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161CA" w14:textId="65FEB2EA" w:rsidR="00426417" w:rsidRDefault="00C9450D">
      <w:pPr>
        <w:pStyle w:val="Heading1"/>
      </w:pPr>
      <w:r>
        <w:t>Design and requirements for a new g</w:t>
      </w:r>
      <w:r w:rsidR="00426417">
        <w:t>uideline</w:t>
      </w:r>
    </w:p>
    <w:p w14:paraId="72EF4F81" w14:textId="36A9B2DD" w:rsidR="00A24F8F" w:rsidRDefault="00C96D88" w:rsidP="00426417">
      <w:pPr>
        <w:pStyle w:val="Subtitle"/>
      </w:pPr>
      <w:r>
        <w:t>National Water Quality M</w:t>
      </w:r>
      <w:bookmarkStart w:id="0" w:name="_GoBack"/>
      <w:bookmarkEnd w:id="0"/>
      <w:r>
        <w:t>anagement Strategy</w:t>
      </w:r>
    </w:p>
    <w:p w14:paraId="72EF4F86" w14:textId="77777777" w:rsidR="00A24F8F" w:rsidRDefault="00BE79B0" w:rsidP="00A56835">
      <w:pPr>
        <w:tabs>
          <w:tab w:val="left" w:pos="8505"/>
        </w:tabs>
        <w:rPr>
          <w:sz w:val="18"/>
          <w:szCs w:val="18"/>
        </w:rPr>
      </w:pPr>
      <w:r>
        <w:br w:type="page"/>
      </w:r>
      <w:r>
        <w:rPr>
          <w:sz w:val="18"/>
          <w:szCs w:val="18"/>
        </w:rPr>
        <w:lastRenderedPageBreak/>
        <w:t>© Commonwealth of Australia 2017</w:t>
      </w:r>
    </w:p>
    <w:p w14:paraId="72EF4F87" w14:textId="77777777" w:rsidR="00A24F8F" w:rsidRDefault="00BE79B0">
      <w:pPr>
        <w:spacing w:after="0"/>
        <w:rPr>
          <w:rStyle w:val="Strong"/>
          <w:sz w:val="18"/>
          <w:szCs w:val="18"/>
        </w:rPr>
      </w:pPr>
      <w:r>
        <w:rPr>
          <w:rStyle w:val="Strong"/>
          <w:sz w:val="18"/>
          <w:szCs w:val="18"/>
        </w:rPr>
        <w:t>Ownership of intellectual property rights</w:t>
      </w:r>
    </w:p>
    <w:p w14:paraId="72EF4F88" w14:textId="77777777" w:rsidR="00A24F8F" w:rsidRDefault="00BE79B0">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72EF4F89" w14:textId="77777777" w:rsidR="00A24F8F" w:rsidRDefault="00BE79B0">
      <w:pPr>
        <w:spacing w:after="0"/>
        <w:rPr>
          <w:rStyle w:val="Strong"/>
          <w:sz w:val="18"/>
          <w:szCs w:val="18"/>
        </w:rPr>
      </w:pPr>
      <w:proofErr w:type="gramStart"/>
      <w:r>
        <w:rPr>
          <w:rStyle w:val="Strong"/>
          <w:sz w:val="18"/>
          <w:szCs w:val="18"/>
        </w:rPr>
        <w:t>Creative Commons</w:t>
      </w:r>
      <w:proofErr w:type="gramEnd"/>
      <w:r>
        <w:rPr>
          <w:rStyle w:val="Strong"/>
          <w:sz w:val="18"/>
          <w:szCs w:val="18"/>
        </w:rPr>
        <w:t xml:space="preserve"> licence</w:t>
      </w:r>
    </w:p>
    <w:p w14:paraId="72EF4F8A" w14:textId="77777777" w:rsidR="00A24F8F" w:rsidRDefault="00BE79B0">
      <w:pPr>
        <w:rPr>
          <w:sz w:val="18"/>
          <w:szCs w:val="18"/>
        </w:rPr>
      </w:pPr>
      <w:r>
        <w:rPr>
          <w:sz w:val="18"/>
          <w:szCs w:val="18"/>
        </w:rPr>
        <w:t>All material in this publication is licensed under a Creative Commons Attribution 3.0 Australia Licence, save for content supplied by third parties, logos and the Commonwealth Coat of Arms.</w:t>
      </w:r>
    </w:p>
    <w:p w14:paraId="72EF4F8B" w14:textId="77777777" w:rsidR="00A24F8F" w:rsidRDefault="00BE79B0">
      <w:pPr>
        <w:rPr>
          <w:sz w:val="18"/>
          <w:szCs w:val="18"/>
        </w:rPr>
      </w:pPr>
      <w:r>
        <w:rPr>
          <w:noProof/>
          <w:sz w:val="18"/>
          <w:szCs w:val="18"/>
          <w:lang w:eastAsia="en-AU"/>
        </w:rPr>
        <w:drawing>
          <wp:inline distT="0" distB="0" distL="0" distR="0" wp14:anchorId="72EF51E5" wp14:editId="72EF51E6">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2EF4F8C" w14:textId="77777777" w:rsidR="00A24F8F" w:rsidRDefault="00BE79B0">
      <w:pPr>
        <w:rPr>
          <w:sz w:val="18"/>
          <w:szCs w:val="18"/>
        </w:rPr>
      </w:pPr>
      <w:r>
        <w:rPr>
          <w:sz w:val="18"/>
          <w:szCs w:val="18"/>
        </w:rPr>
        <w:t xml:space="preserve">Creative Commons Attribution 3.0 Australia Licence is a standard form licence agreement that allows you to copy, distribute, transmit and adapt this publication provided you attribute the work. See the </w:t>
      </w:r>
      <w:hyperlink r:id="rId12" w:history="1">
        <w:r>
          <w:rPr>
            <w:rStyle w:val="Hyperlink"/>
            <w:sz w:val="18"/>
            <w:szCs w:val="18"/>
          </w:rPr>
          <w:t>summary of the licence terms</w:t>
        </w:r>
      </w:hyperlink>
      <w:r>
        <w:rPr>
          <w:sz w:val="18"/>
          <w:szCs w:val="18"/>
        </w:rPr>
        <w:t xml:space="preserve"> or the </w:t>
      </w:r>
      <w:hyperlink r:id="rId13" w:history="1">
        <w:r>
          <w:rPr>
            <w:rStyle w:val="Hyperlink"/>
            <w:sz w:val="18"/>
            <w:szCs w:val="18"/>
          </w:rPr>
          <w:t>full licence terms</w:t>
        </w:r>
      </w:hyperlink>
      <w:r>
        <w:rPr>
          <w:sz w:val="18"/>
          <w:szCs w:val="18"/>
        </w:rPr>
        <w:t>.</w:t>
      </w:r>
    </w:p>
    <w:p w14:paraId="72EF4F8D" w14:textId="77777777" w:rsidR="00A24F8F" w:rsidRDefault="00BE79B0">
      <w:pPr>
        <w:rPr>
          <w:sz w:val="18"/>
          <w:szCs w:val="18"/>
        </w:rPr>
      </w:pPr>
      <w:r>
        <w:rPr>
          <w:sz w:val="18"/>
          <w:szCs w:val="18"/>
        </w:rPr>
        <w:t xml:space="preserve">Inquiries about the licence and any use of this document should be emailed to </w:t>
      </w:r>
      <w:hyperlink r:id="rId14" w:history="1">
        <w:r>
          <w:rPr>
            <w:rStyle w:val="Hyperlink"/>
            <w:sz w:val="18"/>
            <w:szCs w:val="18"/>
          </w:rPr>
          <w:t>copyright@agriculture.gov.au</w:t>
        </w:r>
      </w:hyperlink>
      <w:r>
        <w:rPr>
          <w:sz w:val="18"/>
          <w:szCs w:val="18"/>
        </w:rPr>
        <w:t>.</w:t>
      </w:r>
    </w:p>
    <w:p w14:paraId="72EF4F8E" w14:textId="77777777" w:rsidR="00A24F8F" w:rsidRDefault="00BE79B0">
      <w:pPr>
        <w:spacing w:after="0"/>
        <w:rPr>
          <w:rStyle w:val="Strong"/>
          <w:sz w:val="18"/>
          <w:szCs w:val="18"/>
        </w:rPr>
      </w:pPr>
      <w:r>
        <w:rPr>
          <w:rStyle w:val="Strong"/>
          <w:sz w:val="18"/>
          <w:szCs w:val="18"/>
        </w:rPr>
        <w:t>Cataloguing data</w:t>
      </w:r>
    </w:p>
    <w:p w14:paraId="72EF4F8F" w14:textId="731FCBF2" w:rsidR="00A24F8F" w:rsidRDefault="00BE79B0">
      <w:pPr>
        <w:rPr>
          <w:sz w:val="18"/>
          <w:szCs w:val="18"/>
        </w:rPr>
      </w:pPr>
      <w:r>
        <w:rPr>
          <w:sz w:val="18"/>
          <w:szCs w:val="18"/>
        </w:rPr>
        <w:t>This publication (and any material sourced from it) should be attributed as:</w:t>
      </w:r>
      <w:r w:rsidR="002B66AA">
        <w:rPr>
          <w:sz w:val="18"/>
          <w:szCs w:val="18"/>
        </w:rPr>
        <w:t xml:space="preserve"> Australian Government 2017,</w:t>
      </w:r>
      <w:r>
        <w:rPr>
          <w:sz w:val="18"/>
          <w:szCs w:val="18"/>
        </w:rPr>
        <w:t xml:space="preserve"> </w:t>
      </w:r>
      <w:r w:rsidR="00C9450D">
        <w:rPr>
          <w:i/>
          <w:sz w:val="18"/>
          <w:szCs w:val="18"/>
        </w:rPr>
        <w:t>Design and requirements for a new g</w:t>
      </w:r>
      <w:r w:rsidR="00426417" w:rsidRPr="00426417">
        <w:rPr>
          <w:i/>
          <w:sz w:val="18"/>
          <w:szCs w:val="18"/>
        </w:rPr>
        <w:t>uideline: National Water Quality Management Strategy</w:t>
      </w:r>
      <w:r>
        <w:rPr>
          <w:sz w:val="18"/>
          <w:szCs w:val="18"/>
        </w:rPr>
        <w:t>, Department of Agriculture and Water Resources, Canberra, March. CC BY 3.0.</w:t>
      </w:r>
    </w:p>
    <w:p w14:paraId="72EF4F92" w14:textId="1541D421" w:rsidR="00A24F8F" w:rsidRDefault="00BE79B0">
      <w:pPr>
        <w:rPr>
          <w:sz w:val="18"/>
          <w:szCs w:val="18"/>
        </w:rPr>
      </w:pPr>
      <w:r>
        <w:rPr>
          <w:sz w:val="18"/>
          <w:szCs w:val="18"/>
        </w:rPr>
        <w:t xml:space="preserve">This publication is available at </w:t>
      </w:r>
      <w:hyperlink r:id="rId15" w:history="1">
        <w:r w:rsidR="00291DF8" w:rsidRPr="00721F8F">
          <w:rPr>
            <w:rStyle w:val="Hyperlink"/>
            <w:sz w:val="18"/>
            <w:szCs w:val="18"/>
          </w:rPr>
          <w:t>waterquality.gov.au</w:t>
        </w:r>
      </w:hyperlink>
      <w:r w:rsidRPr="00B912F5">
        <w:rPr>
          <w:sz w:val="18"/>
          <w:szCs w:val="18"/>
        </w:rPr>
        <w:t>.</w:t>
      </w:r>
    </w:p>
    <w:p w14:paraId="72EF4F93" w14:textId="77777777" w:rsidR="00A24F8F" w:rsidRDefault="00BE79B0">
      <w:pPr>
        <w:spacing w:after="0"/>
        <w:rPr>
          <w:sz w:val="18"/>
          <w:szCs w:val="18"/>
        </w:rPr>
      </w:pPr>
      <w:r>
        <w:rPr>
          <w:sz w:val="18"/>
          <w:szCs w:val="18"/>
        </w:rPr>
        <w:t>Department of Agriculture and Water Resources</w:t>
      </w:r>
    </w:p>
    <w:p w14:paraId="72EF4F94" w14:textId="77777777" w:rsidR="00A24F8F" w:rsidRDefault="00BE79B0">
      <w:pPr>
        <w:spacing w:after="0"/>
        <w:rPr>
          <w:sz w:val="18"/>
          <w:szCs w:val="18"/>
        </w:rPr>
      </w:pPr>
      <w:r>
        <w:rPr>
          <w:sz w:val="18"/>
          <w:szCs w:val="18"/>
        </w:rPr>
        <w:t>Postal address GPO Box 858 Canberra ACT 2601</w:t>
      </w:r>
    </w:p>
    <w:p w14:paraId="72EF4F95" w14:textId="77777777" w:rsidR="00A24F8F" w:rsidRDefault="00BE79B0">
      <w:pPr>
        <w:spacing w:after="0"/>
        <w:rPr>
          <w:sz w:val="18"/>
          <w:szCs w:val="18"/>
        </w:rPr>
      </w:pPr>
      <w:r>
        <w:rPr>
          <w:sz w:val="18"/>
          <w:szCs w:val="18"/>
        </w:rPr>
        <w:t>Telephone 1800 900 090</w:t>
      </w:r>
    </w:p>
    <w:p w14:paraId="72EF4F96" w14:textId="77777777" w:rsidR="00A24F8F" w:rsidRDefault="00BE79B0">
      <w:pPr>
        <w:spacing w:after="120"/>
        <w:rPr>
          <w:sz w:val="18"/>
          <w:szCs w:val="18"/>
        </w:rPr>
      </w:pPr>
      <w:r>
        <w:rPr>
          <w:sz w:val="18"/>
          <w:szCs w:val="18"/>
        </w:rPr>
        <w:t xml:space="preserve">Web </w:t>
      </w:r>
      <w:hyperlink r:id="rId16" w:history="1">
        <w:r>
          <w:rPr>
            <w:rStyle w:val="Hyperlink"/>
            <w:sz w:val="18"/>
            <w:szCs w:val="18"/>
          </w:rPr>
          <w:t>agriculture.gov.au</w:t>
        </w:r>
      </w:hyperlink>
    </w:p>
    <w:p w14:paraId="72EF4F97" w14:textId="77777777" w:rsidR="00A24F8F" w:rsidRDefault="00BE79B0">
      <w:pPr>
        <w:rPr>
          <w:sz w:val="18"/>
          <w:szCs w:val="18"/>
        </w:rPr>
      </w:pPr>
      <w:r>
        <w:rPr>
          <w:sz w:val="18"/>
          <w:szCs w:val="18"/>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72EF4FA5" w14:textId="77777777" w:rsidR="00A24F8F" w:rsidRDefault="00BE79B0">
      <w:pPr>
        <w:spacing w:after="0" w:line="240" w:lineRule="auto"/>
      </w:pPr>
      <w:r>
        <w:br w:type="page"/>
      </w:r>
    </w:p>
    <w:sdt>
      <w:sdtPr>
        <w:rPr>
          <w:rFonts w:ascii="Cambria" w:eastAsiaTheme="minorHAnsi" w:hAnsi="Cambria" w:cstheme="minorBidi"/>
          <w:bCs w:val="0"/>
          <w:color w:val="auto"/>
          <w:sz w:val="22"/>
          <w:szCs w:val="22"/>
          <w:lang w:val="en-AU"/>
        </w:rPr>
        <w:id w:val="-760297017"/>
        <w:docPartObj>
          <w:docPartGallery w:val="Table of Contents"/>
          <w:docPartUnique/>
        </w:docPartObj>
      </w:sdtPr>
      <w:sdtEndPr>
        <w:rPr>
          <w:rFonts w:asciiTheme="minorHAnsi" w:hAnsiTheme="minorHAnsi"/>
          <w:b/>
          <w:noProof/>
        </w:rPr>
      </w:sdtEndPr>
      <w:sdtContent>
        <w:p w14:paraId="72EF4FA6" w14:textId="0FCADDD0" w:rsidR="00A24F8F" w:rsidRDefault="00BE79B0">
          <w:pPr>
            <w:pStyle w:val="TOCHeading"/>
          </w:pPr>
          <w:r>
            <w:t>Contents</w:t>
          </w:r>
        </w:p>
        <w:p w14:paraId="0D403D29" w14:textId="77777777" w:rsidR="008A1737" w:rsidRDefault="00BE79B0">
          <w:pPr>
            <w:pStyle w:val="TOC1"/>
            <w:rPr>
              <w:rFonts w:eastAsiaTheme="minorEastAsia"/>
              <w:b w:val="0"/>
              <w:sz w:val="24"/>
              <w:szCs w:val="24"/>
              <w:lang w:val="en-US"/>
            </w:rPr>
          </w:pPr>
          <w:r>
            <w:rPr>
              <w:b w:val="0"/>
            </w:rPr>
            <w:fldChar w:fldCharType="begin"/>
          </w:r>
          <w:r>
            <w:rPr>
              <w:b w:val="0"/>
            </w:rPr>
            <w:instrText xml:space="preserve"> TOC \h \z \u \t "Heading 2,1,Heading 3,2,Style1,2,TOA Heading,1" </w:instrText>
          </w:r>
          <w:r>
            <w:rPr>
              <w:b w:val="0"/>
            </w:rPr>
            <w:fldChar w:fldCharType="separate"/>
          </w:r>
          <w:hyperlink w:anchor="_Toc477858116" w:history="1">
            <w:r w:rsidR="008A1737" w:rsidRPr="00392467">
              <w:rPr>
                <w:rStyle w:val="Hyperlink"/>
              </w:rPr>
              <w:t>1</w:t>
            </w:r>
            <w:r w:rsidR="008A1737">
              <w:rPr>
                <w:rFonts w:eastAsiaTheme="minorEastAsia"/>
                <w:b w:val="0"/>
                <w:sz w:val="24"/>
                <w:szCs w:val="24"/>
                <w:lang w:val="en-US"/>
              </w:rPr>
              <w:tab/>
            </w:r>
            <w:r w:rsidR="008A1737" w:rsidRPr="00392467">
              <w:rPr>
                <w:rStyle w:val="Hyperlink"/>
              </w:rPr>
              <w:t>Purpose of this document</w:t>
            </w:r>
            <w:r w:rsidR="008A1737">
              <w:rPr>
                <w:webHidden/>
              </w:rPr>
              <w:tab/>
            </w:r>
            <w:r w:rsidR="008A1737">
              <w:rPr>
                <w:webHidden/>
              </w:rPr>
              <w:fldChar w:fldCharType="begin"/>
            </w:r>
            <w:r w:rsidR="008A1737">
              <w:rPr>
                <w:webHidden/>
              </w:rPr>
              <w:instrText xml:space="preserve"> PAGEREF _Toc477858116 \h </w:instrText>
            </w:r>
            <w:r w:rsidR="008A1737">
              <w:rPr>
                <w:webHidden/>
              </w:rPr>
            </w:r>
            <w:r w:rsidR="008A1737">
              <w:rPr>
                <w:webHidden/>
              </w:rPr>
              <w:fldChar w:fldCharType="separate"/>
            </w:r>
            <w:r w:rsidR="00B23022">
              <w:rPr>
                <w:webHidden/>
              </w:rPr>
              <w:t>1</w:t>
            </w:r>
            <w:r w:rsidR="008A1737">
              <w:rPr>
                <w:webHidden/>
              </w:rPr>
              <w:fldChar w:fldCharType="end"/>
            </w:r>
          </w:hyperlink>
        </w:p>
        <w:p w14:paraId="74770543" w14:textId="77777777" w:rsidR="008A1737" w:rsidRDefault="00B23022">
          <w:pPr>
            <w:pStyle w:val="TOC1"/>
            <w:rPr>
              <w:rFonts w:eastAsiaTheme="minorEastAsia"/>
              <w:b w:val="0"/>
              <w:sz w:val="24"/>
              <w:szCs w:val="24"/>
              <w:lang w:val="en-US"/>
            </w:rPr>
          </w:pPr>
          <w:hyperlink w:anchor="_Toc477858117" w:history="1">
            <w:r w:rsidR="008A1737" w:rsidRPr="00392467">
              <w:rPr>
                <w:rStyle w:val="Hyperlink"/>
              </w:rPr>
              <w:t>2</w:t>
            </w:r>
            <w:r w:rsidR="008A1737">
              <w:rPr>
                <w:rFonts w:eastAsiaTheme="minorEastAsia"/>
                <w:b w:val="0"/>
                <w:sz w:val="24"/>
                <w:szCs w:val="24"/>
                <w:lang w:val="en-US"/>
              </w:rPr>
              <w:tab/>
            </w:r>
            <w:r w:rsidR="008A1737" w:rsidRPr="00392467">
              <w:rPr>
                <w:rStyle w:val="Hyperlink"/>
              </w:rPr>
              <w:t>Introduction to the NWQMS and guidelines</w:t>
            </w:r>
            <w:r w:rsidR="008A1737">
              <w:rPr>
                <w:webHidden/>
              </w:rPr>
              <w:tab/>
            </w:r>
            <w:r w:rsidR="008A1737">
              <w:rPr>
                <w:webHidden/>
              </w:rPr>
              <w:fldChar w:fldCharType="begin"/>
            </w:r>
            <w:r w:rsidR="008A1737">
              <w:rPr>
                <w:webHidden/>
              </w:rPr>
              <w:instrText xml:space="preserve"> PAGEREF _Toc477858117 \h </w:instrText>
            </w:r>
            <w:r w:rsidR="008A1737">
              <w:rPr>
                <w:webHidden/>
              </w:rPr>
            </w:r>
            <w:r w:rsidR="008A1737">
              <w:rPr>
                <w:webHidden/>
              </w:rPr>
              <w:fldChar w:fldCharType="separate"/>
            </w:r>
            <w:r>
              <w:rPr>
                <w:webHidden/>
              </w:rPr>
              <w:t>2</w:t>
            </w:r>
            <w:r w:rsidR="008A1737">
              <w:rPr>
                <w:webHidden/>
              </w:rPr>
              <w:fldChar w:fldCharType="end"/>
            </w:r>
          </w:hyperlink>
        </w:p>
        <w:p w14:paraId="1511E476" w14:textId="77777777" w:rsidR="008A1737" w:rsidRDefault="00B23022">
          <w:pPr>
            <w:pStyle w:val="TOC1"/>
            <w:rPr>
              <w:rFonts w:eastAsiaTheme="minorEastAsia"/>
              <w:b w:val="0"/>
              <w:sz w:val="24"/>
              <w:szCs w:val="24"/>
              <w:lang w:val="en-US"/>
            </w:rPr>
          </w:pPr>
          <w:hyperlink w:anchor="_Toc477858118" w:history="1">
            <w:r w:rsidR="008A1737" w:rsidRPr="00392467">
              <w:rPr>
                <w:rStyle w:val="Hyperlink"/>
              </w:rPr>
              <w:t>3</w:t>
            </w:r>
            <w:r w:rsidR="008A1737">
              <w:rPr>
                <w:rFonts w:eastAsiaTheme="minorEastAsia"/>
                <w:b w:val="0"/>
                <w:sz w:val="24"/>
                <w:szCs w:val="24"/>
                <w:lang w:val="en-US"/>
              </w:rPr>
              <w:tab/>
            </w:r>
            <w:r w:rsidR="008A1737" w:rsidRPr="00392467">
              <w:rPr>
                <w:rStyle w:val="Hyperlink"/>
              </w:rPr>
              <w:t>Why include a new guideline under the NWQMS?</w:t>
            </w:r>
            <w:r w:rsidR="008A1737">
              <w:rPr>
                <w:webHidden/>
              </w:rPr>
              <w:tab/>
            </w:r>
            <w:r w:rsidR="008A1737">
              <w:rPr>
                <w:webHidden/>
              </w:rPr>
              <w:fldChar w:fldCharType="begin"/>
            </w:r>
            <w:r w:rsidR="008A1737">
              <w:rPr>
                <w:webHidden/>
              </w:rPr>
              <w:instrText xml:space="preserve"> PAGEREF _Toc477858118 \h </w:instrText>
            </w:r>
            <w:r w:rsidR="008A1737">
              <w:rPr>
                <w:webHidden/>
              </w:rPr>
            </w:r>
            <w:r w:rsidR="008A1737">
              <w:rPr>
                <w:webHidden/>
              </w:rPr>
              <w:fldChar w:fldCharType="separate"/>
            </w:r>
            <w:r>
              <w:rPr>
                <w:webHidden/>
              </w:rPr>
              <w:t>3</w:t>
            </w:r>
            <w:r w:rsidR="008A1737">
              <w:rPr>
                <w:webHidden/>
              </w:rPr>
              <w:fldChar w:fldCharType="end"/>
            </w:r>
          </w:hyperlink>
        </w:p>
        <w:p w14:paraId="6A7645ED" w14:textId="77777777" w:rsidR="008A1737" w:rsidRDefault="00B23022">
          <w:pPr>
            <w:pStyle w:val="TOC1"/>
            <w:rPr>
              <w:rFonts w:eastAsiaTheme="minorEastAsia"/>
              <w:b w:val="0"/>
              <w:sz w:val="24"/>
              <w:szCs w:val="24"/>
              <w:lang w:val="en-US"/>
            </w:rPr>
          </w:pPr>
          <w:hyperlink w:anchor="_Toc477858119" w:history="1">
            <w:r w:rsidR="008A1737" w:rsidRPr="00392467">
              <w:rPr>
                <w:rStyle w:val="Hyperlink"/>
              </w:rPr>
              <w:t>4</w:t>
            </w:r>
            <w:r w:rsidR="008A1737">
              <w:rPr>
                <w:rFonts w:eastAsiaTheme="minorEastAsia"/>
                <w:b w:val="0"/>
                <w:sz w:val="24"/>
                <w:szCs w:val="24"/>
                <w:lang w:val="en-US"/>
              </w:rPr>
              <w:tab/>
            </w:r>
            <w:r w:rsidR="008A1737" w:rsidRPr="00392467">
              <w:rPr>
                <w:rStyle w:val="Hyperlink"/>
              </w:rPr>
              <w:t>Key principles to be met</w:t>
            </w:r>
            <w:r w:rsidR="008A1737">
              <w:rPr>
                <w:webHidden/>
              </w:rPr>
              <w:tab/>
            </w:r>
            <w:r w:rsidR="008A1737">
              <w:rPr>
                <w:webHidden/>
              </w:rPr>
              <w:fldChar w:fldCharType="begin"/>
            </w:r>
            <w:r w:rsidR="008A1737">
              <w:rPr>
                <w:webHidden/>
              </w:rPr>
              <w:instrText xml:space="preserve"> PAGEREF _Toc477858119 \h </w:instrText>
            </w:r>
            <w:r w:rsidR="008A1737">
              <w:rPr>
                <w:webHidden/>
              </w:rPr>
            </w:r>
            <w:r w:rsidR="008A1737">
              <w:rPr>
                <w:webHidden/>
              </w:rPr>
              <w:fldChar w:fldCharType="separate"/>
            </w:r>
            <w:r>
              <w:rPr>
                <w:webHidden/>
              </w:rPr>
              <w:t>4</w:t>
            </w:r>
            <w:r w:rsidR="008A1737">
              <w:rPr>
                <w:webHidden/>
              </w:rPr>
              <w:fldChar w:fldCharType="end"/>
            </w:r>
          </w:hyperlink>
        </w:p>
        <w:p w14:paraId="566584BD" w14:textId="77777777" w:rsidR="008A1737" w:rsidRDefault="00B23022">
          <w:pPr>
            <w:pStyle w:val="TOC1"/>
            <w:rPr>
              <w:rFonts w:eastAsiaTheme="minorEastAsia"/>
              <w:b w:val="0"/>
              <w:sz w:val="24"/>
              <w:szCs w:val="24"/>
              <w:lang w:val="en-US"/>
            </w:rPr>
          </w:pPr>
          <w:hyperlink w:anchor="_Toc477858120" w:history="1">
            <w:r w:rsidR="008A1737" w:rsidRPr="00392467">
              <w:rPr>
                <w:rStyle w:val="Hyperlink"/>
              </w:rPr>
              <w:t>5</w:t>
            </w:r>
            <w:r w:rsidR="008A1737">
              <w:rPr>
                <w:rFonts w:eastAsiaTheme="minorEastAsia"/>
                <w:b w:val="0"/>
                <w:sz w:val="24"/>
                <w:szCs w:val="24"/>
                <w:lang w:val="en-US"/>
              </w:rPr>
              <w:tab/>
            </w:r>
            <w:r w:rsidR="008A1737" w:rsidRPr="00392467">
              <w:rPr>
                <w:rStyle w:val="Hyperlink"/>
              </w:rPr>
              <w:t>General requirements</w:t>
            </w:r>
            <w:r w:rsidR="008A1737">
              <w:rPr>
                <w:webHidden/>
              </w:rPr>
              <w:tab/>
            </w:r>
            <w:r w:rsidR="008A1737">
              <w:rPr>
                <w:webHidden/>
              </w:rPr>
              <w:fldChar w:fldCharType="begin"/>
            </w:r>
            <w:r w:rsidR="008A1737">
              <w:rPr>
                <w:webHidden/>
              </w:rPr>
              <w:instrText xml:space="preserve"> PAGEREF _Toc477858120 \h </w:instrText>
            </w:r>
            <w:r w:rsidR="008A1737">
              <w:rPr>
                <w:webHidden/>
              </w:rPr>
            </w:r>
            <w:r w:rsidR="008A1737">
              <w:rPr>
                <w:webHidden/>
              </w:rPr>
              <w:fldChar w:fldCharType="separate"/>
            </w:r>
            <w:r>
              <w:rPr>
                <w:webHidden/>
              </w:rPr>
              <w:t>5</w:t>
            </w:r>
            <w:r w:rsidR="008A1737">
              <w:rPr>
                <w:webHidden/>
              </w:rPr>
              <w:fldChar w:fldCharType="end"/>
            </w:r>
          </w:hyperlink>
        </w:p>
        <w:p w14:paraId="0FA2393B" w14:textId="77777777" w:rsidR="008A1737" w:rsidRDefault="00B23022">
          <w:pPr>
            <w:pStyle w:val="TOC1"/>
            <w:rPr>
              <w:rFonts w:eastAsiaTheme="minorEastAsia"/>
              <w:b w:val="0"/>
              <w:sz w:val="24"/>
              <w:szCs w:val="24"/>
              <w:lang w:val="en-US"/>
            </w:rPr>
          </w:pPr>
          <w:hyperlink w:anchor="_Toc477858121" w:history="1">
            <w:r w:rsidR="008A1737" w:rsidRPr="00392467">
              <w:rPr>
                <w:rStyle w:val="Hyperlink"/>
              </w:rPr>
              <w:t>6</w:t>
            </w:r>
            <w:r w:rsidR="008A1737">
              <w:rPr>
                <w:rFonts w:eastAsiaTheme="minorEastAsia"/>
                <w:b w:val="0"/>
                <w:sz w:val="24"/>
                <w:szCs w:val="24"/>
                <w:lang w:val="en-US"/>
              </w:rPr>
              <w:tab/>
            </w:r>
            <w:r w:rsidR="008A1737" w:rsidRPr="00392467">
              <w:rPr>
                <w:rStyle w:val="Hyperlink"/>
              </w:rPr>
              <w:t>Specific requirements</w:t>
            </w:r>
            <w:r w:rsidR="008A1737">
              <w:rPr>
                <w:webHidden/>
              </w:rPr>
              <w:tab/>
            </w:r>
            <w:r w:rsidR="008A1737">
              <w:rPr>
                <w:webHidden/>
              </w:rPr>
              <w:fldChar w:fldCharType="begin"/>
            </w:r>
            <w:r w:rsidR="008A1737">
              <w:rPr>
                <w:webHidden/>
              </w:rPr>
              <w:instrText xml:space="preserve"> PAGEREF _Toc477858121 \h </w:instrText>
            </w:r>
            <w:r w:rsidR="008A1737">
              <w:rPr>
                <w:webHidden/>
              </w:rPr>
            </w:r>
            <w:r w:rsidR="008A1737">
              <w:rPr>
                <w:webHidden/>
              </w:rPr>
              <w:fldChar w:fldCharType="separate"/>
            </w:r>
            <w:r>
              <w:rPr>
                <w:webHidden/>
              </w:rPr>
              <w:t>6</w:t>
            </w:r>
            <w:r w:rsidR="008A1737">
              <w:rPr>
                <w:webHidden/>
              </w:rPr>
              <w:fldChar w:fldCharType="end"/>
            </w:r>
          </w:hyperlink>
        </w:p>
        <w:p w14:paraId="5D7A357E" w14:textId="77777777" w:rsidR="008A1737" w:rsidRDefault="00B23022">
          <w:pPr>
            <w:pStyle w:val="TOC2"/>
            <w:tabs>
              <w:tab w:val="left" w:pos="960"/>
            </w:tabs>
            <w:rPr>
              <w:rFonts w:eastAsiaTheme="minorEastAsia"/>
              <w:sz w:val="24"/>
              <w:szCs w:val="24"/>
              <w:lang w:val="en-US"/>
            </w:rPr>
          </w:pPr>
          <w:hyperlink w:anchor="_Toc477858122" w:history="1">
            <w:r w:rsidR="008A1737" w:rsidRPr="00392467">
              <w:rPr>
                <w:rStyle w:val="Hyperlink"/>
              </w:rPr>
              <w:t>6.1</w:t>
            </w:r>
            <w:r w:rsidR="008A1737">
              <w:rPr>
                <w:rFonts w:eastAsiaTheme="minorEastAsia"/>
                <w:sz w:val="24"/>
                <w:szCs w:val="24"/>
                <w:lang w:val="en-US"/>
              </w:rPr>
              <w:tab/>
            </w:r>
            <w:r w:rsidR="008A1737" w:rsidRPr="00392467">
              <w:rPr>
                <w:rStyle w:val="Hyperlink"/>
              </w:rPr>
              <w:t>Guidelines that contain water quality guideline values</w:t>
            </w:r>
            <w:r w:rsidR="008A1737">
              <w:rPr>
                <w:webHidden/>
              </w:rPr>
              <w:tab/>
            </w:r>
            <w:r w:rsidR="008A1737">
              <w:rPr>
                <w:webHidden/>
              </w:rPr>
              <w:fldChar w:fldCharType="begin"/>
            </w:r>
            <w:r w:rsidR="008A1737">
              <w:rPr>
                <w:webHidden/>
              </w:rPr>
              <w:instrText xml:space="preserve"> PAGEREF _Toc477858122 \h </w:instrText>
            </w:r>
            <w:r w:rsidR="008A1737">
              <w:rPr>
                <w:webHidden/>
              </w:rPr>
            </w:r>
            <w:r w:rsidR="008A1737">
              <w:rPr>
                <w:webHidden/>
              </w:rPr>
              <w:fldChar w:fldCharType="separate"/>
            </w:r>
            <w:r>
              <w:rPr>
                <w:webHidden/>
              </w:rPr>
              <w:t>6</w:t>
            </w:r>
            <w:r w:rsidR="008A1737">
              <w:rPr>
                <w:webHidden/>
              </w:rPr>
              <w:fldChar w:fldCharType="end"/>
            </w:r>
          </w:hyperlink>
        </w:p>
        <w:p w14:paraId="3463114B" w14:textId="77777777" w:rsidR="008A1737" w:rsidRDefault="00B23022">
          <w:pPr>
            <w:pStyle w:val="TOC2"/>
            <w:tabs>
              <w:tab w:val="left" w:pos="960"/>
            </w:tabs>
            <w:rPr>
              <w:rFonts w:eastAsiaTheme="minorEastAsia"/>
              <w:sz w:val="24"/>
              <w:szCs w:val="24"/>
              <w:lang w:val="en-US"/>
            </w:rPr>
          </w:pPr>
          <w:hyperlink w:anchor="_Toc477858123" w:history="1">
            <w:r w:rsidR="008A1737" w:rsidRPr="00392467">
              <w:rPr>
                <w:rStyle w:val="Hyperlink"/>
              </w:rPr>
              <w:t>6.2</w:t>
            </w:r>
            <w:r w:rsidR="008A1737">
              <w:rPr>
                <w:rFonts w:eastAsiaTheme="minorEastAsia"/>
                <w:sz w:val="24"/>
                <w:szCs w:val="24"/>
                <w:lang w:val="en-US"/>
              </w:rPr>
              <w:tab/>
            </w:r>
            <w:r w:rsidR="008A1737" w:rsidRPr="00392467">
              <w:rPr>
                <w:rStyle w:val="Hyperlink"/>
              </w:rPr>
              <w:t>Guidelines to minimise the impacts on water quality from a process</w:t>
            </w:r>
            <w:r w:rsidR="008A1737">
              <w:rPr>
                <w:webHidden/>
              </w:rPr>
              <w:tab/>
            </w:r>
            <w:r w:rsidR="008A1737">
              <w:rPr>
                <w:webHidden/>
              </w:rPr>
              <w:fldChar w:fldCharType="begin"/>
            </w:r>
            <w:r w:rsidR="008A1737">
              <w:rPr>
                <w:webHidden/>
              </w:rPr>
              <w:instrText xml:space="preserve"> PAGEREF _Toc477858123 \h </w:instrText>
            </w:r>
            <w:r w:rsidR="008A1737">
              <w:rPr>
                <w:webHidden/>
              </w:rPr>
            </w:r>
            <w:r w:rsidR="008A1737">
              <w:rPr>
                <w:webHidden/>
              </w:rPr>
              <w:fldChar w:fldCharType="separate"/>
            </w:r>
            <w:r>
              <w:rPr>
                <w:webHidden/>
              </w:rPr>
              <w:t>6</w:t>
            </w:r>
            <w:r w:rsidR="008A1737">
              <w:rPr>
                <w:webHidden/>
              </w:rPr>
              <w:fldChar w:fldCharType="end"/>
            </w:r>
          </w:hyperlink>
        </w:p>
        <w:p w14:paraId="579B4103" w14:textId="77777777" w:rsidR="008A1737" w:rsidRDefault="00B23022">
          <w:pPr>
            <w:pStyle w:val="TOC1"/>
            <w:rPr>
              <w:rFonts w:eastAsiaTheme="minorEastAsia"/>
              <w:b w:val="0"/>
              <w:sz w:val="24"/>
              <w:szCs w:val="24"/>
              <w:lang w:val="en-US"/>
            </w:rPr>
          </w:pPr>
          <w:hyperlink w:anchor="_Toc477858124" w:history="1">
            <w:r w:rsidR="008A1737" w:rsidRPr="00392467">
              <w:rPr>
                <w:rStyle w:val="Hyperlink"/>
              </w:rPr>
              <w:t>7</w:t>
            </w:r>
            <w:r w:rsidR="008A1737">
              <w:rPr>
                <w:rFonts w:eastAsiaTheme="minorEastAsia"/>
                <w:b w:val="0"/>
                <w:sz w:val="24"/>
                <w:szCs w:val="24"/>
                <w:lang w:val="en-US"/>
              </w:rPr>
              <w:tab/>
            </w:r>
            <w:r w:rsidR="008A1737" w:rsidRPr="00392467">
              <w:rPr>
                <w:rStyle w:val="Hyperlink"/>
              </w:rPr>
              <w:t>Approval</w:t>
            </w:r>
            <w:r w:rsidR="008A1737">
              <w:rPr>
                <w:webHidden/>
              </w:rPr>
              <w:tab/>
            </w:r>
            <w:r w:rsidR="008A1737">
              <w:rPr>
                <w:webHidden/>
              </w:rPr>
              <w:fldChar w:fldCharType="begin"/>
            </w:r>
            <w:r w:rsidR="008A1737">
              <w:rPr>
                <w:webHidden/>
              </w:rPr>
              <w:instrText xml:space="preserve"> PAGEREF _Toc477858124 \h </w:instrText>
            </w:r>
            <w:r w:rsidR="008A1737">
              <w:rPr>
                <w:webHidden/>
              </w:rPr>
            </w:r>
            <w:r w:rsidR="008A1737">
              <w:rPr>
                <w:webHidden/>
              </w:rPr>
              <w:fldChar w:fldCharType="separate"/>
            </w:r>
            <w:r>
              <w:rPr>
                <w:webHidden/>
              </w:rPr>
              <w:t>8</w:t>
            </w:r>
            <w:r w:rsidR="008A1737">
              <w:rPr>
                <w:webHidden/>
              </w:rPr>
              <w:fldChar w:fldCharType="end"/>
            </w:r>
          </w:hyperlink>
        </w:p>
        <w:p w14:paraId="7A19F6F7" w14:textId="77777777" w:rsidR="008A1737" w:rsidRDefault="00B23022">
          <w:pPr>
            <w:pStyle w:val="TOC1"/>
            <w:rPr>
              <w:rFonts w:eastAsiaTheme="minorEastAsia"/>
              <w:b w:val="0"/>
              <w:sz w:val="24"/>
              <w:szCs w:val="24"/>
              <w:lang w:val="en-US"/>
            </w:rPr>
          </w:pPr>
          <w:hyperlink w:anchor="_Toc477858125" w:history="1">
            <w:r w:rsidR="008A1737" w:rsidRPr="00392467">
              <w:rPr>
                <w:rStyle w:val="Hyperlink"/>
              </w:rPr>
              <w:t>8</w:t>
            </w:r>
            <w:r w:rsidR="008A1737">
              <w:rPr>
                <w:rFonts w:eastAsiaTheme="minorEastAsia"/>
                <w:b w:val="0"/>
                <w:sz w:val="24"/>
                <w:szCs w:val="24"/>
                <w:lang w:val="en-US"/>
              </w:rPr>
              <w:tab/>
            </w:r>
            <w:r w:rsidR="008A1737" w:rsidRPr="00392467">
              <w:rPr>
                <w:rStyle w:val="Hyperlink"/>
              </w:rPr>
              <w:t>Review, update and maintenance</w:t>
            </w:r>
            <w:r w:rsidR="008A1737">
              <w:rPr>
                <w:webHidden/>
              </w:rPr>
              <w:tab/>
            </w:r>
            <w:r w:rsidR="008A1737">
              <w:rPr>
                <w:webHidden/>
              </w:rPr>
              <w:fldChar w:fldCharType="begin"/>
            </w:r>
            <w:r w:rsidR="008A1737">
              <w:rPr>
                <w:webHidden/>
              </w:rPr>
              <w:instrText xml:space="preserve"> PAGEREF _Toc477858125 \h </w:instrText>
            </w:r>
            <w:r w:rsidR="008A1737">
              <w:rPr>
                <w:webHidden/>
              </w:rPr>
            </w:r>
            <w:r w:rsidR="008A1737">
              <w:rPr>
                <w:webHidden/>
              </w:rPr>
              <w:fldChar w:fldCharType="separate"/>
            </w:r>
            <w:r>
              <w:rPr>
                <w:webHidden/>
              </w:rPr>
              <w:t>9</w:t>
            </w:r>
            <w:r w:rsidR="008A1737">
              <w:rPr>
                <w:webHidden/>
              </w:rPr>
              <w:fldChar w:fldCharType="end"/>
            </w:r>
          </w:hyperlink>
        </w:p>
        <w:p w14:paraId="51244AA1" w14:textId="77777777" w:rsidR="008A1737" w:rsidRDefault="00B23022">
          <w:pPr>
            <w:pStyle w:val="TOC1"/>
            <w:rPr>
              <w:rFonts w:eastAsiaTheme="minorEastAsia"/>
              <w:b w:val="0"/>
              <w:sz w:val="24"/>
              <w:szCs w:val="24"/>
              <w:lang w:val="en-US"/>
            </w:rPr>
          </w:pPr>
          <w:hyperlink w:anchor="_Toc477858126" w:history="1">
            <w:r w:rsidR="008A1737" w:rsidRPr="00392467">
              <w:rPr>
                <w:rStyle w:val="Hyperlink"/>
              </w:rPr>
              <w:t>9</w:t>
            </w:r>
            <w:r w:rsidR="008A1737">
              <w:rPr>
                <w:rFonts w:eastAsiaTheme="minorEastAsia"/>
                <w:b w:val="0"/>
                <w:sz w:val="24"/>
                <w:szCs w:val="24"/>
                <w:lang w:val="en-US"/>
              </w:rPr>
              <w:tab/>
            </w:r>
            <w:r w:rsidR="008A1737" w:rsidRPr="00392467">
              <w:rPr>
                <w:rStyle w:val="Hyperlink"/>
              </w:rPr>
              <w:t>Removing documents</w:t>
            </w:r>
            <w:r w:rsidR="008A1737">
              <w:rPr>
                <w:webHidden/>
              </w:rPr>
              <w:tab/>
            </w:r>
            <w:r w:rsidR="008A1737">
              <w:rPr>
                <w:webHidden/>
              </w:rPr>
              <w:fldChar w:fldCharType="begin"/>
            </w:r>
            <w:r w:rsidR="008A1737">
              <w:rPr>
                <w:webHidden/>
              </w:rPr>
              <w:instrText xml:space="preserve"> PAGEREF _Toc477858126 \h </w:instrText>
            </w:r>
            <w:r w:rsidR="008A1737">
              <w:rPr>
                <w:webHidden/>
              </w:rPr>
            </w:r>
            <w:r w:rsidR="008A1737">
              <w:rPr>
                <w:webHidden/>
              </w:rPr>
              <w:fldChar w:fldCharType="separate"/>
            </w:r>
            <w:r>
              <w:rPr>
                <w:webHidden/>
              </w:rPr>
              <w:t>10</w:t>
            </w:r>
            <w:r w:rsidR="008A1737">
              <w:rPr>
                <w:webHidden/>
              </w:rPr>
              <w:fldChar w:fldCharType="end"/>
            </w:r>
          </w:hyperlink>
        </w:p>
        <w:p w14:paraId="784FE7B7" w14:textId="77777777" w:rsidR="008A1737" w:rsidRDefault="00B23022">
          <w:pPr>
            <w:pStyle w:val="TOC1"/>
            <w:rPr>
              <w:rFonts w:eastAsiaTheme="minorEastAsia"/>
              <w:b w:val="0"/>
              <w:sz w:val="24"/>
              <w:szCs w:val="24"/>
              <w:lang w:val="en-US"/>
            </w:rPr>
          </w:pPr>
          <w:hyperlink w:anchor="_Toc477858127" w:history="1">
            <w:r w:rsidR="008A1737" w:rsidRPr="00392467">
              <w:rPr>
                <w:rStyle w:val="Hyperlink"/>
              </w:rPr>
              <w:t>10</w:t>
            </w:r>
            <w:r w:rsidR="008A1737">
              <w:rPr>
                <w:rFonts w:eastAsiaTheme="minorEastAsia"/>
                <w:b w:val="0"/>
                <w:sz w:val="24"/>
                <w:szCs w:val="24"/>
                <w:lang w:val="en-US"/>
              </w:rPr>
              <w:tab/>
            </w:r>
            <w:r w:rsidR="008A1737" w:rsidRPr="00392467">
              <w:rPr>
                <w:rStyle w:val="Hyperlink"/>
              </w:rPr>
              <w:t>More information</w:t>
            </w:r>
            <w:r w:rsidR="008A1737">
              <w:rPr>
                <w:webHidden/>
              </w:rPr>
              <w:tab/>
            </w:r>
            <w:r w:rsidR="008A1737">
              <w:rPr>
                <w:webHidden/>
              </w:rPr>
              <w:fldChar w:fldCharType="begin"/>
            </w:r>
            <w:r w:rsidR="008A1737">
              <w:rPr>
                <w:webHidden/>
              </w:rPr>
              <w:instrText xml:space="preserve"> PAGEREF _Toc477858127 \h </w:instrText>
            </w:r>
            <w:r w:rsidR="008A1737">
              <w:rPr>
                <w:webHidden/>
              </w:rPr>
            </w:r>
            <w:r w:rsidR="008A1737">
              <w:rPr>
                <w:webHidden/>
              </w:rPr>
              <w:fldChar w:fldCharType="separate"/>
            </w:r>
            <w:r>
              <w:rPr>
                <w:webHidden/>
              </w:rPr>
              <w:t>11</w:t>
            </w:r>
            <w:r w:rsidR="008A1737">
              <w:rPr>
                <w:webHidden/>
              </w:rPr>
              <w:fldChar w:fldCharType="end"/>
            </w:r>
          </w:hyperlink>
        </w:p>
        <w:p w14:paraId="2C794088" w14:textId="77777777" w:rsidR="008A1737" w:rsidRDefault="00B23022">
          <w:pPr>
            <w:pStyle w:val="TOC1"/>
            <w:rPr>
              <w:rFonts w:eastAsiaTheme="minorEastAsia"/>
              <w:b w:val="0"/>
              <w:sz w:val="24"/>
              <w:szCs w:val="24"/>
              <w:lang w:val="en-US"/>
            </w:rPr>
          </w:pPr>
          <w:hyperlink w:anchor="_Toc477858128" w:history="1">
            <w:r w:rsidR="008A1737" w:rsidRPr="00392467">
              <w:rPr>
                <w:rStyle w:val="Hyperlink"/>
              </w:rPr>
              <w:t>11</w:t>
            </w:r>
            <w:r w:rsidR="008A1737">
              <w:rPr>
                <w:rFonts w:eastAsiaTheme="minorEastAsia"/>
                <w:b w:val="0"/>
                <w:sz w:val="24"/>
                <w:szCs w:val="24"/>
                <w:lang w:val="en-US"/>
              </w:rPr>
              <w:tab/>
            </w:r>
            <w:r w:rsidR="008A1737" w:rsidRPr="00392467">
              <w:rPr>
                <w:rStyle w:val="Hyperlink"/>
              </w:rPr>
              <w:t>Attachment A</w:t>
            </w:r>
            <w:r w:rsidR="008A1737">
              <w:rPr>
                <w:webHidden/>
              </w:rPr>
              <w:tab/>
            </w:r>
            <w:r w:rsidR="008A1737">
              <w:rPr>
                <w:webHidden/>
              </w:rPr>
              <w:fldChar w:fldCharType="begin"/>
            </w:r>
            <w:r w:rsidR="008A1737">
              <w:rPr>
                <w:webHidden/>
              </w:rPr>
              <w:instrText xml:space="preserve"> PAGEREF _Toc477858128 \h </w:instrText>
            </w:r>
            <w:r w:rsidR="008A1737">
              <w:rPr>
                <w:webHidden/>
              </w:rPr>
            </w:r>
            <w:r w:rsidR="008A1737">
              <w:rPr>
                <w:webHidden/>
              </w:rPr>
              <w:fldChar w:fldCharType="separate"/>
            </w:r>
            <w:r>
              <w:rPr>
                <w:webHidden/>
              </w:rPr>
              <w:t>12</w:t>
            </w:r>
            <w:r w:rsidR="008A1737">
              <w:rPr>
                <w:webHidden/>
              </w:rPr>
              <w:fldChar w:fldCharType="end"/>
            </w:r>
          </w:hyperlink>
        </w:p>
        <w:p w14:paraId="72EF4FBB" w14:textId="6F47ECEC" w:rsidR="00A24F8F" w:rsidRDefault="00BE79B0">
          <w:pPr>
            <w:spacing w:before="120" w:after="120"/>
          </w:pPr>
          <w:r>
            <w:rPr>
              <w:b/>
              <w:noProof/>
            </w:rPr>
            <w:fldChar w:fldCharType="end"/>
          </w:r>
        </w:p>
      </w:sdtContent>
    </w:sdt>
    <w:p w14:paraId="72EF4FBC" w14:textId="77777777" w:rsidR="00A24F8F" w:rsidRDefault="00BE79B0">
      <w:pPr>
        <w:pStyle w:val="TOCHeading2"/>
        <w:rPr>
          <w:rStyle w:val="Strong"/>
        </w:rPr>
      </w:pPr>
      <w:r>
        <w:rPr>
          <w:rStyle w:val="Strong"/>
        </w:rPr>
        <w:t>Figures</w:t>
      </w:r>
    </w:p>
    <w:p w14:paraId="3B06B20F" w14:textId="324A553F" w:rsidR="00B17C25" w:rsidRDefault="00BE79B0">
      <w:pPr>
        <w:pStyle w:val="TableofFigures"/>
        <w:tabs>
          <w:tab w:val="right" w:leader="dot" w:pos="9060"/>
        </w:tabs>
        <w:rPr>
          <w:rFonts w:eastAsiaTheme="minorEastAsia"/>
          <w:noProof/>
          <w:sz w:val="24"/>
          <w:szCs w:val="24"/>
          <w:lang w:val="en-US"/>
        </w:rPr>
      </w:pPr>
      <w:r>
        <w:fldChar w:fldCharType="begin"/>
      </w:r>
      <w:r>
        <w:instrText xml:space="preserve"> TOC \h \z \c "Figure" </w:instrText>
      </w:r>
      <w:r>
        <w:fldChar w:fldCharType="separate"/>
      </w:r>
      <w:hyperlink w:anchor="_Toc477849979" w:history="1">
        <w:r w:rsidR="00B17C25" w:rsidRPr="003C4607">
          <w:rPr>
            <w:rStyle w:val="Hyperlink"/>
            <w:noProof/>
          </w:rPr>
          <w:t>Figure 1 Process for approving a new NWQMS guideline</w:t>
        </w:r>
        <w:r w:rsidR="00B17C25">
          <w:rPr>
            <w:noProof/>
            <w:webHidden/>
          </w:rPr>
          <w:tab/>
        </w:r>
        <w:r w:rsidR="00B17C25">
          <w:rPr>
            <w:noProof/>
            <w:webHidden/>
          </w:rPr>
          <w:fldChar w:fldCharType="begin"/>
        </w:r>
        <w:r w:rsidR="00B17C25">
          <w:rPr>
            <w:noProof/>
            <w:webHidden/>
          </w:rPr>
          <w:instrText xml:space="preserve"> PAGEREF _Toc477849979 \h </w:instrText>
        </w:r>
        <w:r w:rsidR="00B17C25">
          <w:rPr>
            <w:noProof/>
            <w:webHidden/>
          </w:rPr>
        </w:r>
        <w:r w:rsidR="00B17C25">
          <w:rPr>
            <w:noProof/>
            <w:webHidden/>
          </w:rPr>
          <w:fldChar w:fldCharType="separate"/>
        </w:r>
        <w:r w:rsidR="00B23022">
          <w:rPr>
            <w:noProof/>
            <w:webHidden/>
          </w:rPr>
          <w:t>12</w:t>
        </w:r>
        <w:r w:rsidR="00B17C25">
          <w:rPr>
            <w:noProof/>
            <w:webHidden/>
          </w:rPr>
          <w:fldChar w:fldCharType="end"/>
        </w:r>
      </w:hyperlink>
    </w:p>
    <w:p w14:paraId="72EF4FC6" w14:textId="38859882" w:rsidR="00DB1CBA" w:rsidRDefault="00BE79B0" w:rsidP="00BC362C">
      <w:r>
        <w:fldChar w:fldCharType="end"/>
      </w:r>
    </w:p>
    <w:p w14:paraId="72EF4FC7" w14:textId="090ED890" w:rsidR="00A24F8F" w:rsidRDefault="00A24F8F">
      <w:pPr>
        <w:sectPr w:rsidR="00A24F8F">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p>
    <w:p w14:paraId="72EF4FC8" w14:textId="2C086C5D" w:rsidR="00A24F8F" w:rsidRDefault="00C14484" w:rsidP="00960F9D">
      <w:pPr>
        <w:pStyle w:val="Heading2"/>
      </w:pPr>
      <w:bookmarkStart w:id="1" w:name="_Toc477858116"/>
      <w:r>
        <w:t>Purpose of this document</w:t>
      </w:r>
      <w:bookmarkEnd w:id="1"/>
    </w:p>
    <w:p w14:paraId="792E9BB7" w14:textId="2F3FD890" w:rsidR="00DB1CBA" w:rsidRDefault="00DB1CBA" w:rsidP="00DB1CBA">
      <w:r>
        <w:t xml:space="preserve">This document provides an overview of the requirements for a new guideline to be approved under the National Water Quality Management Strategy (NWQMS). </w:t>
      </w:r>
      <w:r w:rsidR="006B0212">
        <w:t xml:space="preserve">It </w:t>
      </w:r>
      <w:r>
        <w:t>has been developed to assist guideline</w:t>
      </w:r>
      <w:r w:rsidR="001828D5">
        <w:t xml:space="preserve"> </w:t>
      </w:r>
      <w:r>
        <w:t xml:space="preserve">proponents (a committee group, government body or organisation) </w:t>
      </w:r>
      <w:r w:rsidR="006B0212">
        <w:t xml:space="preserve">that are </w:t>
      </w:r>
      <w:r>
        <w:t>proposing to develop a new guideline. This document applies to new guidelines developed by:</w:t>
      </w:r>
    </w:p>
    <w:p w14:paraId="0C18AE80" w14:textId="4B2C7CD7" w:rsidR="00DB1CBA" w:rsidRDefault="001828D5" w:rsidP="00C14484">
      <w:pPr>
        <w:pStyle w:val="ListBullet"/>
      </w:pPr>
      <w:r>
        <w:t>t</w:t>
      </w:r>
      <w:r w:rsidR="00DB1CBA">
        <w:t xml:space="preserve">he NWQMS governing committee (initially the Water Quality Policy Sub Committee, </w:t>
      </w:r>
      <w:r>
        <w:t xml:space="preserve">referred to here </w:t>
      </w:r>
      <w:r w:rsidR="00DB1CBA">
        <w:t>as the committee)</w:t>
      </w:r>
    </w:p>
    <w:p w14:paraId="29EB1116" w14:textId="04BE2DD5" w:rsidR="00DB1CBA" w:rsidRDefault="001828D5" w:rsidP="00C14484">
      <w:pPr>
        <w:pStyle w:val="ListBullet"/>
      </w:pPr>
      <w:proofErr w:type="gramStart"/>
      <w:r>
        <w:t>t</w:t>
      </w:r>
      <w:r w:rsidR="00DB1CBA">
        <w:t>hird</w:t>
      </w:r>
      <w:proofErr w:type="gramEnd"/>
      <w:r w:rsidR="00DB1CBA">
        <w:t xml:space="preserve"> parties, such as another intergovernmental committee, a state or territory government, </w:t>
      </w:r>
      <w:r>
        <w:t xml:space="preserve">a </w:t>
      </w:r>
      <w:r w:rsidR="00DB1CBA">
        <w:t xml:space="preserve">local government, a regional or community group, </w:t>
      </w:r>
      <w:r>
        <w:t xml:space="preserve">an </w:t>
      </w:r>
      <w:r w:rsidR="00DB1CBA">
        <w:t xml:space="preserve">industry group or </w:t>
      </w:r>
      <w:r>
        <w:t xml:space="preserve">a </w:t>
      </w:r>
      <w:r w:rsidR="00DB1CBA">
        <w:t>business.</w:t>
      </w:r>
    </w:p>
    <w:p w14:paraId="39FB2F64" w14:textId="354A81F6" w:rsidR="00DB1CBA" w:rsidRDefault="00DB1CBA" w:rsidP="00DB1CBA">
      <w:r>
        <w:t>Some NWQMS guideline</w:t>
      </w:r>
      <w:r w:rsidR="001828D5">
        <w:t>s</w:t>
      </w:r>
      <w:r>
        <w:t xml:space="preserve"> may have other requirements for reviewing, updating and adding information (such as new guideline values). Please check the </w:t>
      </w:r>
      <w:hyperlink r:id="rId20" w:history="1">
        <w:r w:rsidRPr="00256141">
          <w:rPr>
            <w:rStyle w:val="Hyperlink"/>
          </w:rPr>
          <w:t>NWQMS website</w:t>
        </w:r>
      </w:hyperlink>
      <w:r>
        <w:t xml:space="preserve"> or the particular guideline for more information.</w:t>
      </w:r>
    </w:p>
    <w:p w14:paraId="7455E438" w14:textId="73C6C02D" w:rsidR="00DB1CBA" w:rsidRDefault="00C14484" w:rsidP="00960F9D">
      <w:pPr>
        <w:pStyle w:val="Heading2"/>
      </w:pPr>
      <w:bookmarkStart w:id="2" w:name="_Toc477858117"/>
      <w:r>
        <w:t>Introduction to the NWQMS and guideline</w:t>
      </w:r>
      <w:bookmarkEnd w:id="2"/>
      <w:r w:rsidR="002C59D2">
        <w:t>s</w:t>
      </w:r>
    </w:p>
    <w:p w14:paraId="7A5B11D9" w14:textId="677B178F" w:rsidR="00DB1CBA" w:rsidRDefault="00DB1CBA" w:rsidP="00DB1CBA">
      <w:r>
        <w:t xml:space="preserve">The NWQMS aims to assist water resource managers </w:t>
      </w:r>
      <w:r w:rsidR="001828D5">
        <w:t xml:space="preserve">to </w:t>
      </w:r>
      <w:r>
        <w:t xml:space="preserve">understand and improve water quality so that </w:t>
      </w:r>
      <w:r w:rsidR="001828D5">
        <w:t xml:space="preserve">water </w:t>
      </w:r>
      <w:r>
        <w:t>is ‘fit for purpose’</w:t>
      </w:r>
      <w:r w:rsidR="001828D5">
        <w:t>—t</w:t>
      </w:r>
      <w:r>
        <w:t xml:space="preserve">hat is, suitable for current or desired values and uses and specific local conditions. Desired values are referred to as community values in the NWQMS and mean a value or use, such as safe water for drinking, recreation or livestock; a healthy environment; water for irrigation or industry; and water for cultural and spiritual values. </w:t>
      </w:r>
    </w:p>
    <w:p w14:paraId="12C8B40F" w14:textId="16B1023B" w:rsidR="00DB1CBA" w:rsidRDefault="00DB1CBA" w:rsidP="00DB1CBA">
      <w:r>
        <w:t xml:space="preserve">The NWQMS is designed to improve water quality and reduce pollution through providing a range of guiding documents and tools. The NWQMS supports the integration of water quality into water quantity planning. More information about the NWQMS, including the </w:t>
      </w:r>
      <w:r w:rsidR="00774DC9">
        <w:rPr>
          <w:i/>
        </w:rPr>
        <w:t>National Water Quality Management Strategy: The</w:t>
      </w:r>
      <w:r w:rsidR="00774DC9" w:rsidRPr="00960F9D">
        <w:rPr>
          <w:i/>
        </w:rPr>
        <w:t xml:space="preserve"> </w:t>
      </w:r>
      <w:r w:rsidR="001828D5">
        <w:rPr>
          <w:i/>
        </w:rPr>
        <w:t>c</w:t>
      </w:r>
      <w:r w:rsidRPr="00960F9D">
        <w:rPr>
          <w:i/>
        </w:rPr>
        <w:t>harter</w:t>
      </w:r>
      <w:r w:rsidR="001828D5">
        <w:t>,</w:t>
      </w:r>
      <w:r>
        <w:t xml:space="preserve"> which provides a glossary and more explanation about how the NWQMS works, is available </w:t>
      </w:r>
      <w:r w:rsidR="00256141">
        <w:t xml:space="preserve">on the </w:t>
      </w:r>
      <w:hyperlink r:id="rId21" w:history="1">
        <w:r w:rsidR="00256141" w:rsidRPr="00256141">
          <w:rPr>
            <w:rStyle w:val="Hyperlink"/>
          </w:rPr>
          <w:t>NWQMS website</w:t>
        </w:r>
      </w:hyperlink>
      <w:r w:rsidRPr="00960F9D">
        <w:t>.</w:t>
      </w:r>
      <w:r>
        <w:t xml:space="preserve"> </w:t>
      </w:r>
    </w:p>
    <w:p w14:paraId="38B0719A" w14:textId="4EF45DD8" w:rsidR="00DB1CBA" w:rsidRDefault="00DB1CBA" w:rsidP="00DB1CBA">
      <w:r>
        <w:t>Guideline</w:t>
      </w:r>
      <w:r w:rsidR="001828D5">
        <w:t>s</w:t>
      </w:r>
      <w:r>
        <w:t xml:space="preserve"> under the NWQMS cover a range of subjects, including:</w:t>
      </w:r>
    </w:p>
    <w:p w14:paraId="6402E5BA" w14:textId="52D7731D" w:rsidR="00DB1CBA" w:rsidRDefault="001828D5" w:rsidP="00C14484">
      <w:pPr>
        <w:pStyle w:val="ListBullet"/>
      </w:pPr>
      <w:r>
        <w:t>p</w:t>
      </w:r>
      <w:r w:rsidR="00DB1CBA">
        <w:t>rotecting fresh and marine water ecosystems</w:t>
      </w:r>
    </w:p>
    <w:p w14:paraId="5E340708" w14:textId="2E681327" w:rsidR="00DB1CBA" w:rsidRDefault="001828D5" w:rsidP="00C14484">
      <w:pPr>
        <w:pStyle w:val="ListBullet"/>
      </w:pPr>
      <w:r>
        <w:t>d</w:t>
      </w:r>
      <w:r w:rsidR="00DB1CBA">
        <w:t>efining and managing safe drinking water</w:t>
      </w:r>
    </w:p>
    <w:p w14:paraId="0CFE9E6B" w14:textId="69B37D0E" w:rsidR="00DB1CBA" w:rsidRDefault="001828D5" w:rsidP="00C14484">
      <w:pPr>
        <w:pStyle w:val="ListBullet"/>
      </w:pPr>
      <w:r>
        <w:t>d</w:t>
      </w:r>
      <w:r w:rsidR="00DB1CBA">
        <w:t>efining water quality that is safe for recreational uses</w:t>
      </w:r>
    </w:p>
    <w:p w14:paraId="1F10208D" w14:textId="25D183A4" w:rsidR="00DB1CBA" w:rsidRDefault="001828D5" w:rsidP="00C14484">
      <w:pPr>
        <w:pStyle w:val="ListBullet"/>
      </w:pPr>
      <w:r>
        <w:t>m</w:t>
      </w:r>
      <w:r w:rsidR="00DB1CBA">
        <w:t>anaging health and environment risks of recycled water use</w:t>
      </w:r>
    </w:p>
    <w:p w14:paraId="48BD851C" w14:textId="286D8770" w:rsidR="00DB1CBA" w:rsidRPr="00E83F66" w:rsidRDefault="001828D5" w:rsidP="00C14484">
      <w:pPr>
        <w:pStyle w:val="ListBullet"/>
      </w:pPr>
      <w:r>
        <w:t>d</w:t>
      </w:r>
      <w:r w:rsidR="00DB1CBA">
        <w:t xml:space="preserve">efining water that is safe for irrigation use, for </w:t>
      </w:r>
      <w:r w:rsidR="00DB1CBA" w:rsidRPr="00E83F66">
        <w:t xml:space="preserve">livestock and for </w:t>
      </w:r>
      <w:r w:rsidR="00E83F66" w:rsidRPr="00E83F66">
        <w:t xml:space="preserve">aquatic organisms </w:t>
      </w:r>
      <w:r w:rsidR="00E83F66">
        <w:t>that are used</w:t>
      </w:r>
      <w:r w:rsidR="00E83F66" w:rsidRPr="00E83F66">
        <w:t xml:space="preserve"> for </w:t>
      </w:r>
      <w:r w:rsidR="00DB1CBA" w:rsidRPr="00E83F66">
        <w:t>human consumption</w:t>
      </w:r>
      <w:r w:rsidR="00E83F66">
        <w:t>)</w:t>
      </w:r>
    </w:p>
    <w:p w14:paraId="29A84C61" w14:textId="1CADED03" w:rsidR="00DB1CBA" w:rsidRDefault="001828D5" w:rsidP="00C14484">
      <w:pPr>
        <w:pStyle w:val="ListBullet"/>
      </w:pPr>
      <w:proofErr w:type="gramStart"/>
      <w:r>
        <w:t>p</w:t>
      </w:r>
      <w:r w:rsidR="00DB1CBA">
        <w:t>rotecting</w:t>
      </w:r>
      <w:proofErr w:type="gramEnd"/>
      <w:r w:rsidR="00DB1CBA">
        <w:t xml:space="preserve"> groundwater.</w:t>
      </w:r>
    </w:p>
    <w:p w14:paraId="7D71F317" w14:textId="28E0DCC5" w:rsidR="00C14484" w:rsidRDefault="00C14484" w:rsidP="002C59D2">
      <w:pPr>
        <w:pStyle w:val="Heading2"/>
      </w:pPr>
      <w:bookmarkStart w:id="3" w:name="_Toc477858118"/>
      <w:r>
        <w:t>Why include a new guideline under the NWQMS?</w:t>
      </w:r>
      <w:bookmarkEnd w:id="3"/>
    </w:p>
    <w:p w14:paraId="206CD7A6" w14:textId="40718E70" w:rsidR="00DB1CBA" w:rsidRDefault="00DB1CBA" w:rsidP="00DB1CBA">
      <w:r>
        <w:t>New guideline</w:t>
      </w:r>
      <w:r w:rsidR="001828D5">
        <w:t>s</w:t>
      </w:r>
      <w:r>
        <w:t xml:space="preserve"> could be included under the NWQMS to provide advice about water quality management and how the desired water quality might be achieved. The benefits of including a guideline under the NWQMS include:</w:t>
      </w:r>
    </w:p>
    <w:p w14:paraId="0A99AF3C" w14:textId="0A92A75D" w:rsidR="00DB1CBA" w:rsidRDefault="001828D5" w:rsidP="00C14484">
      <w:pPr>
        <w:pStyle w:val="ListBullet"/>
      </w:pPr>
      <w:r>
        <w:t>p</w:t>
      </w:r>
      <w:r w:rsidR="00DB1CBA">
        <w:t>romoting a consistent, national approach to the management of significant water quality issues</w:t>
      </w:r>
    </w:p>
    <w:p w14:paraId="44E43F8D" w14:textId="372B60C5" w:rsidR="00DB1CBA" w:rsidRDefault="001828D5" w:rsidP="00C14484">
      <w:pPr>
        <w:pStyle w:val="ListBullet"/>
      </w:pPr>
      <w:r>
        <w:t>r</w:t>
      </w:r>
      <w:r w:rsidR="00DB1CBA">
        <w:t>educing duplication and inconsistencies, particularly when it comes to cross-border water resources</w:t>
      </w:r>
    </w:p>
    <w:p w14:paraId="0366EB41" w14:textId="162C3212" w:rsidR="00DB1CBA" w:rsidRDefault="001828D5" w:rsidP="00C14484">
      <w:pPr>
        <w:pStyle w:val="ListBullet"/>
      </w:pPr>
      <w:proofErr w:type="gramStart"/>
      <w:r>
        <w:t>p</w:t>
      </w:r>
      <w:r w:rsidR="00DB1CBA">
        <w:t>roviding</w:t>
      </w:r>
      <w:proofErr w:type="gramEnd"/>
      <w:r w:rsidR="00DB1CBA">
        <w:t xml:space="preserve"> the best available information and tools for use across Australia.</w:t>
      </w:r>
    </w:p>
    <w:p w14:paraId="1E5BC6BA" w14:textId="5E231E70" w:rsidR="00DB1CBA" w:rsidRDefault="00DB1CBA" w:rsidP="00DB1CBA">
      <w:r>
        <w:t>Water and environment government agencies work collaboratively to provide guideline</w:t>
      </w:r>
      <w:r w:rsidR="001828D5">
        <w:t>s</w:t>
      </w:r>
      <w:r>
        <w:t xml:space="preserve"> that form components of the NWQMS. There is scope for third parties such as other government committees/agencies, industry groups, local government councils/shires or regional natural resource management bodies to put forward a water quality guideline for inclusion under the NWQMS. If this information meets the specific requirements and the key principles outlined in this document (see the following sections for more information) then it may be approved for inclusion under the NWQMS.</w:t>
      </w:r>
    </w:p>
    <w:p w14:paraId="41E38431" w14:textId="04539D49" w:rsidR="00DB1CBA" w:rsidRDefault="00DB1CBA" w:rsidP="00DB1CBA">
      <w:r>
        <w:t>If approved, the new guideline would be published on the NWQMS website. It would be allocated to one of three guideline categories, which are subject to different levels of oversight and maintenance. The categorisation is explained more fully in the following sections.</w:t>
      </w:r>
    </w:p>
    <w:p w14:paraId="50533599" w14:textId="16C5B0E5" w:rsidR="00DB1CBA" w:rsidRDefault="00DB1CBA" w:rsidP="00DB1CBA">
      <w:r>
        <w:t>New guideline</w:t>
      </w:r>
      <w:r w:rsidR="001828D5">
        <w:t>s</w:t>
      </w:r>
      <w:r>
        <w:t xml:space="preserve"> should align with the Water Quality Management Framework, as this provides a useful process for managing water quality to achieve water that is fit for purpose. </w:t>
      </w:r>
    </w:p>
    <w:p w14:paraId="233C1AB5" w14:textId="61855B60" w:rsidR="00DB1CBA" w:rsidRDefault="00C14484" w:rsidP="002C59D2">
      <w:pPr>
        <w:pStyle w:val="Heading2"/>
      </w:pPr>
      <w:bookmarkStart w:id="4" w:name="_Toc477858119"/>
      <w:r>
        <w:t>Key principles to be met</w:t>
      </w:r>
      <w:bookmarkEnd w:id="4"/>
    </w:p>
    <w:p w14:paraId="51DFD2FE" w14:textId="391FFD96" w:rsidR="00DB1CBA" w:rsidRDefault="00DB1CBA" w:rsidP="00DB1CBA">
      <w:r>
        <w:t>To be included under the NWQMS, all guideline</w:t>
      </w:r>
      <w:r w:rsidR="001828D5">
        <w:t>s</w:t>
      </w:r>
      <w:r>
        <w:t xml:space="preserve"> should be based upon the best available information and meet the following principles:</w:t>
      </w:r>
    </w:p>
    <w:p w14:paraId="12AE3730" w14:textId="540F54B4" w:rsidR="00DB1CBA" w:rsidRDefault="00DB1CBA" w:rsidP="00C14484">
      <w:pPr>
        <w:pStyle w:val="ListBullet"/>
      </w:pPr>
      <w:r>
        <w:t>The guideline will:</w:t>
      </w:r>
    </w:p>
    <w:p w14:paraId="4087E8E8" w14:textId="3889A179" w:rsidR="00DB1CBA" w:rsidRDefault="00DB1CBA" w:rsidP="00C14484">
      <w:pPr>
        <w:pStyle w:val="ListBullet2"/>
      </w:pPr>
      <w:r>
        <w:t xml:space="preserve">play a fundamental role in the protection of the environment and/or human health </w:t>
      </w:r>
    </w:p>
    <w:p w14:paraId="38FED629" w14:textId="2FF09678" w:rsidR="00DB1CBA" w:rsidRDefault="00DB1CBA" w:rsidP="00C14484">
      <w:pPr>
        <w:pStyle w:val="ListBullet2"/>
      </w:pPr>
      <w:r>
        <w:t xml:space="preserve">is required to manage risk for contentious and/or sensitive water quality issues and/or </w:t>
      </w:r>
    </w:p>
    <w:p w14:paraId="236AC07B" w14:textId="753B4694" w:rsidR="00DB1CBA" w:rsidRDefault="00DB1CBA" w:rsidP="00C14484">
      <w:pPr>
        <w:pStyle w:val="ListBullet2"/>
      </w:pPr>
      <w:proofErr w:type="gramStart"/>
      <w:r>
        <w:t>fill</w:t>
      </w:r>
      <w:proofErr w:type="gramEnd"/>
      <w:r>
        <w:t xml:space="preserve"> a knowledge gap or emerging issue in water quality management that the committee considers is important to address.</w:t>
      </w:r>
    </w:p>
    <w:p w14:paraId="51670380" w14:textId="1B502668" w:rsidR="00DB1CBA" w:rsidRDefault="00DB1CBA" w:rsidP="00C14484">
      <w:pPr>
        <w:pStyle w:val="ListBullet"/>
      </w:pPr>
      <w:r>
        <w:t>The water quality issue(s) the guideline will address is suited to nationally consistent management intervention.</w:t>
      </w:r>
    </w:p>
    <w:p w14:paraId="77FE3703" w14:textId="6CDE1F1F" w:rsidR="00DB1CBA" w:rsidRDefault="00DB1CBA" w:rsidP="00C14484">
      <w:pPr>
        <w:pStyle w:val="ListBullet"/>
      </w:pPr>
      <w:r>
        <w:t>The guideline will address impacts on health, environmental, social, cultural and/or economic values.</w:t>
      </w:r>
    </w:p>
    <w:p w14:paraId="6E917568" w14:textId="1665050E" w:rsidR="00DB1CBA" w:rsidRDefault="00DB1CBA" w:rsidP="00C14484">
      <w:pPr>
        <w:pStyle w:val="ListBullet"/>
      </w:pPr>
      <w:r>
        <w:t>National guidance will help to harmonise the management of water resources, particularly cross</w:t>
      </w:r>
      <w:r w:rsidR="001828D5">
        <w:t>-</w:t>
      </w:r>
      <w:r>
        <w:t>border and cross</w:t>
      </w:r>
      <w:r w:rsidR="001828D5">
        <w:t>-</w:t>
      </w:r>
      <w:r>
        <w:t>catchment water bodies</w:t>
      </w:r>
      <w:r w:rsidR="001828D5">
        <w:t>;</w:t>
      </w:r>
      <w:r>
        <w:t xml:space="preserve"> reduce duplication</w:t>
      </w:r>
      <w:r w:rsidR="001828D5">
        <w:t>;</w:t>
      </w:r>
      <w:r>
        <w:t xml:space="preserve"> and contribute to achieving effective management and effective and efficient regulation.</w:t>
      </w:r>
    </w:p>
    <w:p w14:paraId="318D9031" w14:textId="468A1865" w:rsidR="00DB1CBA" w:rsidRDefault="00DB1CBA" w:rsidP="00DB1CBA">
      <w:r>
        <w:t>The committee may also consider issues such as</w:t>
      </w:r>
      <w:r w:rsidR="001828D5">
        <w:t>:</w:t>
      </w:r>
      <w:r>
        <w:t xml:space="preserve"> </w:t>
      </w:r>
    </w:p>
    <w:p w14:paraId="1EE171FB" w14:textId="13047CFF" w:rsidR="00DB1CBA" w:rsidRDefault="001828D5" w:rsidP="00C14484">
      <w:pPr>
        <w:pStyle w:val="ListBullet"/>
      </w:pPr>
      <w:r>
        <w:t>a</w:t>
      </w:r>
      <w:r w:rsidR="00DB1CBA">
        <w:t xml:space="preserve">ny alternatives to a national guideline </w:t>
      </w:r>
    </w:p>
    <w:p w14:paraId="49DE7D47" w14:textId="2E3BF48A" w:rsidR="00DB1CBA" w:rsidRDefault="001828D5" w:rsidP="00C14484">
      <w:pPr>
        <w:pStyle w:val="ListBullet"/>
      </w:pPr>
      <w:r>
        <w:t>t</w:t>
      </w:r>
      <w:r w:rsidR="00DB1CBA">
        <w:t>he risks and benefits of developing a new guideline</w:t>
      </w:r>
    </w:p>
    <w:p w14:paraId="7778F77D" w14:textId="4D212AEC" w:rsidR="00DB1CBA" w:rsidRDefault="001828D5" w:rsidP="00C14484">
      <w:pPr>
        <w:pStyle w:val="ListBullet"/>
      </w:pPr>
      <w:r>
        <w:t>a</w:t>
      </w:r>
      <w:r w:rsidR="00DB1CBA">
        <w:t>ny implementation implications from developing and maintaining a guideline</w:t>
      </w:r>
    </w:p>
    <w:p w14:paraId="76BB696C" w14:textId="0C7882F1" w:rsidR="00DB1CBA" w:rsidRDefault="001828D5" w:rsidP="00C14484">
      <w:pPr>
        <w:pStyle w:val="ListBullet"/>
      </w:pPr>
      <w:proofErr w:type="gramStart"/>
      <w:r>
        <w:t>t</w:t>
      </w:r>
      <w:r w:rsidR="00DB1CBA">
        <w:t>he</w:t>
      </w:r>
      <w:proofErr w:type="gramEnd"/>
      <w:r w:rsidR="00DB1CBA">
        <w:t xml:space="preserve"> priority of developing a new guideline.</w:t>
      </w:r>
    </w:p>
    <w:p w14:paraId="4B713093" w14:textId="5061665F" w:rsidR="00C14484" w:rsidRDefault="00C14484" w:rsidP="002C59D2">
      <w:pPr>
        <w:pStyle w:val="Heading2"/>
      </w:pPr>
      <w:bookmarkStart w:id="5" w:name="_Toc477858120"/>
      <w:r>
        <w:t>General requirements</w:t>
      </w:r>
      <w:bookmarkEnd w:id="5"/>
    </w:p>
    <w:p w14:paraId="65BA5ABD" w14:textId="3C7F9937" w:rsidR="00DB1CBA" w:rsidRDefault="00DB1CBA" w:rsidP="00DB1CBA">
      <w:r>
        <w:t>A proponent of a new guideline is encouraged to approach the committee before commencing development to discuss the scope and ensure the new guideline meets the key principles. The proponent can then get the committee’s advice on whether it is worthwhile proceeding with developing a new guideline.</w:t>
      </w:r>
    </w:p>
    <w:p w14:paraId="3937F906" w14:textId="77777777" w:rsidR="00DB1CBA" w:rsidRDefault="00DB1CBA" w:rsidP="00DB1CBA">
      <w:r>
        <w:t>A proponent of a new guideline will also need to:</w:t>
      </w:r>
    </w:p>
    <w:p w14:paraId="33593864" w14:textId="67EE9CD1" w:rsidR="00DB1CBA" w:rsidRDefault="001828D5" w:rsidP="00C14484">
      <w:pPr>
        <w:pStyle w:val="ListBullet"/>
      </w:pPr>
      <w:proofErr w:type="gramStart"/>
      <w:r>
        <w:t>e</w:t>
      </w:r>
      <w:r w:rsidR="00DB1CBA">
        <w:t>nsure</w:t>
      </w:r>
      <w:proofErr w:type="gramEnd"/>
      <w:r w:rsidR="00DB1CBA">
        <w:t xml:space="preserve"> that the committee is kept informed throughout the development process.</w:t>
      </w:r>
      <w:r>
        <w:t xml:space="preserve"> </w:t>
      </w:r>
      <w:r w:rsidR="00DB1CBA">
        <w:t>This could be facilitated through a committee member being invited to become a member of a guideline steering committee or through regular communication with a committee contact who would advise other committee members through usual committee processes</w:t>
      </w:r>
    </w:p>
    <w:p w14:paraId="00D52CAC" w14:textId="1F1D6816" w:rsidR="00DB1CBA" w:rsidRDefault="001828D5" w:rsidP="00C14484">
      <w:pPr>
        <w:pStyle w:val="ListBullet"/>
      </w:pPr>
      <w:r>
        <w:t>w</w:t>
      </w:r>
      <w:r w:rsidR="00DB1CBA">
        <w:t xml:space="preserve">here relevant, ensure that the principles for incorporating cultural and spiritual values into water quality management are followed (see </w:t>
      </w:r>
      <w:r w:rsidR="00DB1CBA" w:rsidRPr="005E2884">
        <w:t xml:space="preserve">the </w:t>
      </w:r>
      <w:hyperlink r:id="rId22" w:history="1">
        <w:r w:rsidR="00774DC9" w:rsidRPr="005535E7">
          <w:rPr>
            <w:rStyle w:val="Hyperlink"/>
          </w:rPr>
          <w:t xml:space="preserve">National Water Quality Management Strategy: The </w:t>
        </w:r>
        <w:r w:rsidRPr="005535E7">
          <w:rPr>
            <w:rStyle w:val="Hyperlink"/>
          </w:rPr>
          <w:t>c</w:t>
        </w:r>
        <w:r w:rsidR="00DB1CBA" w:rsidRPr="005535E7">
          <w:rPr>
            <w:rStyle w:val="Hyperlink"/>
          </w:rPr>
          <w:t>harter</w:t>
        </w:r>
      </w:hyperlink>
      <w:r w:rsidR="00DB1CBA">
        <w:t xml:space="preserve"> for more details)</w:t>
      </w:r>
    </w:p>
    <w:p w14:paraId="0D1F7BE2" w14:textId="702BF63A" w:rsidR="00DB1CBA" w:rsidRDefault="001828D5" w:rsidP="00C14484">
      <w:pPr>
        <w:pStyle w:val="ListBullet"/>
      </w:pPr>
      <w:r>
        <w:t>h</w:t>
      </w:r>
      <w:r w:rsidR="00DB1CBA">
        <w:t>ave the information or results independently verified by a reviewer with suitable expertise and no conflict of interest (note that an independent review could be a peer review or multi-jurisdiction review)</w:t>
      </w:r>
    </w:p>
    <w:p w14:paraId="0BE045D4" w14:textId="36D1B6AF" w:rsidR="00DB1CBA" w:rsidRDefault="001828D5" w:rsidP="00C14484">
      <w:pPr>
        <w:pStyle w:val="ListBullet"/>
      </w:pPr>
      <w:proofErr w:type="gramStart"/>
      <w:r>
        <w:t>e</w:t>
      </w:r>
      <w:r w:rsidR="00DB1CBA">
        <w:t>nsure</w:t>
      </w:r>
      <w:proofErr w:type="gramEnd"/>
      <w:r w:rsidR="00DB1CBA">
        <w:t xml:space="preserve"> that stakeholders who might be significantly impacted </w:t>
      </w:r>
      <w:r>
        <w:t xml:space="preserve">on </w:t>
      </w:r>
      <w:r w:rsidR="00DB1CBA">
        <w:t>by the new guideline (for example, if there is a recommendation to significantly change an industry operating practice) have an opportunity to comment on the draft guideline.</w:t>
      </w:r>
    </w:p>
    <w:p w14:paraId="5EEECC9A" w14:textId="271E9EE0" w:rsidR="00245B1B" w:rsidRDefault="00245B1B" w:rsidP="005535E7">
      <w:pPr>
        <w:pStyle w:val="ListBullet"/>
        <w:numPr>
          <w:ilvl w:val="0"/>
          <w:numId w:val="0"/>
        </w:numPr>
        <w:ind w:left="284" w:hanging="284"/>
      </w:pPr>
      <w:r>
        <w:t>The steps involved in approving a new NWQMS guideline are as follows:</w:t>
      </w:r>
    </w:p>
    <w:p w14:paraId="1F06D1E6" w14:textId="77777777" w:rsidR="00245B1B" w:rsidRPr="00245B1B" w:rsidRDefault="00245B1B" w:rsidP="00245B1B">
      <w:pPr>
        <w:pStyle w:val="ListBullet"/>
      </w:pPr>
      <w:r w:rsidRPr="00245B1B">
        <w:t>the proponent approaches the committee with a proposal for a new guideline</w:t>
      </w:r>
    </w:p>
    <w:p w14:paraId="2B7C6804" w14:textId="77777777" w:rsidR="00245B1B" w:rsidRPr="00245B1B" w:rsidRDefault="00245B1B" w:rsidP="00245B1B">
      <w:pPr>
        <w:pStyle w:val="ListBullet"/>
      </w:pPr>
      <w:r w:rsidRPr="00245B1B">
        <w:t>if the committee agrees that the proposed guideline will meet key principles, the proponent develops the guideline document to ensure it meets specific requirements</w:t>
      </w:r>
    </w:p>
    <w:p w14:paraId="588CA4EA" w14:textId="77777777" w:rsidR="00245B1B" w:rsidRPr="00245B1B" w:rsidRDefault="00245B1B">
      <w:pPr>
        <w:pStyle w:val="ListBullet"/>
      </w:pPr>
      <w:r w:rsidRPr="00245B1B">
        <w:t>the proponent or the committee verify the information by using a third party with suitable expertise and no vested interest</w:t>
      </w:r>
    </w:p>
    <w:p w14:paraId="4020FD14" w14:textId="77777777" w:rsidR="00245B1B" w:rsidRPr="00245B1B" w:rsidRDefault="00245B1B">
      <w:pPr>
        <w:pStyle w:val="ListBullet"/>
      </w:pPr>
      <w:r w:rsidRPr="00245B1B">
        <w:t>the proponent submits the first draft to the committee for review; the proponent or committee undertakes consultation with key stakeholders</w:t>
      </w:r>
    </w:p>
    <w:p w14:paraId="0D6537A1" w14:textId="77777777" w:rsidR="00245B1B" w:rsidRDefault="00245B1B">
      <w:pPr>
        <w:pStyle w:val="ListBullet"/>
      </w:pPr>
      <w:r w:rsidRPr="00245B1B">
        <w:t>the proponent submits the final draft guideline</w:t>
      </w:r>
      <w:r>
        <w:t xml:space="preserve"> to the committee for approval</w:t>
      </w:r>
    </w:p>
    <w:p w14:paraId="52C2EFF4" w14:textId="7F13CDE9" w:rsidR="00245B1B" w:rsidRPr="00245B1B" w:rsidRDefault="00245B1B">
      <w:pPr>
        <w:pStyle w:val="ListBullet"/>
      </w:pPr>
      <w:r w:rsidRPr="00245B1B">
        <w:t>the committee reviews the document and recommends either approval or additional information</w:t>
      </w:r>
    </w:p>
    <w:p w14:paraId="0FE8DE44" w14:textId="1B7C3610" w:rsidR="00245B1B" w:rsidRPr="00245B1B" w:rsidRDefault="00245B1B">
      <w:pPr>
        <w:pStyle w:val="ListBullet"/>
      </w:pPr>
      <w:r w:rsidRPr="00245B1B">
        <w:t xml:space="preserve"> </w:t>
      </w:r>
      <w:proofErr w:type="gramStart"/>
      <w:r w:rsidRPr="00245B1B">
        <w:t>if</w:t>
      </w:r>
      <w:proofErr w:type="gramEnd"/>
      <w:r w:rsidRPr="00245B1B">
        <w:t xml:space="preserve"> approved, the guideline is categorised and published on the NWQMS website.</w:t>
      </w:r>
    </w:p>
    <w:p w14:paraId="35E381E3" w14:textId="2C60AA05" w:rsidR="00DB1CBA" w:rsidRDefault="00DB1CBA" w:rsidP="00DB1CBA">
      <w:r>
        <w:t xml:space="preserve">A flowchart outlining the process for developing </w:t>
      </w:r>
      <w:r w:rsidR="002C59D2">
        <w:t xml:space="preserve">a </w:t>
      </w:r>
      <w:r>
        <w:t>new guideline is at Attachment A</w:t>
      </w:r>
      <w:r w:rsidR="006B0212">
        <w:t xml:space="preserve">, </w:t>
      </w:r>
      <w:r w:rsidR="006B0212">
        <w:fldChar w:fldCharType="begin"/>
      </w:r>
      <w:r w:rsidR="006B0212">
        <w:instrText xml:space="preserve"> REF _Ref477848581 \h </w:instrText>
      </w:r>
      <w:r w:rsidR="006B0212">
        <w:fldChar w:fldCharType="separate"/>
      </w:r>
      <w:r w:rsidR="00B23022">
        <w:t xml:space="preserve">Figure </w:t>
      </w:r>
      <w:r w:rsidR="00B23022">
        <w:rPr>
          <w:b/>
          <w:bCs/>
          <w:noProof/>
        </w:rPr>
        <w:t>1</w:t>
      </w:r>
      <w:r w:rsidR="006B0212">
        <w:fldChar w:fldCharType="end"/>
      </w:r>
      <w:r>
        <w:t>.</w:t>
      </w:r>
    </w:p>
    <w:p w14:paraId="75E76717" w14:textId="496AE2BA" w:rsidR="00C14484" w:rsidRDefault="00C14484" w:rsidP="002C59D2">
      <w:pPr>
        <w:pStyle w:val="Heading2"/>
      </w:pPr>
      <w:bookmarkStart w:id="6" w:name="_Toc477858121"/>
      <w:r>
        <w:t>Specific requirements</w:t>
      </w:r>
      <w:bookmarkEnd w:id="6"/>
    </w:p>
    <w:p w14:paraId="5322FE6A" w14:textId="7F734ADB" w:rsidR="00DB1CBA" w:rsidRDefault="00DB1CBA" w:rsidP="00DB1CBA">
      <w:r>
        <w:t>Whil</w:t>
      </w:r>
      <w:r w:rsidR="00C95A16">
        <w:t>e</w:t>
      </w:r>
      <w:r>
        <w:t xml:space="preserve"> meeting the key principles, a new guideline will also need to meet specific requirements depending on the type of information the new guideline will include. </w:t>
      </w:r>
    </w:p>
    <w:p w14:paraId="008711A3" w14:textId="77777777" w:rsidR="00DB1CBA" w:rsidRDefault="00DB1CBA" w:rsidP="00DB1CBA">
      <w:r>
        <w:t>There are two types of guidelines that could be incorporated into the NWQMS:</w:t>
      </w:r>
    </w:p>
    <w:p w14:paraId="58BC479F" w14:textId="569B595E" w:rsidR="00DB1CBA" w:rsidRDefault="001828D5" w:rsidP="00C14484">
      <w:pPr>
        <w:pStyle w:val="ListBullet"/>
      </w:pPr>
      <w:r>
        <w:t>g</w:t>
      </w:r>
      <w:r w:rsidR="00DB1CBA">
        <w:t>uideline</w:t>
      </w:r>
      <w:r>
        <w:t>s</w:t>
      </w:r>
      <w:r w:rsidR="00DB1CBA">
        <w:t xml:space="preserve"> that contain water quality </w:t>
      </w:r>
      <w:r>
        <w:t>g</w:t>
      </w:r>
      <w:r w:rsidR="00DB1CBA">
        <w:t xml:space="preserve">uideline </w:t>
      </w:r>
      <w:r>
        <w:t>v</w:t>
      </w:r>
      <w:r w:rsidR="00DB1CBA">
        <w:t>alues</w:t>
      </w:r>
    </w:p>
    <w:p w14:paraId="4A147B73" w14:textId="6D2B2B89" w:rsidR="00DB1CBA" w:rsidRDefault="001828D5" w:rsidP="00C14484">
      <w:pPr>
        <w:pStyle w:val="ListBullet"/>
      </w:pPr>
      <w:proofErr w:type="gramStart"/>
      <w:r>
        <w:t>g</w:t>
      </w:r>
      <w:r w:rsidR="00DB1CBA">
        <w:t>uideline</w:t>
      </w:r>
      <w:r>
        <w:t>s</w:t>
      </w:r>
      <w:proofErr w:type="gramEnd"/>
      <w:r w:rsidR="00DB1CBA">
        <w:t xml:space="preserve"> to minimise the impacts on water quality from a process or activity</w:t>
      </w:r>
      <w:r>
        <w:t>—</w:t>
      </w:r>
      <w:r w:rsidR="00DB1CBA">
        <w:t>for example</w:t>
      </w:r>
      <w:r>
        <w:t>,</w:t>
      </w:r>
      <w:r w:rsidR="00DB1CBA">
        <w:t xml:space="preserve"> intensive animal industries.</w:t>
      </w:r>
    </w:p>
    <w:p w14:paraId="0ED0C42C" w14:textId="41B84D48" w:rsidR="00DB1CBA" w:rsidRDefault="00DB1CBA" w:rsidP="00DB1CBA">
      <w:r>
        <w:t xml:space="preserve">A guideline could contain </w:t>
      </w:r>
      <w:r w:rsidR="001828D5">
        <w:t>g</w:t>
      </w:r>
      <w:r>
        <w:t xml:space="preserve">uideline </w:t>
      </w:r>
      <w:r w:rsidR="001828D5">
        <w:t>v</w:t>
      </w:r>
      <w:r>
        <w:t xml:space="preserve">alues and </w:t>
      </w:r>
      <w:r w:rsidR="00C95A16">
        <w:t xml:space="preserve">also </w:t>
      </w:r>
      <w:r>
        <w:t>address impacts from a process, in which case the guideline would need to meet both specific requirements.</w:t>
      </w:r>
    </w:p>
    <w:p w14:paraId="4B231796" w14:textId="70787135" w:rsidR="00DB1CBA" w:rsidRDefault="00DB1CBA" w:rsidP="002C59D2">
      <w:pPr>
        <w:pStyle w:val="Heading3"/>
      </w:pPr>
      <w:bookmarkStart w:id="7" w:name="_Toc477858122"/>
      <w:r>
        <w:t>Guideline</w:t>
      </w:r>
      <w:r w:rsidR="001828D5">
        <w:t>s</w:t>
      </w:r>
      <w:r>
        <w:t xml:space="preserve"> that contain water quality </w:t>
      </w:r>
      <w:r w:rsidR="001828D5">
        <w:t>g</w:t>
      </w:r>
      <w:r>
        <w:t xml:space="preserve">uideline </w:t>
      </w:r>
      <w:r w:rsidR="001828D5">
        <w:t>v</w:t>
      </w:r>
      <w:r>
        <w:t>alues</w:t>
      </w:r>
      <w:bookmarkEnd w:id="7"/>
    </w:p>
    <w:p w14:paraId="1C4CA18C" w14:textId="2083B08E" w:rsidR="00DB1CBA" w:rsidRDefault="00DB1CBA" w:rsidP="00DB1CBA">
      <w:r>
        <w:t>These guideline</w:t>
      </w:r>
      <w:r w:rsidR="001828D5">
        <w:t>s</w:t>
      </w:r>
      <w:r>
        <w:t xml:space="preserve"> contain specific water quality </w:t>
      </w:r>
      <w:r w:rsidR="001828D5">
        <w:t>g</w:t>
      </w:r>
      <w:r>
        <w:t xml:space="preserve">uideline </w:t>
      </w:r>
      <w:r w:rsidR="001828D5">
        <w:t>v</w:t>
      </w:r>
      <w:r>
        <w:t xml:space="preserve">alues that provide numerical or narrative water quality criteria to protect a community value. These values can assist guideline users to set objectives for water quality so that water will be fit for purpose. </w:t>
      </w:r>
    </w:p>
    <w:p w14:paraId="42DE3959" w14:textId="77777777" w:rsidR="00DB1CBA" w:rsidRDefault="00DB1CBA" w:rsidP="00DB1CBA">
      <w:r>
        <w:t>A new guideline with this type of information will need to:</w:t>
      </w:r>
    </w:p>
    <w:p w14:paraId="624ADBBA" w14:textId="66F35BF0" w:rsidR="00DB1CBA" w:rsidRDefault="001828D5" w:rsidP="00C14484">
      <w:pPr>
        <w:pStyle w:val="ListBullet"/>
      </w:pPr>
      <w:r>
        <w:t>o</w:t>
      </w:r>
      <w:r w:rsidR="00DB1CBA">
        <w:t xml:space="preserve">utline why numerical or narrative water quality criteria (or </w:t>
      </w:r>
      <w:r>
        <w:t>g</w:t>
      </w:r>
      <w:r w:rsidR="00DB1CBA">
        <w:t xml:space="preserve">uideline </w:t>
      </w:r>
      <w:r>
        <w:t>v</w:t>
      </w:r>
      <w:r w:rsidR="00DB1CBA">
        <w:t>alues) are required</w:t>
      </w:r>
    </w:p>
    <w:p w14:paraId="6CDC6AF3" w14:textId="246C6087" w:rsidR="00DB1CBA" w:rsidRDefault="001828D5" w:rsidP="00C14484">
      <w:pPr>
        <w:pStyle w:val="ListBullet"/>
      </w:pPr>
      <w:r>
        <w:t>d</w:t>
      </w:r>
      <w:r w:rsidR="00DB1CBA">
        <w:t xml:space="preserve">escribe </w:t>
      </w:r>
      <w:r w:rsidR="00DB1CBA" w:rsidRPr="005311AA">
        <w:t>the community values that the</w:t>
      </w:r>
      <w:r w:rsidR="00DB1CBA">
        <w:t xml:space="preserve"> guideline values are designed to protect (example values include </w:t>
      </w:r>
      <w:r w:rsidR="005311AA">
        <w:t xml:space="preserve">water for the </w:t>
      </w:r>
      <w:r w:rsidR="00DB1CBA" w:rsidRPr="005311AA">
        <w:t>environment, drinking, recreation, primary industries, industry</w:t>
      </w:r>
      <w:r w:rsidR="005311AA">
        <w:t xml:space="preserve"> and </w:t>
      </w:r>
      <w:r w:rsidR="00DB1CBA" w:rsidRPr="005311AA">
        <w:t>Indigenous cultural and spiritual values)</w:t>
      </w:r>
    </w:p>
    <w:p w14:paraId="5EFFDA32" w14:textId="6CBFEB37" w:rsidR="00DB1CBA" w:rsidRDefault="001828D5" w:rsidP="00C14484">
      <w:pPr>
        <w:pStyle w:val="ListBullet"/>
      </w:pPr>
      <w:r>
        <w:t>u</w:t>
      </w:r>
      <w:r w:rsidR="00DB1CBA">
        <w:t>tilise transparent, verifiable methodologies to develop the guideline values</w:t>
      </w:r>
    </w:p>
    <w:p w14:paraId="18629BFD" w14:textId="19AF8476" w:rsidR="00DB1CBA" w:rsidRDefault="001828D5" w:rsidP="00C14484">
      <w:pPr>
        <w:pStyle w:val="ListBullet"/>
      </w:pPr>
      <w:r>
        <w:t>b</w:t>
      </w:r>
      <w:r w:rsidR="00DB1CBA">
        <w:t>ase the guideline values on best available and fully referenced science</w:t>
      </w:r>
    </w:p>
    <w:p w14:paraId="1A06FB00" w14:textId="7D79507F" w:rsidR="00DB1CBA" w:rsidRDefault="001828D5" w:rsidP="00C14484">
      <w:pPr>
        <w:pStyle w:val="ListBullet"/>
      </w:pPr>
      <w:r>
        <w:t>s</w:t>
      </w:r>
      <w:r w:rsidR="00DB1CBA">
        <w:t xml:space="preserve">pecify the expected level or levels of protection that the guideline values will provide </w:t>
      </w:r>
    </w:p>
    <w:p w14:paraId="18D7EA6C" w14:textId="321209BB" w:rsidR="00DB1CBA" w:rsidRDefault="001828D5" w:rsidP="00C14484">
      <w:pPr>
        <w:pStyle w:val="ListBullet"/>
      </w:pPr>
      <w:r>
        <w:t>d</w:t>
      </w:r>
      <w:r w:rsidR="00DB1CBA">
        <w:t xml:space="preserve">emonstrate that there is adequate, reasonably current data or information to justify the guideline values </w:t>
      </w:r>
    </w:p>
    <w:p w14:paraId="2E48E649" w14:textId="790C0C7E" w:rsidR="00DB1CBA" w:rsidRDefault="001828D5" w:rsidP="00C14484">
      <w:pPr>
        <w:pStyle w:val="ListBullet"/>
      </w:pPr>
      <w:r>
        <w:t>d</w:t>
      </w:r>
      <w:r w:rsidR="00DB1CBA">
        <w:t>emonstrate how the guideline values can be tailored to suit local conditions or desired outcomes, if appropriate</w:t>
      </w:r>
    </w:p>
    <w:p w14:paraId="3DB74913" w14:textId="5E483B80" w:rsidR="00DB1CBA" w:rsidRDefault="001828D5" w:rsidP="00C14484">
      <w:pPr>
        <w:pStyle w:val="ListBullet"/>
      </w:pPr>
      <w:r>
        <w:t>p</w:t>
      </w:r>
      <w:r w:rsidR="00DB1CBA">
        <w:t>rovide, where practicable and relevant, information about how the values can be integrated into water quality management and water allocation plans</w:t>
      </w:r>
    </w:p>
    <w:p w14:paraId="3B7B2D7A" w14:textId="141F95EA" w:rsidR="00DB1CBA" w:rsidRDefault="001828D5" w:rsidP="00C14484">
      <w:pPr>
        <w:pStyle w:val="ListBullet"/>
      </w:pPr>
      <w:proofErr w:type="gramStart"/>
      <w:r>
        <w:t>b</w:t>
      </w:r>
      <w:r w:rsidR="00DB1CBA">
        <w:t>e</w:t>
      </w:r>
      <w:proofErr w:type="gramEnd"/>
      <w:r w:rsidR="00DB1CBA">
        <w:t xml:space="preserve"> designed so that guideline values are feasible to implement and monitor.</w:t>
      </w:r>
    </w:p>
    <w:p w14:paraId="4ACDEC08" w14:textId="1AC6E184" w:rsidR="00DB1CBA" w:rsidRDefault="00DB1CBA" w:rsidP="009B13C2">
      <w:pPr>
        <w:pStyle w:val="Heading3"/>
      </w:pPr>
      <w:bookmarkStart w:id="8" w:name="_Toc477858123"/>
      <w:r>
        <w:t>Guideline</w:t>
      </w:r>
      <w:r w:rsidR="001828D5">
        <w:t>s</w:t>
      </w:r>
      <w:r>
        <w:t xml:space="preserve"> to minimise the impacts on water quality from a process</w:t>
      </w:r>
      <w:bookmarkEnd w:id="8"/>
    </w:p>
    <w:p w14:paraId="58E4D688" w14:textId="025B5B08" w:rsidR="00DB1CBA" w:rsidRDefault="00DB1CBA" w:rsidP="00DB1CBA">
      <w:r>
        <w:t>These guideline</w:t>
      </w:r>
      <w:r w:rsidR="001828D5">
        <w:t>s</w:t>
      </w:r>
      <w:r>
        <w:t xml:space="preserve"> are designed to minimise the impacts on water quality from a human</w:t>
      </w:r>
      <w:r w:rsidR="001828D5">
        <w:t>-</w:t>
      </w:r>
      <w:r>
        <w:t>induced process such as discharges from an industrial facility, stormwater run</w:t>
      </w:r>
      <w:r w:rsidR="001828D5">
        <w:t>-</w:t>
      </w:r>
      <w:r>
        <w:t>off from a rural or urban catchment or using recycled water.</w:t>
      </w:r>
    </w:p>
    <w:p w14:paraId="5E070143" w14:textId="05BFFC47" w:rsidR="00DB1CBA" w:rsidRDefault="00DB1CBA" w:rsidP="00DB1CBA">
      <w:r>
        <w:t>Information in these guideline</w:t>
      </w:r>
      <w:r w:rsidR="001828D5">
        <w:t>s</w:t>
      </w:r>
      <w:r>
        <w:t xml:space="preserve"> can assist users to identify what pressures and stressors the process may have on water quality and hence choose the appropriate mitigation actions. The information can be specific to an industry or apply more generally. </w:t>
      </w:r>
    </w:p>
    <w:p w14:paraId="4DC849B8" w14:textId="77777777" w:rsidR="00DB1CBA" w:rsidRDefault="00DB1CBA" w:rsidP="00DB1CBA">
      <w:r>
        <w:t>A new guideline with this type of information will need to:</w:t>
      </w:r>
    </w:p>
    <w:p w14:paraId="17C104A4" w14:textId="0CE06A2C" w:rsidR="00DB1CBA" w:rsidRDefault="0044312C" w:rsidP="00C14484">
      <w:pPr>
        <w:pStyle w:val="ListBullet"/>
      </w:pPr>
      <w:r>
        <w:t>d</w:t>
      </w:r>
      <w:r w:rsidR="00DB1CBA">
        <w:t xml:space="preserve">escribe procedures that will assist users to identify and describe the likely pressures </w:t>
      </w:r>
      <w:r w:rsidR="00DB1CBA" w:rsidRPr="005E2884">
        <w:t>(</w:t>
      </w:r>
      <w:hyperlink r:id="rId23" w:history="1">
        <w:r w:rsidR="009B13C2" w:rsidRPr="005535E7">
          <w:rPr>
            <w:rStyle w:val="Hyperlink"/>
          </w:rPr>
          <w:t>National Water Quality Management Strategy: The charter</w:t>
        </w:r>
      </w:hyperlink>
      <w:r w:rsidR="00DB1CBA">
        <w:t xml:space="preserve">) on applicable community value(s) related to water quality (for example, through the use of conceptual models) </w:t>
      </w:r>
    </w:p>
    <w:p w14:paraId="62DBD786" w14:textId="05A3230E" w:rsidR="00DB1CBA" w:rsidRDefault="00C8798F" w:rsidP="00C14484">
      <w:pPr>
        <w:pStyle w:val="ListBullet"/>
      </w:pPr>
      <w:r>
        <w:t>o</w:t>
      </w:r>
      <w:r w:rsidR="00DB1CBA">
        <w:t xml:space="preserve">utline tools and techniques that can assist to identify and quantify the potential impacts </w:t>
      </w:r>
      <w:r w:rsidR="00DA6A7E">
        <w:t xml:space="preserve">on </w:t>
      </w:r>
      <w:r w:rsidR="00DB1CBA">
        <w:t>water quality associated with the users’ process or processes</w:t>
      </w:r>
    </w:p>
    <w:p w14:paraId="26E8289E" w14:textId="5E8489EE" w:rsidR="00DB1CBA" w:rsidRDefault="00C8798F" w:rsidP="00C14484">
      <w:pPr>
        <w:pStyle w:val="ListBullet"/>
      </w:pPr>
      <w:r>
        <w:t>p</w:t>
      </w:r>
      <w:r w:rsidR="00DB1CBA">
        <w:t xml:space="preserve">rovide information on current effective practices to manage and minimise the impacts </w:t>
      </w:r>
    </w:p>
    <w:p w14:paraId="336AEF52" w14:textId="1DAC51FE" w:rsidR="00DB1CBA" w:rsidRDefault="00C8798F" w:rsidP="00C14484">
      <w:pPr>
        <w:pStyle w:val="ListBullet"/>
      </w:pPr>
      <w:proofErr w:type="gramStart"/>
      <w:r>
        <w:t>b</w:t>
      </w:r>
      <w:r w:rsidR="00DB1CBA">
        <w:t>e</w:t>
      </w:r>
      <w:proofErr w:type="gramEnd"/>
      <w:r w:rsidR="00DB1CBA">
        <w:t xml:space="preserve"> designed so that it can inform assessment of feasibility of approaches and actions to avoid or mitigate potential negative impacts. </w:t>
      </w:r>
    </w:p>
    <w:p w14:paraId="61B4634D" w14:textId="60525EB5" w:rsidR="00C14484" w:rsidRDefault="00C14484" w:rsidP="009B13C2">
      <w:pPr>
        <w:pStyle w:val="Heading2"/>
      </w:pPr>
      <w:bookmarkStart w:id="9" w:name="_Toc477858124"/>
      <w:r>
        <w:t>Approval</w:t>
      </w:r>
      <w:bookmarkEnd w:id="9"/>
    </w:p>
    <w:p w14:paraId="6975B969" w14:textId="77A5F832" w:rsidR="00DB1CBA" w:rsidRDefault="00DB1CBA" w:rsidP="00DB1CBA">
      <w:r>
        <w:t xml:space="preserve">A proponent of a new guideline would need to demonstrate that the requirements have been met before the guideline could be approved. To facilitate an effective and efficient approval process, proponents should contact the </w:t>
      </w:r>
      <w:r w:rsidR="0076588A">
        <w:t>s</w:t>
      </w:r>
      <w:r>
        <w:t>ecretariat of the committee (in the first instance contact the Department of Agriculture and Water Resources</w:t>
      </w:r>
      <w:r w:rsidR="00C8798F">
        <w:t>—</w:t>
      </w:r>
      <w:r>
        <w:t>see contact details at the end of this document) early in the process.</w:t>
      </w:r>
    </w:p>
    <w:p w14:paraId="6456E74E" w14:textId="7C387672" w:rsidR="00DB1CBA" w:rsidRDefault="00DB1CBA" w:rsidP="00DB1CBA">
      <w:r>
        <w:t>As these guidelines are intended to address national water quality issues, all Australian, state and territory governments will need to approve the new guideline. Normally this occurs through the committee (</w:t>
      </w:r>
      <w:r w:rsidRPr="00815BEC">
        <w:t xml:space="preserve">initially the </w:t>
      </w:r>
      <w:r w:rsidR="00815BEC" w:rsidRPr="00815BEC">
        <w:t>Water Quality Policy Sub Committee</w:t>
      </w:r>
      <w:r w:rsidRPr="00815BEC">
        <w:t>), which would</w:t>
      </w:r>
      <w:r>
        <w:t xml:space="preserve"> either make the decision to approve a guideline or recommend that a higher authority (such as government ministers) approves a guideline. To make this decision or recommendation, the committee may take into account other considerations such as:</w:t>
      </w:r>
    </w:p>
    <w:p w14:paraId="74F48655" w14:textId="1D24F08C" w:rsidR="00DB1CBA" w:rsidRDefault="00C8798F" w:rsidP="00C14484">
      <w:pPr>
        <w:pStyle w:val="ListBullet"/>
      </w:pPr>
      <w:r>
        <w:t>g</w:t>
      </w:r>
      <w:r w:rsidR="00DB1CBA">
        <w:t>overnment policy priorities</w:t>
      </w:r>
    </w:p>
    <w:p w14:paraId="63D25367" w14:textId="2F544427" w:rsidR="00DB1CBA" w:rsidRDefault="00C8798F" w:rsidP="00C14484">
      <w:pPr>
        <w:pStyle w:val="ListBullet"/>
      </w:pPr>
      <w:proofErr w:type="gramStart"/>
      <w:r>
        <w:t>t</w:t>
      </w:r>
      <w:r w:rsidR="00DB1CBA">
        <w:t>he</w:t>
      </w:r>
      <w:proofErr w:type="gramEnd"/>
      <w:r w:rsidR="00DB1CBA">
        <w:t xml:space="preserve"> ongoing responsibility for the new guideline and the process for ongoing maintenance and review.</w:t>
      </w:r>
    </w:p>
    <w:p w14:paraId="16D67F3F" w14:textId="77777777" w:rsidR="00DB1CBA" w:rsidRDefault="00DB1CBA" w:rsidP="00DB1CBA">
      <w:r>
        <w:t xml:space="preserve">The committee may also ask the proponent for additional information or to undertake additional stakeholder consultation. </w:t>
      </w:r>
    </w:p>
    <w:p w14:paraId="3DDC4BC9" w14:textId="5319E6F7" w:rsidR="00DB1CBA" w:rsidRDefault="00DB1CBA" w:rsidP="00DB1CBA">
      <w:r>
        <w:t>If the new guideline is approved, it will be published under the NWQMS. The committee will categorise the new guideline into one of the following categories:</w:t>
      </w:r>
    </w:p>
    <w:p w14:paraId="475424D4" w14:textId="5DEEF227" w:rsidR="00DB1CBA" w:rsidRDefault="00DB1CBA" w:rsidP="00C14484">
      <w:pPr>
        <w:pStyle w:val="ListBullet"/>
      </w:pPr>
      <w:r w:rsidRPr="009B13C2">
        <w:rPr>
          <w:i/>
        </w:rPr>
        <w:t>Primary</w:t>
      </w:r>
      <w:r w:rsidR="00C8798F" w:rsidRPr="009B13C2">
        <w:rPr>
          <w:i/>
        </w:rPr>
        <w:t>—</w:t>
      </w:r>
      <w:r>
        <w:t>these guideline</w:t>
      </w:r>
      <w:r w:rsidR="00C8798F">
        <w:t>s</w:t>
      </w:r>
      <w:r>
        <w:t xml:space="preserve"> are fundamental to the protection of environment and human health or manage risk for a critical issue. As these guidelines are top priority, they will need to be regularly updated and maintained. </w:t>
      </w:r>
    </w:p>
    <w:p w14:paraId="0215A572" w14:textId="289F24EE" w:rsidR="00DB1CBA" w:rsidRDefault="00DB1CBA" w:rsidP="00C14484">
      <w:pPr>
        <w:pStyle w:val="ListBullet"/>
      </w:pPr>
      <w:r w:rsidRPr="009B13C2">
        <w:rPr>
          <w:i/>
        </w:rPr>
        <w:t>Secondary</w:t>
      </w:r>
      <w:r w:rsidR="00C8798F" w:rsidRPr="009B13C2">
        <w:rPr>
          <w:i/>
        </w:rPr>
        <w:t>—</w:t>
      </w:r>
      <w:r w:rsidR="00C8798F">
        <w:t>t</w:t>
      </w:r>
      <w:r>
        <w:t>hese guideline</w:t>
      </w:r>
      <w:r w:rsidR="00C8798F">
        <w:t>s</w:t>
      </w:r>
      <w:r>
        <w:t xml:space="preserve"> address issues important to managing water quality</w:t>
      </w:r>
      <w:r w:rsidR="00C8798F">
        <w:t>,</w:t>
      </w:r>
      <w:r>
        <w:t xml:space="preserve"> such as a knowledge gap or emerging issue. The guidelines may be updated or retired or replaced over time by other guidance. </w:t>
      </w:r>
    </w:p>
    <w:p w14:paraId="1378C462" w14:textId="61CD0686" w:rsidR="00DB1CBA" w:rsidRDefault="00DB1CBA" w:rsidP="00DB1CBA">
      <w:r>
        <w:t xml:space="preserve">If a new guideline is not approved, it may be included on the NWQMS website under a third category </w:t>
      </w:r>
      <w:r w:rsidRPr="009B13C2">
        <w:t>called ‘Reference Documents’</w:t>
      </w:r>
      <w:r>
        <w:t xml:space="preserve">. These documents provide information that is useful to water quality management but will not have committee oversight and will have a watermark stating these documents are for reference only and not endorsed by the committee. </w:t>
      </w:r>
    </w:p>
    <w:p w14:paraId="40DD51BD" w14:textId="7E2E3D08" w:rsidR="00DB1CBA" w:rsidRDefault="00DB1CBA" w:rsidP="00DB1CBA">
      <w:r>
        <w:t xml:space="preserve">A proponent may submit a document for inclusion </w:t>
      </w:r>
      <w:r w:rsidR="00920A62">
        <w:t xml:space="preserve">in </w:t>
      </w:r>
      <w:r>
        <w:t xml:space="preserve">the </w:t>
      </w:r>
      <w:r w:rsidRPr="00920A62">
        <w:t>Reference Document’ category</w:t>
      </w:r>
      <w:r>
        <w:t xml:space="preserve"> without having to go through the approval process for the </w:t>
      </w:r>
      <w:r w:rsidR="00C8798F">
        <w:t>p</w:t>
      </w:r>
      <w:r>
        <w:t xml:space="preserve">rimary and </w:t>
      </w:r>
      <w:r w:rsidR="00C8798F">
        <w:t>s</w:t>
      </w:r>
      <w:r>
        <w:t xml:space="preserve">econdary guideline categories. It would be up to the committee to decide whether to include the document depending upon its relevance to contemporary water quality management and </w:t>
      </w:r>
      <w:r w:rsidR="00920A62">
        <w:t xml:space="preserve">whether </w:t>
      </w:r>
      <w:r>
        <w:t xml:space="preserve">there are any risks to using it as a reference document (for example, </w:t>
      </w:r>
      <w:r w:rsidR="0076588A">
        <w:t xml:space="preserve">if </w:t>
      </w:r>
      <w:r>
        <w:t>the information is misleading).</w:t>
      </w:r>
    </w:p>
    <w:p w14:paraId="059591EF" w14:textId="6BEDEE97" w:rsidR="00DB1CBA" w:rsidRDefault="00C14484" w:rsidP="009B13C2">
      <w:pPr>
        <w:pStyle w:val="Heading2"/>
      </w:pPr>
      <w:bookmarkStart w:id="10" w:name="_Toc477858125"/>
      <w:r>
        <w:t>Review, update and maintenance</w:t>
      </w:r>
      <w:bookmarkEnd w:id="10"/>
    </w:p>
    <w:p w14:paraId="2F55CB6B" w14:textId="4EE85464" w:rsidR="00DB1CBA" w:rsidRDefault="00DB1CBA" w:rsidP="00DB1CBA">
      <w:r>
        <w:t>Information, tools and techniques can become out of date over time. A guideline may need to be updated when significant changes in the relevant science, expertise or information arise. The process, timing and funding arrangements for the review of a guideline should be addressed during its development phase. Some revision options could include</w:t>
      </w:r>
      <w:r w:rsidR="00C8798F">
        <w:t xml:space="preserve"> the following</w:t>
      </w:r>
      <w:r>
        <w:t>:</w:t>
      </w:r>
    </w:p>
    <w:p w14:paraId="096996A0" w14:textId="7A527847" w:rsidR="00DB1CBA" w:rsidRDefault="00DB1CBA" w:rsidP="00C14484">
      <w:pPr>
        <w:pStyle w:val="ListBullet"/>
      </w:pPr>
      <w:r>
        <w:t>Guideline values will be reviewed no later than every five years and updated as required on a rolling revision schedule.</w:t>
      </w:r>
    </w:p>
    <w:p w14:paraId="32C427EE" w14:textId="0508A962" w:rsidR="00DB1CBA" w:rsidRDefault="00DB1CBA" w:rsidP="00C14484">
      <w:pPr>
        <w:pStyle w:val="ListBullet"/>
      </w:pPr>
      <w:r>
        <w:t>A guideline will be reviewed and updated as necessary every five years unless there have been no significant changes in information, tools or techniques. A review page will be attached to the document indicating the date reviewed</w:t>
      </w:r>
      <w:r w:rsidR="00920A62">
        <w:t>.</w:t>
      </w:r>
      <w:r>
        <w:t xml:space="preserve"> </w:t>
      </w:r>
      <w:r w:rsidR="00920A62">
        <w:t xml:space="preserve">If the document is </w:t>
      </w:r>
      <w:r>
        <w:t xml:space="preserve">not updated </w:t>
      </w:r>
      <w:r w:rsidR="00920A62">
        <w:t>because there are</w:t>
      </w:r>
      <w:r>
        <w:t xml:space="preserve"> no significant changes, it will be noted as not being required.</w:t>
      </w:r>
    </w:p>
    <w:p w14:paraId="2A3CAAF5" w14:textId="4E3D1141" w:rsidR="00DB1CBA" w:rsidRDefault="00DB1CBA" w:rsidP="00DB1CBA">
      <w:r>
        <w:t>Minor maintenance may also need to occur</w:t>
      </w:r>
      <w:r w:rsidR="00C8798F">
        <w:t>—</w:t>
      </w:r>
      <w:r>
        <w:t>for example</w:t>
      </w:r>
      <w:r w:rsidR="00C8798F">
        <w:t>,</w:t>
      </w:r>
      <w:r>
        <w:t xml:space="preserve"> minor editorial changes. The guideline owner may update the document for minor editorial amendments, on an as</w:t>
      </w:r>
      <w:r w:rsidR="00C8798F">
        <w:t>-</w:t>
      </w:r>
      <w:r>
        <w:t xml:space="preserve">needed basis, without the need to seek committee endorsement. Contact the Department of Agriculture and Water Resource for more information about what would be required. </w:t>
      </w:r>
    </w:p>
    <w:p w14:paraId="1FEDDE1B" w14:textId="036E6763" w:rsidR="00C14484" w:rsidRDefault="00C14484" w:rsidP="009B13C2">
      <w:pPr>
        <w:pStyle w:val="Heading2"/>
      </w:pPr>
      <w:bookmarkStart w:id="11" w:name="_Toc477858126"/>
      <w:r>
        <w:t>Removing documents</w:t>
      </w:r>
      <w:bookmarkEnd w:id="11"/>
    </w:p>
    <w:p w14:paraId="1C650BAD" w14:textId="229BDBC0" w:rsidR="00DB1CBA" w:rsidRDefault="00DB1CBA" w:rsidP="00DB1CBA">
      <w:r>
        <w:t>The committee will undertake a brief review of guideline</w:t>
      </w:r>
      <w:r w:rsidR="00C8798F">
        <w:t>s</w:t>
      </w:r>
      <w:r>
        <w:t xml:space="preserve"> at least once every five years. When a guideline no longer provides useful information relevant to a contemporary position on water quality management or has no benefit as a reference document, the committee may recommend that the document should be </w:t>
      </w:r>
      <w:r w:rsidRPr="00920A62">
        <w:t>updated, re</w:t>
      </w:r>
      <w:r w:rsidR="00C8798F" w:rsidRPr="00920A62">
        <w:t>-</w:t>
      </w:r>
      <w:r w:rsidRPr="00920A62">
        <w:t>categorised or</w:t>
      </w:r>
      <w:r>
        <w:t xml:space="preserve"> removed from the NWQMS. If appropriate, the committee will provide recommendations to the organisation, body or group responsible for the guideline and discuss further actions to bring the guideline up to the requirements for inclusion under the NWQMS primary or secondary categories or </w:t>
      </w:r>
      <w:r w:rsidR="00920A62">
        <w:t xml:space="preserve">it will be </w:t>
      </w:r>
      <w:r>
        <w:t xml:space="preserve">reclassified as a reference document. If these actions cannot be undertaken, the guideline will be removed from the NWQMS website. </w:t>
      </w:r>
    </w:p>
    <w:p w14:paraId="3D80EF92" w14:textId="16738D22" w:rsidR="00C14484" w:rsidRDefault="00C14484" w:rsidP="009B13C2">
      <w:pPr>
        <w:pStyle w:val="Heading2"/>
      </w:pPr>
      <w:bookmarkStart w:id="12" w:name="_Toc477858127"/>
      <w:r>
        <w:t>More information</w:t>
      </w:r>
      <w:bookmarkEnd w:id="12"/>
    </w:p>
    <w:p w14:paraId="42B80CC2" w14:textId="5635FB52" w:rsidR="00DB1CBA" w:rsidRDefault="00DB1CBA" w:rsidP="00DB1CBA">
      <w:r>
        <w:t>The NWQMS website has up</w:t>
      </w:r>
      <w:r w:rsidR="00C8798F">
        <w:t>-</w:t>
      </w:r>
      <w:r>
        <w:t>to</w:t>
      </w:r>
      <w:r w:rsidR="00C8798F">
        <w:t>-</w:t>
      </w:r>
      <w:r>
        <w:t xml:space="preserve">date information, including contacts, which can assist proponents who wish to develop a new guideline at </w:t>
      </w:r>
      <w:r w:rsidRPr="0030610A">
        <w:t>(</w:t>
      </w:r>
      <w:hyperlink r:id="rId24" w:history="1">
        <w:r w:rsidR="0030610A" w:rsidRPr="0030610A">
          <w:rPr>
            <w:rStyle w:val="Hyperlink"/>
          </w:rPr>
          <w:t>waterquality.gov.au</w:t>
        </w:r>
      </w:hyperlink>
      <w:r>
        <w:t>)</w:t>
      </w:r>
      <w:r w:rsidR="00C8798F">
        <w:t>. Alternatively, proponents can tele</w:t>
      </w:r>
      <w:r>
        <w:t>phone the Department Agriculture and Water Resources on 1800 900 090.</w:t>
      </w:r>
    </w:p>
    <w:p w14:paraId="6823CF55" w14:textId="69E771F4" w:rsidR="00DB1CBA" w:rsidRDefault="00DB1CBA" w:rsidP="00DB1CBA">
      <w:r>
        <w:t xml:space="preserve">The </w:t>
      </w:r>
      <w:r w:rsidR="00131701">
        <w:rPr>
          <w:i/>
        </w:rPr>
        <w:t xml:space="preserve">National Water Quality Management Strategy: </w:t>
      </w:r>
      <w:r w:rsidRPr="00BC362C">
        <w:rPr>
          <w:i/>
        </w:rPr>
        <w:t xml:space="preserve">Standard </w:t>
      </w:r>
      <w:r w:rsidR="00C8798F">
        <w:rPr>
          <w:i/>
        </w:rPr>
        <w:t>o</w:t>
      </w:r>
      <w:r w:rsidRPr="00BC362C">
        <w:rPr>
          <w:i/>
        </w:rPr>
        <w:t xml:space="preserve">perating </w:t>
      </w:r>
      <w:r w:rsidR="00C8798F">
        <w:rPr>
          <w:i/>
        </w:rPr>
        <w:t>p</w:t>
      </w:r>
      <w:r w:rsidRPr="00BC362C">
        <w:rPr>
          <w:i/>
        </w:rPr>
        <w:t xml:space="preserve">rocedure for </w:t>
      </w:r>
      <w:r w:rsidR="008F3AFC">
        <w:rPr>
          <w:i/>
        </w:rPr>
        <w:t xml:space="preserve">guideline management </w:t>
      </w:r>
      <w:r>
        <w:t>has information about the decision process for adding, reviewing, revising or retiring guideline</w:t>
      </w:r>
      <w:r w:rsidR="008F3AFC">
        <w:t>s</w:t>
      </w:r>
      <w:r>
        <w:t xml:space="preserve">. </w:t>
      </w:r>
      <w:r w:rsidR="00C8798F">
        <w:t xml:space="preserve">It </w:t>
      </w:r>
      <w:r>
        <w:t xml:space="preserve">is available on the NWQMS website at </w:t>
      </w:r>
      <w:hyperlink r:id="rId25" w:history="1">
        <w:r w:rsidR="00BC362C" w:rsidRPr="00BC362C">
          <w:rPr>
            <w:rStyle w:val="Hyperlink"/>
          </w:rPr>
          <w:t>waterquality.gov.au/about/standard-operating-procedures</w:t>
        </w:r>
      </w:hyperlink>
      <w:r>
        <w:t>.</w:t>
      </w:r>
    </w:p>
    <w:p w14:paraId="5C4635FC" w14:textId="4B3AEB2D" w:rsidR="00DB1CBA" w:rsidRDefault="00C14484" w:rsidP="00BC362C">
      <w:pPr>
        <w:pStyle w:val="Heading2"/>
      </w:pPr>
      <w:bookmarkStart w:id="13" w:name="_Toc477858128"/>
      <w:r>
        <w:t>Attachment A</w:t>
      </w:r>
      <w:bookmarkEnd w:id="13"/>
    </w:p>
    <w:p w14:paraId="5263B544" w14:textId="220634DC" w:rsidR="00DB1CBA" w:rsidRDefault="00C14484" w:rsidP="00BC362C">
      <w:pPr>
        <w:pStyle w:val="Caption"/>
      </w:pPr>
      <w:bookmarkStart w:id="14" w:name="_Ref477848581"/>
      <w:bookmarkStart w:id="15" w:name="_Toc477849979"/>
      <w:r>
        <w:t xml:space="preserve">Figure </w:t>
      </w:r>
      <w:r w:rsidR="004D7A84">
        <w:rPr>
          <w:b w:val="0"/>
          <w:bCs w:val="0"/>
        </w:rPr>
        <w:fldChar w:fldCharType="begin"/>
      </w:r>
      <w:r w:rsidR="004D7A84">
        <w:rPr>
          <w:b w:val="0"/>
          <w:bCs w:val="0"/>
        </w:rPr>
        <w:instrText xml:space="preserve"> SEQ Figure \* ARABIC </w:instrText>
      </w:r>
      <w:r w:rsidR="004D7A84">
        <w:rPr>
          <w:b w:val="0"/>
          <w:bCs w:val="0"/>
        </w:rPr>
        <w:fldChar w:fldCharType="separate"/>
      </w:r>
      <w:r w:rsidR="00B23022">
        <w:rPr>
          <w:b w:val="0"/>
          <w:bCs w:val="0"/>
          <w:noProof/>
        </w:rPr>
        <w:t>1</w:t>
      </w:r>
      <w:r w:rsidR="004D7A84">
        <w:rPr>
          <w:b w:val="0"/>
          <w:bCs w:val="0"/>
          <w:noProof/>
        </w:rPr>
        <w:fldChar w:fldCharType="end"/>
      </w:r>
      <w:bookmarkEnd w:id="14"/>
      <w:r>
        <w:t xml:space="preserve"> </w:t>
      </w:r>
      <w:r w:rsidRPr="00407D04">
        <w:t>Process for approving a new NWQMS guideline</w:t>
      </w:r>
      <w:bookmarkEnd w:id="15"/>
    </w:p>
    <w:p w14:paraId="37C66F92" w14:textId="2DB013DE" w:rsidR="00DB1CBA" w:rsidRDefault="00484BA2" w:rsidP="00C14484">
      <w:r>
        <w:rPr>
          <w:noProof/>
          <w:lang w:eastAsia="en-AU"/>
        </w:rPr>
        <w:drawing>
          <wp:inline distT="0" distB="0" distL="0" distR="0" wp14:anchorId="52A87720" wp14:editId="46A9DB96">
            <wp:extent cx="4783455" cy="6405245"/>
            <wp:effectExtent l="0" t="0" r="0" b="0"/>
            <wp:docPr id="3" name="Picture 3" descr="This figure shows the steps involved in  approving a new NWQMS guideline, as discussed in sect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20figure%20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83455" cy="6405245"/>
                    </a:xfrm>
                    <a:prstGeom prst="rect">
                      <a:avLst/>
                    </a:prstGeom>
                    <a:noFill/>
                    <a:ln>
                      <a:noFill/>
                    </a:ln>
                  </pic:spPr>
                </pic:pic>
              </a:graphicData>
            </a:graphic>
          </wp:inline>
        </w:drawing>
      </w:r>
    </w:p>
    <w:p w14:paraId="1BC20923" w14:textId="77777777" w:rsidR="004517BA" w:rsidRDefault="004517BA" w:rsidP="00C14484"/>
    <w:sectPr w:rsidR="004517BA">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5B064" w14:textId="77777777" w:rsidR="00474256" w:rsidRDefault="00474256">
      <w:r>
        <w:separator/>
      </w:r>
    </w:p>
    <w:p w14:paraId="5CCCB71B" w14:textId="77777777" w:rsidR="00474256" w:rsidRDefault="00474256"/>
    <w:p w14:paraId="34996B4A" w14:textId="77777777" w:rsidR="00474256" w:rsidRDefault="00474256"/>
  </w:endnote>
  <w:endnote w:type="continuationSeparator" w:id="0">
    <w:p w14:paraId="6384B9AF" w14:textId="77777777" w:rsidR="00474256" w:rsidRDefault="00474256">
      <w:r>
        <w:continuationSeparator/>
      </w:r>
    </w:p>
    <w:p w14:paraId="75D44BB5" w14:textId="77777777" w:rsidR="00474256" w:rsidRDefault="00474256"/>
    <w:p w14:paraId="6C69567D" w14:textId="77777777" w:rsidR="00474256" w:rsidRDefault="00474256"/>
  </w:endnote>
  <w:endnote w:type="continuationNotice" w:id="1">
    <w:p w14:paraId="3466FE69" w14:textId="77777777" w:rsidR="00474256" w:rsidRDefault="00474256">
      <w:pPr>
        <w:pStyle w:val="Footer"/>
      </w:pPr>
    </w:p>
    <w:p w14:paraId="6E3ACB1F" w14:textId="77777777" w:rsidR="00474256" w:rsidRDefault="00474256"/>
    <w:p w14:paraId="608F6151" w14:textId="77777777" w:rsidR="00474256" w:rsidRDefault="00474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520B" w14:textId="77777777" w:rsidR="002C59D2" w:rsidRDefault="002C59D2">
    <w:pPr>
      <w:pStyle w:val="Footer"/>
    </w:pPr>
    <w:r>
      <w:t>Department of Agriculture and Water Resources</w:t>
    </w:r>
  </w:p>
  <w:p w14:paraId="72EF520C" w14:textId="77777777" w:rsidR="002C59D2" w:rsidRDefault="002C59D2">
    <w:pPr>
      <w:pStyle w:val="Footer"/>
    </w:pPr>
    <w:r>
      <w:fldChar w:fldCharType="begin"/>
    </w:r>
    <w:r>
      <w:instrText xml:space="preserve"> PAGE   \* MERGEFORMAT </w:instrText>
    </w:r>
    <w:r>
      <w:fldChar w:fldCharType="separate"/>
    </w:r>
    <w:r w:rsidR="00B23022">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0B20F" w14:textId="77777777" w:rsidR="00474256" w:rsidRDefault="00474256">
      <w:r>
        <w:separator/>
      </w:r>
    </w:p>
    <w:p w14:paraId="6DFB9BF3" w14:textId="77777777" w:rsidR="00474256" w:rsidRDefault="00474256"/>
    <w:p w14:paraId="689AA373" w14:textId="77777777" w:rsidR="00474256" w:rsidRDefault="00474256"/>
  </w:footnote>
  <w:footnote w:type="continuationSeparator" w:id="0">
    <w:p w14:paraId="572A4176" w14:textId="77777777" w:rsidR="00474256" w:rsidRDefault="00474256">
      <w:r>
        <w:continuationSeparator/>
      </w:r>
    </w:p>
    <w:p w14:paraId="0B1E4149" w14:textId="77777777" w:rsidR="00474256" w:rsidRDefault="00474256"/>
    <w:p w14:paraId="22BB32D6" w14:textId="77777777" w:rsidR="00474256" w:rsidRDefault="00474256"/>
  </w:footnote>
  <w:footnote w:type="continuationNotice" w:id="1">
    <w:p w14:paraId="691BAAC0" w14:textId="77777777" w:rsidR="00474256" w:rsidRDefault="00474256">
      <w:pPr>
        <w:pStyle w:val="Footer"/>
      </w:pPr>
    </w:p>
    <w:p w14:paraId="65728242" w14:textId="77777777" w:rsidR="00474256" w:rsidRDefault="00474256"/>
    <w:p w14:paraId="74FC0E24" w14:textId="77777777" w:rsidR="00474256" w:rsidRDefault="004742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520A" w14:textId="3B736F52" w:rsidR="002C59D2" w:rsidRDefault="002C59D2">
    <w:pPr>
      <w:pStyle w:val="Header"/>
    </w:pPr>
    <w:r>
      <w:t xml:space="preserve">Design and </w:t>
    </w:r>
    <w:r w:rsidR="00C9450D">
      <w:t>r</w:t>
    </w:r>
    <w:r>
      <w:t xml:space="preserve">equirements for a </w:t>
    </w:r>
    <w:r w:rsidR="00C9450D">
      <w:t>new g</w:t>
    </w:r>
    <w:r>
      <w:t>uideline</w:t>
    </w:r>
    <w:r w:rsidR="00426417">
      <w:t>: National Water Quality Management Strategy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F520D" w14:textId="2FA6F528" w:rsidR="002C59D2" w:rsidRDefault="002B66AA">
    <w:pPr>
      <w:pStyle w:val="Header"/>
      <w:jc w:val="left"/>
    </w:pPr>
    <w:r>
      <w:rPr>
        <w:noProof/>
        <w:lang w:eastAsia="en-AU"/>
      </w:rPr>
      <w:drawing>
        <wp:anchor distT="0" distB="0" distL="114300" distR="114300" simplePos="0" relativeHeight="251659264" behindDoc="1" locked="0" layoutInCell="1" allowOverlap="1" wp14:anchorId="3317D0AE" wp14:editId="2002F4C4">
          <wp:simplePos x="0" y="0"/>
          <wp:positionH relativeFrom="page">
            <wp:align>left</wp:align>
          </wp:positionH>
          <wp:positionV relativeFrom="paragraph">
            <wp:posOffset>-352425</wp:posOffset>
          </wp:positionV>
          <wp:extent cx="7578000" cy="10718628"/>
          <wp:effectExtent l="0" t="0" r="444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Australia4.jpg"/>
                  <pic:cNvPicPr/>
                </pic:nvPicPr>
                <pic:blipFill>
                  <a:blip r:embed="rId1">
                    <a:extLst>
                      <a:ext uri="{28A0092B-C50C-407E-A947-70E740481C1C}">
                        <a14:useLocalDpi xmlns:a14="http://schemas.microsoft.com/office/drawing/2010/main" val="0"/>
                      </a:ext>
                    </a:extLst>
                  </a:blip>
                  <a:stretch>
                    <a:fillRect/>
                  </a:stretch>
                </pic:blipFill>
                <pic:spPr>
                  <a:xfrm>
                    <a:off x="0" y="0"/>
                    <a:ext cx="7578000" cy="1071862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4601F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0C5E2F35"/>
    <w:multiLevelType w:val="multilevel"/>
    <w:tmpl w:val="CE12105E"/>
    <w:numStyleLink w:val="Numberlist"/>
  </w:abstractNum>
  <w:abstractNum w:abstractNumId="4"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307277"/>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92502A"/>
    <w:multiLevelType w:val="multilevel"/>
    <w:tmpl w:val="8AA0C762"/>
    <w:lvl w:ilvl="0">
      <w:start w:val="1"/>
      <w:numFmt w:val="decimal"/>
      <w:lvlText w:val="%1"/>
      <w:lvlJc w:val="left"/>
      <w:pPr>
        <w:ind w:left="680" w:hanging="680"/>
      </w:pPr>
      <w:rPr>
        <w:rFonts w:hint="default"/>
        <w:b w:val="0"/>
        <w:bCs w:val="0"/>
        <w:i w:val="0"/>
        <w:iCs w:val="0"/>
        <w:caps w:val="0"/>
        <w:smallCaps w:val="0"/>
        <w:strike w:val="0"/>
        <w:dstrike w:val="0"/>
        <w:noProof w:val="0"/>
        <w:vanish w:val="0"/>
        <w:color w:val="307277"/>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7" w15:restartNumberingAfterBreak="0">
    <w:nsid w:val="21E20078"/>
    <w:multiLevelType w:val="multilevel"/>
    <w:tmpl w:val="FD428842"/>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9" w15:restartNumberingAfterBreak="0">
    <w:nsid w:val="2D595B46"/>
    <w:multiLevelType w:val="multilevel"/>
    <w:tmpl w:val="8044235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0"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394A15FE"/>
    <w:multiLevelType w:val="multilevel"/>
    <w:tmpl w:val="FD428842"/>
    <w:numStyleLink w:val="Headinglist"/>
  </w:abstractNum>
  <w:abstractNum w:abstractNumId="12"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CE12105E"/>
    <w:styleLink w:val="Numberlist"/>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7636387C"/>
    <w:multiLevelType w:val="multilevel"/>
    <w:tmpl w:val="FACC122A"/>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1"/>
  </w:num>
  <w:num w:numId="2">
    <w:abstractNumId w:val="0"/>
    <w:lvlOverride w:ilvl="0">
      <w:startOverride w:val="1"/>
    </w:lvlOverride>
  </w:num>
  <w:num w:numId="3">
    <w:abstractNumId w:val="13"/>
  </w:num>
  <w:num w:numId="4">
    <w:abstractNumId w:val="5"/>
  </w:num>
  <w:num w:numId="5">
    <w:abstractNumId w:val="15"/>
  </w:num>
  <w:num w:numId="6">
    <w:abstractNumId w:val="16"/>
  </w:num>
  <w:num w:numId="7">
    <w:abstractNumId w:val="3"/>
  </w:num>
  <w:num w:numId="8">
    <w:abstractNumId w:val="7"/>
  </w:num>
  <w:num w:numId="9">
    <w:abstractNumId w:val="11"/>
  </w:num>
  <w:num w:numId="10">
    <w:abstractNumId w:val="13"/>
  </w:num>
  <w:num w:numId="11">
    <w:abstractNumId w:val="10"/>
  </w:num>
  <w:num w:numId="12">
    <w:abstractNumId w:val="2"/>
  </w:num>
  <w:num w:numId="13">
    <w:abstractNumId w:val="6"/>
  </w:num>
  <w:num w:numId="14">
    <w:abstractNumId w:val="6"/>
  </w:num>
  <w:num w:numId="15">
    <w:abstractNumId w:val="6"/>
  </w:num>
  <w:num w:numId="16">
    <w:abstractNumId w:val="8"/>
  </w:num>
  <w:num w:numId="17">
    <w:abstractNumId w:val="17"/>
  </w:num>
  <w:num w:numId="18">
    <w:abstractNumId w:val="17"/>
  </w:num>
  <w:num w:numId="19">
    <w:abstractNumId w:val="14"/>
  </w:num>
  <w:num w:numId="20">
    <w:abstractNumId w:val="9"/>
  </w:num>
  <w:num w:numId="21">
    <w:abstractNumId w:val="9"/>
  </w:num>
  <w:num w:numId="22">
    <w:abstractNumId w:val="9"/>
  </w:num>
  <w:num w:numId="23">
    <w:abstractNumId w:val="12"/>
  </w:num>
  <w:num w:numId="24">
    <w:abstractNumId w:val="15"/>
  </w:num>
  <w:num w:numId="25">
    <w:abstractNumId w:val="4"/>
  </w:num>
  <w:num w:numId="2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8F"/>
    <w:rsid w:val="00024363"/>
    <w:rsid w:val="00131701"/>
    <w:rsid w:val="001828D5"/>
    <w:rsid w:val="001F60D5"/>
    <w:rsid w:val="0020539F"/>
    <w:rsid w:val="00245B1B"/>
    <w:rsid w:val="00256141"/>
    <w:rsid w:val="002567D2"/>
    <w:rsid w:val="00291DF8"/>
    <w:rsid w:val="002B66AA"/>
    <w:rsid w:val="002C59D2"/>
    <w:rsid w:val="003023E8"/>
    <w:rsid w:val="0030610A"/>
    <w:rsid w:val="00386EAA"/>
    <w:rsid w:val="00396D7E"/>
    <w:rsid w:val="003B1D9D"/>
    <w:rsid w:val="00426417"/>
    <w:rsid w:val="0044312C"/>
    <w:rsid w:val="004517BA"/>
    <w:rsid w:val="00474256"/>
    <w:rsid w:val="00484BA2"/>
    <w:rsid w:val="004D7A84"/>
    <w:rsid w:val="004F403E"/>
    <w:rsid w:val="004F4A95"/>
    <w:rsid w:val="005311AA"/>
    <w:rsid w:val="005535E7"/>
    <w:rsid w:val="005A34CA"/>
    <w:rsid w:val="005C0C3E"/>
    <w:rsid w:val="005E2884"/>
    <w:rsid w:val="00665313"/>
    <w:rsid w:val="00680820"/>
    <w:rsid w:val="006B0212"/>
    <w:rsid w:val="006B05B0"/>
    <w:rsid w:val="006D4EB0"/>
    <w:rsid w:val="00702D3B"/>
    <w:rsid w:val="00720B3F"/>
    <w:rsid w:val="00721F8F"/>
    <w:rsid w:val="0076588A"/>
    <w:rsid w:val="00774DC9"/>
    <w:rsid w:val="00790F07"/>
    <w:rsid w:val="007B2FF3"/>
    <w:rsid w:val="007C24EF"/>
    <w:rsid w:val="00815BEC"/>
    <w:rsid w:val="0087383F"/>
    <w:rsid w:val="008A1737"/>
    <w:rsid w:val="008F3AFC"/>
    <w:rsid w:val="00920A62"/>
    <w:rsid w:val="00921D1A"/>
    <w:rsid w:val="00960F9D"/>
    <w:rsid w:val="009B13C2"/>
    <w:rsid w:val="009B4FE8"/>
    <w:rsid w:val="00A046D7"/>
    <w:rsid w:val="00A24F8F"/>
    <w:rsid w:val="00A56835"/>
    <w:rsid w:val="00B17C25"/>
    <w:rsid w:val="00B23022"/>
    <w:rsid w:val="00B912F5"/>
    <w:rsid w:val="00BC2A30"/>
    <w:rsid w:val="00BC362C"/>
    <w:rsid w:val="00BE79B0"/>
    <w:rsid w:val="00C14484"/>
    <w:rsid w:val="00C8798F"/>
    <w:rsid w:val="00C9450D"/>
    <w:rsid w:val="00C95A16"/>
    <w:rsid w:val="00C96D88"/>
    <w:rsid w:val="00CA181B"/>
    <w:rsid w:val="00CE4885"/>
    <w:rsid w:val="00D81BD0"/>
    <w:rsid w:val="00DA1D96"/>
    <w:rsid w:val="00DA6A7E"/>
    <w:rsid w:val="00DB1CBA"/>
    <w:rsid w:val="00DC0926"/>
    <w:rsid w:val="00E83F66"/>
    <w:rsid w:val="00F45128"/>
    <w:rsid w:val="00F66EC8"/>
    <w:rsid w:val="00FD7E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EF4F81"/>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EC8"/>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rsid w:val="00F66EC8"/>
    <w:pPr>
      <w:keepNext/>
      <w:keepLines/>
      <w:spacing w:before="1440" w:after="120"/>
      <w:outlineLvl w:val="0"/>
    </w:pPr>
    <w:rPr>
      <w:rFonts w:ascii="Calibri" w:eastAsiaTheme="majorEastAsia" w:hAnsi="Calibri" w:cstheme="majorBidi"/>
      <w:b/>
      <w:bCs/>
      <w:color w:val="307277"/>
      <w:sz w:val="70"/>
      <w:szCs w:val="28"/>
      <w:lang w:eastAsia="en-US"/>
    </w:rPr>
  </w:style>
  <w:style w:type="paragraph" w:styleId="Heading2">
    <w:name w:val="heading 2"/>
    <w:basedOn w:val="Normal"/>
    <w:next w:val="Normal"/>
    <w:link w:val="Heading2Char"/>
    <w:uiPriority w:val="3"/>
    <w:rsid w:val="00F66EC8"/>
    <w:pPr>
      <w:keepNext/>
      <w:keepLines/>
      <w:pageBreakBefore/>
      <w:numPr>
        <w:numId w:val="25"/>
      </w:numPr>
      <w:spacing w:after="240" w:line="240" w:lineRule="auto"/>
      <w:outlineLvl w:val="1"/>
    </w:pPr>
    <w:rPr>
      <w:rFonts w:ascii="Calibri" w:eastAsiaTheme="minorEastAsia" w:hAnsi="Calibri"/>
      <w:bCs/>
      <w:color w:val="307277"/>
      <w:sz w:val="56"/>
      <w:szCs w:val="28"/>
      <w:lang w:eastAsia="ja-JP"/>
    </w:rPr>
  </w:style>
  <w:style w:type="paragraph" w:styleId="Heading3">
    <w:name w:val="heading 3"/>
    <w:next w:val="Normal"/>
    <w:link w:val="Heading3Char"/>
    <w:uiPriority w:val="4"/>
    <w:qFormat/>
    <w:rsid w:val="00F66EC8"/>
    <w:pPr>
      <w:keepNext/>
      <w:keepLines/>
      <w:numPr>
        <w:ilvl w:val="1"/>
        <w:numId w:val="25"/>
      </w:numPr>
      <w:spacing w:before="12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rsid w:val="00F66EC8"/>
    <w:pPr>
      <w:keepNext/>
      <w:keepLines/>
      <w:numPr>
        <w:ilvl w:val="2"/>
        <w:numId w:val="25"/>
      </w:numPr>
      <w:spacing w:before="120"/>
      <w:outlineLvl w:val="3"/>
    </w:pPr>
    <w:rPr>
      <w:rFonts w:ascii="Calibri" w:eastAsiaTheme="minorHAnsi" w:hAnsi="Calibri" w:cstheme="minorBidi"/>
      <w:b/>
      <w:bCs/>
      <w:iCs/>
      <w:color w:val="307277"/>
      <w:sz w:val="24"/>
      <w:szCs w:val="22"/>
      <w:lang w:eastAsia="en-US"/>
    </w:rPr>
  </w:style>
  <w:style w:type="paragraph" w:styleId="Heading5">
    <w:name w:val="heading 5"/>
    <w:next w:val="Normal"/>
    <w:link w:val="Heading5Char"/>
    <w:uiPriority w:val="6"/>
    <w:qFormat/>
    <w:rsid w:val="00F66EC8"/>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rsid w:val="00F66EC8"/>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rsid w:val="00F66EC8"/>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rsid w:val="00F66EC8"/>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66EC8"/>
    <w:rPr>
      <w:sz w:val="20"/>
      <w:szCs w:val="20"/>
    </w:rPr>
  </w:style>
  <w:style w:type="character" w:customStyle="1" w:styleId="CommentTextChar">
    <w:name w:val="Comment Text Char"/>
    <w:basedOn w:val="DefaultParagraphFont"/>
    <w:link w:val="CommentText"/>
    <w:uiPriority w:val="99"/>
    <w:semiHidden/>
    <w:rsid w:val="00F66EC8"/>
    <w:rPr>
      <w:rFonts w:asciiTheme="minorHAnsi" w:eastAsiaTheme="minorHAnsi" w:hAnsiTheme="minorHAnsi" w:cstheme="minorBidi"/>
      <w:lang w:eastAsia="en-US"/>
    </w:rPr>
  </w:style>
  <w:style w:type="paragraph" w:styleId="Header">
    <w:name w:val="header"/>
    <w:basedOn w:val="Normal"/>
    <w:link w:val="HeaderChar"/>
    <w:uiPriority w:val="26"/>
    <w:rsid w:val="00F66EC8"/>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sid w:val="00F66EC8"/>
    <w:rPr>
      <w:rFonts w:ascii="Calibri" w:eastAsiaTheme="minorHAnsi" w:hAnsi="Calibri" w:cstheme="minorBidi"/>
      <w:szCs w:val="22"/>
      <w:lang w:eastAsia="en-US"/>
    </w:rPr>
  </w:style>
  <w:style w:type="paragraph" w:styleId="Footer">
    <w:name w:val="footer"/>
    <w:basedOn w:val="Normal"/>
    <w:link w:val="FooterChar"/>
    <w:uiPriority w:val="99"/>
    <w:rsid w:val="00F66EC8"/>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F66EC8"/>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F66EC8"/>
    <w:rPr>
      <w:sz w:val="16"/>
      <w:szCs w:val="16"/>
    </w:rPr>
  </w:style>
  <w:style w:type="paragraph" w:styleId="CommentSubject">
    <w:name w:val="annotation subject"/>
    <w:basedOn w:val="CommentText"/>
    <w:next w:val="CommentText"/>
    <w:link w:val="CommentSubjectChar"/>
    <w:uiPriority w:val="99"/>
    <w:semiHidden/>
    <w:unhideWhenUsed/>
    <w:rsid w:val="00F66EC8"/>
    <w:rPr>
      <w:b/>
      <w:bCs/>
    </w:rPr>
  </w:style>
  <w:style w:type="character" w:customStyle="1" w:styleId="CommentSubjectChar">
    <w:name w:val="Comment Subject Char"/>
    <w:basedOn w:val="CommentTextChar"/>
    <w:link w:val="CommentSubject"/>
    <w:uiPriority w:val="99"/>
    <w:semiHidden/>
    <w:rsid w:val="00F66EC8"/>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F66EC8"/>
    <w:rPr>
      <w:rFonts w:ascii="Calibri" w:hAnsi="Calibri"/>
      <w:sz w:val="18"/>
      <w:szCs w:val="18"/>
    </w:rPr>
  </w:style>
  <w:style w:type="character" w:customStyle="1" w:styleId="BalloonTextChar">
    <w:name w:val="Balloon Text Char"/>
    <w:basedOn w:val="DefaultParagraphFont"/>
    <w:link w:val="BalloonText"/>
    <w:uiPriority w:val="99"/>
    <w:semiHidden/>
    <w:rsid w:val="00F66EC8"/>
    <w:rPr>
      <w:rFonts w:ascii="Calibri" w:eastAsiaTheme="minorHAnsi" w:hAnsi="Calibri" w:cstheme="minorBidi"/>
      <w:sz w:val="18"/>
      <w:szCs w:val="18"/>
      <w:lang w:eastAsia="en-US"/>
    </w:rPr>
  </w:style>
  <w:style w:type="table" w:styleId="TableGrid">
    <w:name w:val="Table Grid"/>
    <w:basedOn w:val="TableNormal"/>
    <w:uiPriority w:val="59"/>
    <w:rsid w:val="00F66EC8"/>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F66EC8"/>
    <w:rPr>
      <w:sz w:val="16"/>
    </w:rPr>
  </w:style>
  <w:style w:type="character" w:customStyle="1" w:styleId="Heading1Char">
    <w:name w:val="Heading 1 Char"/>
    <w:basedOn w:val="DefaultParagraphFont"/>
    <w:link w:val="Heading1"/>
    <w:uiPriority w:val="9"/>
    <w:rsid w:val="00F66EC8"/>
    <w:rPr>
      <w:rFonts w:ascii="Calibri" w:eastAsiaTheme="majorEastAsia" w:hAnsi="Calibri" w:cstheme="majorBidi"/>
      <w:b/>
      <w:bCs/>
      <w:color w:val="307277"/>
      <w:sz w:val="70"/>
      <w:szCs w:val="28"/>
      <w:lang w:eastAsia="en-US"/>
    </w:rPr>
  </w:style>
  <w:style w:type="character" w:customStyle="1" w:styleId="Heading2Char">
    <w:name w:val="Heading 2 Char"/>
    <w:basedOn w:val="DefaultParagraphFont"/>
    <w:link w:val="Heading2"/>
    <w:uiPriority w:val="3"/>
    <w:rsid w:val="00F66EC8"/>
    <w:rPr>
      <w:rFonts w:ascii="Calibri" w:eastAsiaTheme="minorEastAsia" w:hAnsi="Calibri" w:cstheme="minorBidi"/>
      <w:bCs/>
      <w:color w:val="307277"/>
      <w:sz w:val="56"/>
      <w:szCs w:val="28"/>
      <w:lang w:eastAsia="ja-JP"/>
    </w:rPr>
  </w:style>
  <w:style w:type="character" w:customStyle="1" w:styleId="Heading3Char">
    <w:name w:val="Heading 3 Char"/>
    <w:basedOn w:val="DefaultParagraphFont"/>
    <w:link w:val="Heading3"/>
    <w:uiPriority w:val="4"/>
    <w:rsid w:val="00F66EC8"/>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sid w:val="00F66EC8"/>
    <w:rPr>
      <w:rFonts w:ascii="Calibri" w:eastAsiaTheme="minorHAnsi" w:hAnsi="Calibri" w:cstheme="minorBidi"/>
      <w:b/>
      <w:bCs/>
      <w:iCs/>
      <w:color w:val="307277"/>
      <w:sz w:val="24"/>
      <w:szCs w:val="22"/>
      <w:lang w:eastAsia="en-US"/>
    </w:rPr>
  </w:style>
  <w:style w:type="character" w:customStyle="1" w:styleId="Heading5Char">
    <w:name w:val="Heading 5 Char"/>
    <w:basedOn w:val="DefaultParagraphFont"/>
    <w:link w:val="Heading5"/>
    <w:uiPriority w:val="6"/>
    <w:rsid w:val="00F66EC8"/>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F66EC8"/>
    <w:pPr>
      <w:ind w:left="709" w:right="567"/>
    </w:pPr>
    <w:rPr>
      <w:iCs/>
      <w:color w:val="000000"/>
    </w:rPr>
  </w:style>
  <w:style w:type="character" w:customStyle="1" w:styleId="QuoteChar">
    <w:name w:val="Quote Char"/>
    <w:basedOn w:val="DefaultParagraphFont"/>
    <w:link w:val="Quote"/>
    <w:uiPriority w:val="18"/>
    <w:rsid w:val="00F66EC8"/>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F66EC8"/>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F66EC8"/>
    <w:pPr>
      <w:keepNext/>
      <w:spacing w:after="120"/>
    </w:pPr>
    <w:rPr>
      <w:rFonts w:asciiTheme="minorHAnsi" w:eastAsiaTheme="majorEastAsia" w:hAnsiTheme="minorHAnsi" w:cstheme="majorBidi"/>
      <w:b/>
      <w:bCs/>
      <w:color w:val="000000" w:themeColor="text1"/>
      <w:spacing w:val="5"/>
      <w:kern w:val="28"/>
      <w:sz w:val="22"/>
      <w:szCs w:val="18"/>
      <w:lang w:eastAsia="en-US"/>
    </w:rPr>
  </w:style>
  <w:style w:type="paragraph" w:customStyle="1" w:styleId="FigureTableNoteSource">
    <w:name w:val="Figure/Table Note/Source"/>
    <w:basedOn w:val="Normal"/>
    <w:next w:val="Normal"/>
    <w:uiPriority w:val="16"/>
    <w:qFormat/>
    <w:rsid w:val="00F66EC8"/>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2B66AA"/>
    <w:pPr>
      <w:keepNext w:val="0"/>
      <w:keepLines w:val="0"/>
      <w:widowControl w:val="0"/>
      <w:spacing w:before="120" w:after="0"/>
      <w:contextualSpacing/>
    </w:pPr>
    <w:rPr>
      <w:rFonts w:eastAsiaTheme="minorHAnsi" w:cstheme="minorBidi"/>
      <w:b w:val="0"/>
      <w:spacing w:val="5"/>
      <w:kern w:val="28"/>
      <w:sz w:val="56"/>
      <w:szCs w:val="56"/>
    </w:rPr>
  </w:style>
  <w:style w:type="character" w:customStyle="1" w:styleId="SubtitleChar">
    <w:name w:val="Subtitle Char"/>
    <w:basedOn w:val="DefaultParagraphFont"/>
    <w:link w:val="Subtitle"/>
    <w:uiPriority w:val="23"/>
    <w:rsid w:val="002B66AA"/>
    <w:rPr>
      <w:rFonts w:ascii="Calibri" w:eastAsiaTheme="minorHAnsi" w:hAnsi="Calibri" w:cstheme="minorBidi"/>
      <w:bCs/>
      <w:color w:val="307277"/>
      <w:spacing w:val="5"/>
      <w:kern w:val="28"/>
      <w:sz w:val="56"/>
      <w:szCs w:val="56"/>
      <w:lang w:eastAsia="en-US"/>
    </w:rPr>
  </w:style>
  <w:style w:type="paragraph" w:styleId="TOCHeading">
    <w:name w:val="TOC Heading"/>
    <w:next w:val="Normal"/>
    <w:uiPriority w:val="39"/>
    <w:qFormat/>
    <w:rsid w:val="00F66EC8"/>
    <w:rPr>
      <w:rFonts w:ascii="Calibri" w:eastAsiaTheme="majorEastAsia" w:hAnsi="Calibri" w:cstheme="majorBidi"/>
      <w:bCs/>
      <w:color w:val="307277"/>
      <w:sz w:val="56"/>
      <w:szCs w:val="28"/>
      <w:lang w:val="en-US" w:eastAsia="en-US"/>
    </w:rPr>
  </w:style>
  <w:style w:type="paragraph" w:styleId="TOC1">
    <w:name w:val="toc 1"/>
    <w:next w:val="Normal"/>
    <w:uiPriority w:val="39"/>
    <w:unhideWhenUsed/>
    <w:rsid w:val="00F66EC8"/>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rsid w:val="00F66EC8"/>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F66EC8"/>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F66EC8"/>
    <w:rPr>
      <w:color w:val="165788"/>
      <w:u w:val="single"/>
    </w:rPr>
  </w:style>
  <w:style w:type="paragraph" w:styleId="ListBullet">
    <w:name w:val="List Bullet"/>
    <w:uiPriority w:val="7"/>
    <w:qFormat/>
    <w:rsid w:val="00F66EC8"/>
    <w:pPr>
      <w:numPr>
        <w:numId w:val="19"/>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rsid w:val="00F66EC8"/>
    <w:pPr>
      <w:spacing w:before="120" w:after="120" w:line="240" w:lineRule="auto"/>
    </w:pPr>
  </w:style>
  <w:style w:type="paragraph" w:styleId="ListBullet2">
    <w:name w:val="List Bullet 2"/>
    <w:uiPriority w:val="8"/>
    <w:qFormat/>
    <w:rsid w:val="00F66EC8"/>
    <w:pPr>
      <w:numPr>
        <w:ilvl w:val="1"/>
        <w:numId w:val="19"/>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rsid w:val="00F66EC8"/>
    <w:pPr>
      <w:numPr>
        <w:numId w:val="23"/>
      </w:numPr>
      <w:spacing w:before="120" w:after="120" w:line="280" w:lineRule="atLeast"/>
    </w:pPr>
    <w:rPr>
      <w:szCs w:val="20"/>
    </w:rPr>
  </w:style>
  <w:style w:type="paragraph" w:styleId="ListNumber2">
    <w:name w:val="List Number 2"/>
    <w:uiPriority w:val="10"/>
    <w:qFormat/>
    <w:rsid w:val="00F66EC8"/>
    <w:pPr>
      <w:numPr>
        <w:ilvl w:val="1"/>
        <w:numId w:val="23"/>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F66EC8"/>
    <w:pPr>
      <w:numPr>
        <w:ilvl w:val="2"/>
        <w:numId w:val="23"/>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F66EC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F66EC8"/>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rsid w:val="00F66EC8"/>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rsid w:val="00F66EC8"/>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F66EC8"/>
    <w:pPr>
      <w:keepNext/>
    </w:pPr>
    <w:rPr>
      <w:b/>
    </w:rPr>
  </w:style>
  <w:style w:type="character" w:styleId="PlaceholderText">
    <w:name w:val="Placeholder Text"/>
    <w:basedOn w:val="DefaultParagraphFont"/>
    <w:uiPriority w:val="99"/>
    <w:semiHidden/>
    <w:rsid w:val="00F66EC8"/>
    <w:rPr>
      <w:color w:val="808080"/>
    </w:rPr>
  </w:style>
  <w:style w:type="paragraph" w:customStyle="1" w:styleId="Author">
    <w:name w:val="Author"/>
    <w:basedOn w:val="Normal"/>
    <w:next w:val="Normal"/>
    <w:uiPriority w:val="24"/>
    <w:qFormat/>
    <w:rsid w:val="00F66EC8"/>
    <w:pPr>
      <w:spacing w:after="60"/>
    </w:pPr>
    <w:rPr>
      <w:b/>
      <w:sz w:val="28"/>
      <w:szCs w:val="28"/>
    </w:rPr>
  </w:style>
  <w:style w:type="paragraph" w:customStyle="1" w:styleId="AuthorOrganisationAffiliation">
    <w:name w:val="Author Organisation/Affiliation"/>
    <w:basedOn w:val="Normal"/>
    <w:next w:val="Normal"/>
    <w:uiPriority w:val="25"/>
    <w:qFormat/>
    <w:rsid w:val="00F66EC8"/>
    <w:pPr>
      <w:spacing w:after="720"/>
    </w:pPr>
  </w:style>
  <w:style w:type="character" w:styleId="Strong">
    <w:name w:val="Strong"/>
    <w:uiPriority w:val="99"/>
    <w:rsid w:val="00F66EC8"/>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sid w:val="00F66EC8"/>
    <w:rPr>
      <w:i/>
      <w:iCs/>
    </w:rPr>
  </w:style>
  <w:style w:type="paragraph" w:styleId="TOAHeading">
    <w:name w:val="toa heading"/>
    <w:basedOn w:val="Heading1"/>
    <w:next w:val="Normal"/>
    <w:uiPriority w:val="99"/>
    <w:semiHidden/>
    <w:unhideWhenUsed/>
    <w:rsid w:val="00F66EC8"/>
    <w:pPr>
      <w:spacing w:before="120"/>
    </w:pPr>
    <w:rPr>
      <w:bCs w:val="0"/>
      <w:sz w:val="24"/>
    </w:rPr>
  </w:style>
  <w:style w:type="paragraph" w:styleId="NormalWeb">
    <w:name w:val="Normal (Web)"/>
    <w:basedOn w:val="Normal"/>
    <w:uiPriority w:val="99"/>
    <w:semiHidden/>
    <w:unhideWhenUsed/>
    <w:rsid w:val="00F66EC8"/>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F66EC8"/>
    <w:pPr>
      <w:numPr>
        <w:numId w:val="10"/>
      </w:numPr>
    </w:pPr>
  </w:style>
  <w:style w:type="paragraph" w:customStyle="1" w:styleId="TableBullet">
    <w:name w:val="Table Bullet"/>
    <w:basedOn w:val="TableText"/>
    <w:uiPriority w:val="15"/>
    <w:qFormat/>
    <w:rsid w:val="00F66EC8"/>
    <w:pPr>
      <w:numPr>
        <w:numId w:val="26"/>
      </w:numPr>
    </w:pPr>
  </w:style>
  <w:style w:type="paragraph" w:styleId="DocumentMap">
    <w:name w:val="Document Map"/>
    <w:basedOn w:val="Normal"/>
    <w:link w:val="DocumentMapChar"/>
    <w:uiPriority w:val="99"/>
    <w:semiHidden/>
    <w:unhideWhenUsed/>
    <w:rsid w:val="00F66EC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66EC8"/>
    <w:rPr>
      <w:rFonts w:ascii="Tahoma" w:eastAsiaTheme="minorHAnsi" w:hAnsi="Tahoma" w:cs="Tahoma"/>
      <w:sz w:val="16"/>
      <w:szCs w:val="16"/>
      <w:lang w:eastAsia="en-US"/>
    </w:rPr>
  </w:style>
  <w:style w:type="paragraph" w:customStyle="1" w:styleId="BoxHeading">
    <w:name w:val="Box Heading"/>
    <w:basedOn w:val="BoxText"/>
    <w:uiPriority w:val="20"/>
    <w:qFormat/>
    <w:rsid w:val="00F66EC8"/>
    <w:pPr>
      <w:spacing w:line="240" w:lineRule="auto"/>
    </w:pPr>
    <w:rPr>
      <w:b/>
    </w:rPr>
  </w:style>
  <w:style w:type="paragraph" w:customStyle="1" w:styleId="Picture">
    <w:name w:val="Picture"/>
    <w:basedOn w:val="Normal"/>
    <w:uiPriority w:val="17"/>
    <w:qFormat/>
    <w:rsid w:val="00F66EC8"/>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F66EC8"/>
    <w:pPr>
      <w:spacing w:after="0"/>
    </w:pPr>
    <w:rPr>
      <w:b/>
      <w:caps/>
      <w:sz w:val="36"/>
      <w:szCs w:val="36"/>
    </w:rPr>
  </w:style>
  <w:style w:type="paragraph" w:customStyle="1" w:styleId="DisseminationLimitingMarker">
    <w:name w:val="Dissemination Limiting Marker"/>
    <w:basedOn w:val="Header"/>
    <w:next w:val="Header"/>
    <w:uiPriority w:val="27"/>
    <w:qFormat/>
    <w:rsid w:val="00F66EC8"/>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sid w:val="00F66EC8"/>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sid w:val="00F66EC8"/>
    <w:rPr>
      <w:vertAlign w:val="superscript"/>
    </w:rPr>
  </w:style>
  <w:style w:type="character" w:styleId="FollowedHyperlink">
    <w:name w:val="FollowedHyperlink"/>
    <w:basedOn w:val="DefaultParagraphFont"/>
    <w:uiPriority w:val="99"/>
    <w:semiHidden/>
    <w:unhideWhenUsed/>
    <w:rsid w:val="00F66EC8"/>
    <w:rPr>
      <w:color w:val="800080"/>
      <w:u w:val="single"/>
    </w:rPr>
  </w:style>
  <w:style w:type="paragraph" w:customStyle="1" w:styleId="BoxSource">
    <w:name w:val="Box Source"/>
    <w:basedOn w:val="FigureTableNoteSource"/>
    <w:uiPriority w:val="22"/>
    <w:qFormat/>
    <w:rsid w:val="00F66EC8"/>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1"/>
    <w:basedOn w:val="NoList"/>
    <w:uiPriority w:val="99"/>
    <w:rsid w:val="00F66EC8"/>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uiPriority w:val="39"/>
    <w:rsid w:val="00F66EC8"/>
    <w:rPr>
      <w:rFonts w:ascii="Calibri" w:eastAsiaTheme="majorEastAsia" w:hAnsi="Calibri" w:cstheme="majorBidi"/>
      <w:bCs/>
      <w:color w:val="307277"/>
      <w:sz w:val="36"/>
      <w:szCs w:val="28"/>
      <w:lang w:val="en-US"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character" w:customStyle="1" w:styleId="CaptionChar">
    <w:name w:val="Caption Char"/>
    <w:basedOn w:val="Heading1Char"/>
    <w:link w:val="Caption"/>
    <w:uiPriority w:val="12"/>
    <w:rsid w:val="00F66EC8"/>
    <w:rPr>
      <w:rFonts w:asciiTheme="minorHAnsi" w:eastAsiaTheme="majorEastAsia" w:hAnsiTheme="minorHAnsi" w:cstheme="majorBidi"/>
      <w:b/>
      <w:bCs/>
      <w:color w:val="000000" w:themeColor="text1"/>
      <w:sz w:val="22"/>
      <w:szCs w:val="18"/>
      <w:lang w:eastAsia="en-US"/>
    </w:rPr>
  </w:style>
  <w:style w:type="numbering" w:customStyle="1" w:styleId="captions">
    <w:name w:val="captions"/>
    <w:uiPriority w:val="99"/>
    <w:rsid w:val="00F66EC8"/>
    <w:pPr>
      <w:numPr>
        <w:numId w:val="11"/>
      </w:numPr>
    </w:pPr>
  </w:style>
  <w:style w:type="paragraph" w:customStyle="1" w:styleId="Documenttype">
    <w:name w:val="Document type"/>
    <w:basedOn w:val="Normal"/>
    <w:qFormat/>
    <w:rsid w:val="00F66EC8"/>
    <w:pPr>
      <w:spacing w:before="360" w:after="0"/>
    </w:pPr>
    <w:rPr>
      <w:color w:val="427BA1"/>
      <w:sz w:val="36"/>
    </w:rPr>
  </w:style>
  <w:style w:type="numbering" w:customStyle="1" w:styleId="heading">
    <w:name w:val="heading"/>
    <w:uiPriority w:val="99"/>
    <w:rsid w:val="00F66EC8"/>
    <w:pPr>
      <w:numPr>
        <w:numId w:val="12"/>
      </w:numPr>
    </w:pPr>
  </w:style>
  <w:style w:type="character" w:customStyle="1" w:styleId="Heading6Char">
    <w:name w:val="Heading 6 Char"/>
    <w:basedOn w:val="DefaultParagraphFont"/>
    <w:link w:val="Heading6"/>
    <w:uiPriority w:val="9"/>
    <w:rsid w:val="00F66EC8"/>
    <w:rPr>
      <w:rFonts w:asciiTheme="minorHAnsi" w:eastAsiaTheme="majorEastAsia" w:hAnsiTheme="minorHAnsi" w:cstheme="majorBidi"/>
      <w:i/>
      <w:sz w:val="22"/>
      <w:szCs w:val="22"/>
      <w:lang w:eastAsia="en-US"/>
    </w:rPr>
  </w:style>
  <w:style w:type="character" w:customStyle="1" w:styleId="Heading7Char">
    <w:name w:val="Heading 7 Char"/>
    <w:basedOn w:val="DefaultParagraphFont"/>
    <w:link w:val="Heading7"/>
    <w:uiPriority w:val="9"/>
    <w:rsid w:val="00F66EC8"/>
    <w:rPr>
      <w:rFonts w:asciiTheme="minorHAnsi" w:eastAsiaTheme="majorEastAsia" w:hAnsiTheme="minorHAnsi" w:cstheme="majorBidi"/>
      <w:i/>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F66EC8"/>
    <w:rPr>
      <w:rFonts w:asciiTheme="minorHAnsi" w:eastAsiaTheme="majorEastAsia" w:hAnsiTheme="minorHAnsi" w:cstheme="majorBidi"/>
      <w:color w:val="272727" w:themeColor="text1" w:themeTint="D8"/>
      <w:sz w:val="21"/>
      <w:szCs w:val="21"/>
      <w:lang w:eastAsia="en-US"/>
    </w:rPr>
  </w:style>
  <w:style w:type="numbering" w:customStyle="1" w:styleId="Headings">
    <w:name w:val="Headings"/>
    <w:uiPriority w:val="99"/>
    <w:rsid w:val="00F66EC8"/>
    <w:pPr>
      <w:numPr>
        <w:numId w:val="16"/>
      </w:numPr>
    </w:pPr>
  </w:style>
  <w:style w:type="numbering" w:customStyle="1" w:styleId="listbullets">
    <w:name w:val="list bullets"/>
    <w:uiPriority w:val="99"/>
    <w:rsid w:val="00F66EC8"/>
    <w:pPr>
      <w:numPr>
        <w:numId w:val="19"/>
      </w:numPr>
    </w:pPr>
  </w:style>
  <w:style w:type="numbering" w:customStyle="1" w:styleId="ListNumber1">
    <w:name w:val="List Number1"/>
    <w:uiPriority w:val="99"/>
    <w:rsid w:val="00F66EC8"/>
    <w:pPr>
      <w:numPr>
        <w:numId w:val="23"/>
      </w:numPr>
    </w:pPr>
  </w:style>
  <w:style w:type="paragraph" w:styleId="ListParagraph">
    <w:name w:val="List Paragraph"/>
    <w:basedOn w:val="Normal"/>
    <w:uiPriority w:val="99"/>
    <w:qFormat/>
    <w:rsid w:val="00F66EC8"/>
    <w:pPr>
      <w:ind w:left="720"/>
    </w:pPr>
  </w:style>
  <w:style w:type="paragraph" w:customStyle="1" w:styleId="Publicationdate">
    <w:name w:val="Publication date"/>
    <w:basedOn w:val="Normal"/>
    <w:qFormat/>
    <w:rsid w:val="00386EAA"/>
    <w:pPr>
      <w:spacing w:before="240"/>
    </w:pPr>
    <w:rPr>
      <w:color w:val="000000" w:themeColor="text1"/>
      <w:sz w:val="28"/>
    </w:rPr>
  </w:style>
  <w:style w:type="numbering" w:customStyle="1" w:styleId="Style1">
    <w:name w:val="Style1"/>
    <w:uiPriority w:val="99"/>
    <w:rsid w:val="00F66EC8"/>
    <w:pPr>
      <w:numPr>
        <w:numId w:val="25"/>
      </w:numPr>
    </w:pPr>
  </w:style>
  <w:style w:type="character" w:customStyle="1" w:styleId="TableTextChar">
    <w:name w:val="Table Text Char"/>
    <w:basedOn w:val="DefaultParagraphFont"/>
    <w:link w:val="TableText"/>
    <w:uiPriority w:val="13"/>
    <w:rsid w:val="00F66EC8"/>
    <w:rPr>
      <w:rFonts w:asciiTheme="minorHAnsi" w:eastAsiaTheme="minorHAnsi" w:hAnsiTheme="minorHAnsi" w:cstheme="minorBidi"/>
      <w:sz w:val="18"/>
      <w:szCs w:val="22"/>
      <w:lang w:eastAsia="en-US"/>
    </w:rPr>
  </w:style>
  <w:style w:type="paragraph" w:customStyle="1" w:styleId="TOCHeadingsamepage">
    <w:name w:val="TOC Heading (same page)"/>
    <w:basedOn w:val="TOCHeading"/>
    <w:next w:val="Normal"/>
    <w:uiPriority w:val="39"/>
    <w:rsid w:val="00F6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legalcode" TargetMode="External"/><Relationship Id="rId18" Type="http://schemas.openxmlformats.org/officeDocument/2006/relationships/footer" Target="footer1.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waterquality.gov.au/about/charter" TargetMode="External"/><Relationship Id="rId7"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eader" Target="header1.xml"/><Relationship Id="rId25" Type="http://schemas.openxmlformats.org/officeDocument/2006/relationships/hyperlink" Target="http://www.waterquality.gov.au/about/standard-operating-procedures" TargetMode="Externa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www.waterqualit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aterquality.gov.au/" TargetMode="External"/><Relationship Id="rId5" Type="http://schemas.openxmlformats.org/officeDocument/2006/relationships/numbering" Target="numbering.xml"/><Relationship Id="rId15" Type="http://schemas.openxmlformats.org/officeDocument/2006/relationships/hyperlink" Target="http://www.waterquality.gov.au/" TargetMode="External"/><Relationship Id="rId23" Type="http://schemas.openxmlformats.org/officeDocument/2006/relationships/hyperlink" Target="http://www.waterquality.gov.au/about/charte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agriculture.gov.au" TargetMode="External"/><Relationship Id="rId22" Type="http://schemas.openxmlformats.org/officeDocument/2006/relationships/hyperlink" Target="http://www.waterquality.gov.au/about/charte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31DD6323772548AE3A73C554820DA6" ma:contentTypeVersion="1" ma:contentTypeDescription="Create a new document." ma:contentTypeScope="" ma:versionID="63b3e4a3b692a17b45581db91308a4d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BC0A9-8A1D-4014-9F1E-6D90BD543754}"/>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140A0B18-88F0-4A8F-A37F-87FD93131BA2}"/>
</file>

<file path=docProps/app.xml><?xml version="1.0" encoding="utf-8"?>
<Properties xmlns="http://schemas.openxmlformats.org/officeDocument/2006/extended-properties" xmlns:vt="http://schemas.openxmlformats.org/officeDocument/2006/docPropsVTypes">
  <Template>Normal.dotm</Template>
  <TotalTime>1</TotalTime>
  <Pages>15</Pages>
  <Words>2964</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Design and requirements for a new guideline</vt:lpstr>
    </vt:vector>
  </TitlesOfParts>
  <Company>Department of Agriculture Fisheries &amp; Forestry</Company>
  <LinksUpToDate>false</LinksUpToDate>
  <CharactersWithSpaces>19824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requirements for a new guideline</dc:title>
  <dc:creator>Department of Agriculture and Water Resources</dc:creator>
  <cp:lastModifiedBy>Kenneally, Liz</cp:lastModifiedBy>
  <cp:revision>4</cp:revision>
  <cp:lastPrinted>2017-06-23T03:30:00Z</cp:lastPrinted>
  <dcterms:created xsi:type="dcterms:W3CDTF">2017-06-23T03:29:00Z</dcterms:created>
  <dcterms:modified xsi:type="dcterms:W3CDTF">2017-06-23T03:30:00Z</dcterms:modified>
  <cp:contentStatus>Updated January 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0x010100B831DD6323772548AE3A73C554820DA6</vt:lpwstr>
  </property>
</Properties>
</file>