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9ABC" w14:textId="5FC84750" w:rsidR="001C0D1C" w:rsidRPr="003C237E" w:rsidRDefault="00EA783A" w:rsidP="00AB646D">
      <w:pPr>
        <w:pStyle w:val="Heading1"/>
        <w:tabs>
          <w:tab w:val="left" w:pos="2385"/>
        </w:tabs>
        <w:rPr>
          <w:rFonts w:ascii="Arial" w:hAnsi="Arial" w:cs="Arial"/>
          <w:color w:val="31849B"/>
          <w:sz w:val="56"/>
          <w:szCs w:val="56"/>
        </w:rPr>
      </w:pPr>
      <w:r w:rsidRPr="003C237E">
        <w:rPr>
          <w:rFonts w:ascii="Arial" w:hAnsi="Arial" w:cs="Arial"/>
          <w:color w:val="31849B"/>
          <w:sz w:val="56"/>
          <w:szCs w:val="56"/>
        </w:rPr>
        <w:t xml:space="preserve">Draft revised Chapter </w:t>
      </w:r>
      <w:r w:rsidR="005D5BBA" w:rsidRPr="003C237E">
        <w:rPr>
          <w:rFonts w:ascii="Arial" w:hAnsi="Arial" w:cs="Arial"/>
          <w:color w:val="31849B"/>
          <w:sz w:val="56"/>
          <w:szCs w:val="56"/>
        </w:rPr>
        <w:t>4.2</w:t>
      </w:r>
    </w:p>
    <w:p w14:paraId="318C1867" w14:textId="77777777" w:rsidR="00874E64" w:rsidRPr="003C237E" w:rsidRDefault="00874E64">
      <w:pPr>
        <w:pStyle w:val="Subtitle"/>
      </w:pPr>
    </w:p>
    <w:p w14:paraId="3EBC9ABD" w14:textId="03B557E9" w:rsidR="001C0D1C" w:rsidRPr="003C237E" w:rsidRDefault="00EA783A">
      <w:pPr>
        <w:pStyle w:val="Subtitle"/>
      </w:pPr>
      <w:r w:rsidRPr="003C237E">
        <w:t xml:space="preserve">Water </w:t>
      </w:r>
      <w:r w:rsidR="005711D1" w:rsidRPr="003C237E">
        <w:t>Q</w:t>
      </w:r>
      <w:r w:rsidRPr="003C237E">
        <w:t xml:space="preserve">uality for </w:t>
      </w:r>
      <w:r w:rsidR="005711D1" w:rsidRPr="003C237E">
        <w:t>I</w:t>
      </w:r>
      <w:r w:rsidR="00AF7E3E" w:rsidRPr="003C237E">
        <w:t xml:space="preserve">rrigation and </w:t>
      </w:r>
      <w:r w:rsidR="005711D1" w:rsidRPr="003C237E">
        <w:t>G</w:t>
      </w:r>
      <w:r w:rsidRPr="003C237E">
        <w:t>eneral</w:t>
      </w:r>
      <w:r w:rsidR="00AF7E3E" w:rsidRPr="003C237E">
        <w:t xml:space="preserve"> </w:t>
      </w:r>
      <w:r w:rsidR="005711D1" w:rsidRPr="003C237E">
        <w:t>W</w:t>
      </w:r>
      <w:r w:rsidR="00AF7E3E" w:rsidRPr="003C237E">
        <w:t xml:space="preserve">ater </w:t>
      </w:r>
      <w:r w:rsidR="005711D1" w:rsidRPr="003C237E">
        <w:t>U</w:t>
      </w:r>
      <w:r w:rsidR="00AF7E3E" w:rsidRPr="003C237E">
        <w:t>ses</w:t>
      </w:r>
      <w:r w:rsidR="00874E64" w:rsidRPr="003C237E">
        <w:t>: Guidelines</w:t>
      </w:r>
    </w:p>
    <w:p w14:paraId="3EBC9ABE" w14:textId="77777777" w:rsidR="001C0D1C" w:rsidRPr="003C237E" w:rsidRDefault="00EA783A">
      <w:pPr>
        <w:pStyle w:val="Documenttype"/>
      </w:pPr>
      <w:r w:rsidRPr="003C237E">
        <w:t>Report [</w:t>
      </w:r>
      <w:r w:rsidR="00AF7E3E" w:rsidRPr="003C237E">
        <w:t>Draft</w:t>
      </w:r>
      <w:r w:rsidRPr="003C237E">
        <w:t>]</w:t>
      </w:r>
    </w:p>
    <w:p w14:paraId="3EBC9ABF" w14:textId="16117870" w:rsidR="001C0D1C" w:rsidRPr="003C237E" w:rsidRDefault="009D367D">
      <w:pPr>
        <w:pStyle w:val="Publicationdate"/>
      </w:pPr>
      <w:r>
        <w:t>January 2024</w:t>
      </w:r>
    </w:p>
    <w:p w14:paraId="3EBC9AC0" w14:textId="77777777" w:rsidR="001C0D1C" w:rsidRPr="003C237E" w:rsidRDefault="00EA783A">
      <w:pPr>
        <w:spacing w:after="0" w:line="240" w:lineRule="auto"/>
        <w:rPr>
          <w:noProof/>
          <w:lang w:eastAsia="en-AU"/>
        </w:rPr>
      </w:pPr>
      <w:r w:rsidRPr="003C237E">
        <w:br w:type="page"/>
      </w:r>
    </w:p>
    <w:p w14:paraId="53819CE4" w14:textId="77777777" w:rsidR="006F354D" w:rsidRPr="003C237E" w:rsidRDefault="006F354D" w:rsidP="006F354D">
      <w:pPr>
        <w:rPr>
          <w:rFonts w:ascii="Calibri" w:hAnsi="Calibri"/>
          <w:b/>
        </w:rPr>
      </w:pPr>
      <w:r w:rsidRPr="003C237E">
        <w:rPr>
          <w:rFonts w:ascii="Calibri" w:hAnsi="Calibri"/>
          <w:b/>
        </w:rPr>
        <w:lastRenderedPageBreak/>
        <w:t>Ownership of intellectual property rights</w:t>
      </w:r>
    </w:p>
    <w:p w14:paraId="2E6CC952" w14:textId="176C1654" w:rsidR="006F354D" w:rsidRPr="003C237E" w:rsidRDefault="006F354D" w:rsidP="006F354D">
      <w:r w:rsidRPr="003C237E">
        <w:t>© Commonwealth of Australia 202</w:t>
      </w:r>
      <w:r w:rsidR="009D367D">
        <w:t>4</w:t>
      </w:r>
    </w:p>
    <w:p w14:paraId="1E74173F" w14:textId="77777777" w:rsidR="006F354D" w:rsidRPr="003C237E" w:rsidRDefault="006F354D" w:rsidP="006F354D">
      <w:r w:rsidRPr="003C237E">
        <w:t>Unless otherwise noted, copyright (and any other intellectual property rights, if any) in this publication is owned by the Commonwealth of Australia (referred to as the Commonwealth).</w:t>
      </w:r>
    </w:p>
    <w:p w14:paraId="66AC9829" w14:textId="77777777" w:rsidR="006F354D" w:rsidRPr="003C237E" w:rsidRDefault="006F354D" w:rsidP="006F354D">
      <w:pPr>
        <w:spacing w:after="0"/>
        <w:rPr>
          <w:rFonts w:ascii="Calibri" w:hAnsi="Calibri"/>
          <w:b/>
        </w:rPr>
      </w:pPr>
      <w:r w:rsidRPr="003C237E">
        <w:rPr>
          <w:rFonts w:ascii="Calibri" w:hAnsi="Calibri"/>
          <w:b/>
        </w:rPr>
        <w:t>Creative Commons licence</w:t>
      </w:r>
    </w:p>
    <w:p w14:paraId="065659A7" w14:textId="77777777" w:rsidR="006F354D" w:rsidRPr="003C237E" w:rsidRDefault="006F354D" w:rsidP="006F354D">
      <w:r w:rsidRPr="003C237E">
        <w:rPr>
          <w:noProof/>
          <w:sz w:val="18"/>
          <w:szCs w:val="18"/>
          <w:lang w:eastAsia="en-AU"/>
        </w:rPr>
        <w:drawing>
          <wp:anchor distT="0" distB="0" distL="114300" distR="114300" simplePos="0" relativeHeight="251659264" behindDoc="0" locked="0" layoutInCell="1" allowOverlap="1" wp14:anchorId="768FC5AF" wp14:editId="049FB580">
            <wp:simplePos x="0" y="0"/>
            <wp:positionH relativeFrom="column">
              <wp:posOffset>38100</wp:posOffset>
            </wp:positionH>
            <wp:positionV relativeFrom="paragraph">
              <wp:posOffset>60960</wp:posOffset>
            </wp:positionV>
            <wp:extent cx="723900" cy="255905"/>
            <wp:effectExtent l="0" t="0" r="0" b="0"/>
            <wp:wrapSquare wrapText="bothSides"/>
            <wp:docPr id="5"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52885" name="Picture 1" descr="by"/>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C237E">
        <w:t xml:space="preserve">All material in this publication is licensed under a Creative Commons Attribution 4.0 Australia Licence, save for content supplied by third parties, photographic images, logos and the Commonwealth Coat of Arms. Creative Commons Attribution 4.0 Australia Licence is a standard form licence agreement that allows you to copy, distribute, transmit and adapt this publication provided you attribute the work. See the </w:t>
      </w:r>
      <w:hyperlink r:id="rId9" w:history="1">
        <w:r w:rsidRPr="003C237E">
          <w:rPr>
            <w:rStyle w:val="Hyperlink"/>
          </w:rPr>
          <w:t>summary of the licence terms</w:t>
        </w:r>
      </w:hyperlink>
      <w:r w:rsidRPr="003C237E">
        <w:t xml:space="preserve"> or the </w:t>
      </w:r>
      <w:hyperlink r:id="rId10" w:history="1">
        <w:r w:rsidRPr="003C237E">
          <w:rPr>
            <w:rStyle w:val="Hyperlink"/>
          </w:rPr>
          <w:t>full licence terms</w:t>
        </w:r>
      </w:hyperlink>
      <w:r w:rsidRPr="003C237E">
        <w:t>.</w:t>
      </w:r>
    </w:p>
    <w:p w14:paraId="39BA1FB4" w14:textId="77777777" w:rsidR="006F354D" w:rsidRPr="003C237E" w:rsidRDefault="006F354D" w:rsidP="006F354D">
      <w:r w:rsidRPr="003C237E">
        <w:t xml:space="preserve">Inquiries about the licence and any use of this document should be emailed to </w:t>
      </w:r>
      <w:hyperlink r:id="rId11" w:history="1">
        <w:r w:rsidRPr="003C237E">
          <w:rPr>
            <w:rStyle w:val="Hyperlink"/>
          </w:rPr>
          <w:t>copyright@dcceew.gov.au</w:t>
        </w:r>
      </w:hyperlink>
      <w:r w:rsidRPr="003C237E">
        <w:t xml:space="preserve">. </w:t>
      </w:r>
    </w:p>
    <w:p w14:paraId="345F1389" w14:textId="77777777" w:rsidR="006F354D" w:rsidRPr="003C237E" w:rsidRDefault="006F354D" w:rsidP="006F354D">
      <w:pPr>
        <w:spacing w:after="0"/>
        <w:rPr>
          <w:rFonts w:ascii="Calibri" w:hAnsi="Calibri"/>
          <w:b/>
        </w:rPr>
      </w:pPr>
      <w:r w:rsidRPr="003C237E">
        <w:rPr>
          <w:rFonts w:ascii="Calibri" w:hAnsi="Calibri"/>
          <w:b/>
        </w:rPr>
        <w:t>Cataloguing data</w:t>
      </w:r>
    </w:p>
    <w:p w14:paraId="3E7D2BC3" w14:textId="24E669F2" w:rsidR="006F354D" w:rsidRPr="003C237E" w:rsidRDefault="006F354D" w:rsidP="006F354D">
      <w:r w:rsidRPr="003C237E">
        <w:t>This publication (and any material sourced from it) should be attributed as: ANZG (2023).</w:t>
      </w:r>
      <w:r w:rsidR="00AB646D" w:rsidRPr="003C237E">
        <w:t xml:space="preserve"> </w:t>
      </w:r>
      <w:r w:rsidR="00AB646D" w:rsidRPr="003C237E">
        <w:rPr>
          <w:i/>
          <w:iCs/>
        </w:rPr>
        <w:t>Water Quality for Irrigation and General Water Uses: Guidelines.</w:t>
      </w:r>
      <w:r w:rsidRPr="003C237E">
        <w:rPr>
          <w:i/>
          <w:iCs/>
        </w:rPr>
        <w:t xml:space="preserve"> </w:t>
      </w:r>
      <w:r w:rsidRPr="003C237E">
        <w:t>Australian and New Zealand Guidelines for Fresh and Marine Water Quality. Australian and New Zealand governments and Australian state and territory governments, Canberra.</w:t>
      </w:r>
    </w:p>
    <w:p w14:paraId="6304AC22" w14:textId="77777777" w:rsidR="006F354D" w:rsidRPr="003C237E" w:rsidRDefault="006F354D" w:rsidP="006F354D">
      <w:r w:rsidRPr="003C237E">
        <w:t xml:space="preserve">This publication is available at </w:t>
      </w:r>
      <w:hyperlink r:id="rId12" w:history="1">
        <w:r w:rsidRPr="003C237E">
          <w:rPr>
            <w:rStyle w:val="Hyperlink"/>
          </w:rPr>
          <w:t>waterquality.gov.au/anz-guidelines</w:t>
        </w:r>
      </w:hyperlink>
      <w:r w:rsidRPr="003C237E">
        <w:t>.</w:t>
      </w:r>
    </w:p>
    <w:p w14:paraId="454C7B74" w14:textId="77777777" w:rsidR="006F354D" w:rsidRPr="003C237E" w:rsidRDefault="006F354D" w:rsidP="006F354D">
      <w:pPr>
        <w:spacing w:after="0"/>
        <w:rPr>
          <w:b/>
        </w:rPr>
      </w:pPr>
      <w:r w:rsidRPr="003C237E">
        <w:rPr>
          <w:b/>
        </w:rPr>
        <w:t>Contact</w:t>
      </w:r>
    </w:p>
    <w:p w14:paraId="2228E896" w14:textId="77777777" w:rsidR="006F354D" w:rsidRPr="003C237E" w:rsidRDefault="006F354D" w:rsidP="006F354D">
      <w:pPr>
        <w:spacing w:after="0"/>
        <w:rPr>
          <w:b/>
        </w:rPr>
      </w:pPr>
      <w:r w:rsidRPr="003C237E">
        <w:t>Australian Government Department of Climate Change, Energy, the Environment and Water</w:t>
      </w:r>
    </w:p>
    <w:p w14:paraId="166F74FF" w14:textId="77777777" w:rsidR="006F354D" w:rsidRPr="003C237E" w:rsidRDefault="006F354D" w:rsidP="006F354D">
      <w:pPr>
        <w:spacing w:after="0"/>
        <w:rPr>
          <w:b/>
        </w:rPr>
      </w:pPr>
      <w:r w:rsidRPr="003C237E">
        <w:t>GPO Box 3090 Canberra ACT 2601</w:t>
      </w:r>
    </w:p>
    <w:p w14:paraId="4CE81E72" w14:textId="77777777" w:rsidR="006F354D" w:rsidRPr="003C237E" w:rsidRDefault="006F354D" w:rsidP="006F354D">
      <w:pPr>
        <w:spacing w:after="0"/>
      </w:pPr>
      <w:r w:rsidRPr="003C237E">
        <w:t>General enquiries: 1800 920 528</w:t>
      </w:r>
    </w:p>
    <w:p w14:paraId="7FE4E403" w14:textId="77777777" w:rsidR="006F354D" w:rsidRPr="003C237E" w:rsidRDefault="006F354D" w:rsidP="006F354D">
      <w:pPr>
        <w:spacing w:after="120"/>
      </w:pPr>
      <w:r w:rsidRPr="003C237E">
        <w:t xml:space="preserve">Email </w:t>
      </w:r>
      <w:hyperlink r:id="rId13" w:history="1">
        <w:r w:rsidRPr="003C237E">
          <w:rPr>
            <w:rStyle w:val="Hyperlink"/>
          </w:rPr>
          <w:t>waterquality@dcceew.gov.au</w:t>
        </w:r>
      </w:hyperlink>
    </w:p>
    <w:p w14:paraId="0B0C36D0" w14:textId="77777777" w:rsidR="006F354D" w:rsidRPr="003C237E" w:rsidRDefault="006F354D" w:rsidP="006F354D">
      <w:pPr>
        <w:spacing w:after="0"/>
        <w:rPr>
          <w:rFonts w:ascii="Calibri" w:hAnsi="Calibri"/>
          <w:b/>
        </w:rPr>
      </w:pPr>
      <w:r w:rsidRPr="003C237E">
        <w:rPr>
          <w:rFonts w:ascii="Calibri" w:hAnsi="Calibri"/>
          <w:b/>
        </w:rPr>
        <w:t>Disclaimer</w:t>
      </w:r>
    </w:p>
    <w:p w14:paraId="3EBC9AD3" w14:textId="2FA6EC2F" w:rsidR="001C0D1C" w:rsidRPr="003C237E" w:rsidRDefault="006F354D">
      <w:r w:rsidRPr="003C237E">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r w:rsidRPr="003C237E">
        <w:rPr>
          <w:noProof/>
          <w:sz w:val="18"/>
          <w:szCs w:val="18"/>
          <w:lang w:eastAsia="en-AU"/>
        </w:rPr>
        <w:drawing>
          <wp:inline distT="0" distB="0" distL="0" distR="0" wp14:anchorId="3E8B7C96" wp14:editId="6D1CB078">
            <wp:extent cx="5759450" cy="1883410"/>
            <wp:effectExtent l="0" t="0" r="0" b="2540"/>
            <wp:docPr id="7" name="Picture 7"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9994" name="DA2834_1216_Water Quality state logos.jpg"/>
                    <pic:cNvPicPr/>
                  </pic:nvPicPr>
                  <pic:blipFill rotWithShape="1">
                    <a:blip r:embed="rId14">
                      <a:extLst>
                        <a:ext uri="{28A0092B-C50C-407E-A947-70E740481C1C}">
                          <a14:useLocalDpi xmlns:a14="http://schemas.microsoft.com/office/drawing/2010/main" val="0"/>
                        </a:ext>
                      </a:extLst>
                    </a:blip>
                    <a:srcRect t="17174"/>
                    <a:stretch/>
                  </pic:blipFill>
                  <pic:spPr bwMode="auto">
                    <a:xfrm>
                      <a:off x="0" y="0"/>
                      <a:ext cx="5759450" cy="1883410"/>
                    </a:xfrm>
                    <a:prstGeom prst="rect">
                      <a:avLst/>
                    </a:prstGeom>
                    <a:ln>
                      <a:noFill/>
                    </a:ln>
                    <a:extLst>
                      <a:ext uri="{53640926-AAD7-44D8-BBD7-CCE9431645EC}">
                        <a14:shadowObscured xmlns:a14="http://schemas.microsoft.com/office/drawing/2010/main"/>
                      </a:ext>
                    </a:extLst>
                  </pic:spPr>
                </pic:pic>
              </a:graphicData>
            </a:graphic>
          </wp:inline>
        </w:drawing>
      </w:r>
      <w:r w:rsidR="00EA783A" w:rsidRPr="003C237E">
        <w:br w:type="page"/>
      </w:r>
    </w:p>
    <w:p w14:paraId="3EBC9AD4" w14:textId="77777777" w:rsidR="001C0D1C" w:rsidRPr="003C237E" w:rsidRDefault="00EA783A">
      <w:pPr>
        <w:pStyle w:val="TOCHeading"/>
      </w:pPr>
      <w:r w:rsidRPr="003C237E">
        <w:lastRenderedPageBreak/>
        <w:t>Contents</w:t>
      </w:r>
    </w:p>
    <w:p w14:paraId="39E7B44E" w14:textId="77777777" w:rsidR="00A412E0" w:rsidRPr="003C237E" w:rsidRDefault="00A412E0" w:rsidP="00A412E0">
      <w:pPr>
        <w:rPr>
          <w:lang w:val="en-US"/>
        </w:rPr>
      </w:pPr>
    </w:p>
    <w:p w14:paraId="0A2E106C" w14:textId="58094850" w:rsidR="004027FE" w:rsidRPr="003C237E" w:rsidRDefault="00EA783A">
      <w:pPr>
        <w:pStyle w:val="TOC1"/>
        <w:rPr>
          <w:rFonts w:eastAsiaTheme="minorEastAsia"/>
          <w:b w:val="0"/>
          <w:lang w:eastAsia="en-AU"/>
        </w:rPr>
      </w:pPr>
      <w:r w:rsidRPr="003C237E">
        <w:rPr>
          <w:bCs/>
          <w:szCs w:val="24"/>
        </w:rPr>
        <w:fldChar w:fldCharType="begin"/>
      </w:r>
      <w:r w:rsidRPr="003C237E">
        <w:rPr>
          <w:bCs/>
          <w:szCs w:val="24"/>
        </w:rPr>
        <w:instrText xml:space="preserve"> TOC \t "Heading 2,1,Heading 3,2" </w:instrText>
      </w:r>
      <w:r w:rsidRPr="003C237E">
        <w:rPr>
          <w:bCs/>
          <w:szCs w:val="24"/>
        </w:rPr>
        <w:fldChar w:fldCharType="separate"/>
      </w:r>
      <w:r w:rsidR="004027FE" w:rsidRPr="003C237E">
        <w:t>1</w:t>
      </w:r>
      <w:r w:rsidR="004027FE" w:rsidRPr="003C237E">
        <w:rPr>
          <w:rFonts w:eastAsiaTheme="minorEastAsia"/>
          <w:b w:val="0"/>
          <w:lang w:eastAsia="en-AU"/>
        </w:rPr>
        <w:tab/>
      </w:r>
      <w:r w:rsidR="004027FE" w:rsidRPr="003C237E">
        <w:t>Introduction</w:t>
      </w:r>
      <w:r w:rsidR="004027FE" w:rsidRPr="003C237E">
        <w:tab/>
      </w:r>
      <w:r w:rsidR="004027FE" w:rsidRPr="003C237E">
        <w:fldChar w:fldCharType="begin"/>
      </w:r>
      <w:r w:rsidR="004027FE" w:rsidRPr="003C237E">
        <w:instrText xml:space="preserve"> PAGEREF _Toc96694399 \h </w:instrText>
      </w:r>
      <w:r w:rsidR="004027FE" w:rsidRPr="003C237E">
        <w:fldChar w:fldCharType="separate"/>
      </w:r>
      <w:r w:rsidR="00C82624">
        <w:t>1</w:t>
      </w:r>
      <w:r w:rsidR="004027FE" w:rsidRPr="003C237E">
        <w:fldChar w:fldCharType="end"/>
      </w:r>
    </w:p>
    <w:p w14:paraId="2438AB72" w14:textId="57AC5016" w:rsidR="004027FE" w:rsidRPr="003C237E" w:rsidRDefault="004027FE">
      <w:pPr>
        <w:pStyle w:val="TOC2"/>
        <w:tabs>
          <w:tab w:val="left" w:pos="1100"/>
        </w:tabs>
        <w:rPr>
          <w:rFonts w:eastAsiaTheme="minorEastAsia"/>
          <w:lang w:eastAsia="en-AU"/>
        </w:rPr>
      </w:pPr>
      <w:r w:rsidRPr="003C237E">
        <w:t>1.1</w:t>
      </w:r>
      <w:r w:rsidRPr="003C237E">
        <w:rPr>
          <w:rFonts w:eastAsiaTheme="minorEastAsia"/>
          <w:lang w:eastAsia="en-AU"/>
        </w:rPr>
        <w:tab/>
      </w:r>
      <w:r w:rsidRPr="003C237E">
        <w:t>Philosophy</w:t>
      </w:r>
      <w:r w:rsidRPr="003C237E">
        <w:tab/>
      </w:r>
      <w:r w:rsidRPr="003C237E">
        <w:fldChar w:fldCharType="begin"/>
      </w:r>
      <w:r w:rsidRPr="003C237E">
        <w:instrText xml:space="preserve"> PAGEREF _Toc96694400 \h </w:instrText>
      </w:r>
      <w:r w:rsidRPr="003C237E">
        <w:fldChar w:fldCharType="separate"/>
      </w:r>
      <w:r w:rsidR="00C82624">
        <w:t>2</w:t>
      </w:r>
      <w:r w:rsidRPr="003C237E">
        <w:fldChar w:fldCharType="end"/>
      </w:r>
    </w:p>
    <w:p w14:paraId="2D15EE56" w14:textId="11F188EB" w:rsidR="004027FE" w:rsidRPr="003C237E" w:rsidRDefault="004027FE">
      <w:pPr>
        <w:pStyle w:val="TOC2"/>
        <w:tabs>
          <w:tab w:val="left" w:pos="1100"/>
        </w:tabs>
        <w:rPr>
          <w:rFonts w:eastAsiaTheme="minorEastAsia"/>
          <w:lang w:eastAsia="en-AU"/>
        </w:rPr>
      </w:pPr>
      <w:r w:rsidRPr="003C237E">
        <w:t>1.2</w:t>
      </w:r>
      <w:r w:rsidRPr="003C237E">
        <w:rPr>
          <w:rFonts w:eastAsiaTheme="minorEastAsia"/>
          <w:lang w:eastAsia="en-AU"/>
        </w:rPr>
        <w:tab/>
      </w:r>
      <w:r w:rsidRPr="003C237E">
        <w:t>Scope</w:t>
      </w:r>
      <w:r w:rsidRPr="003C237E">
        <w:tab/>
      </w:r>
      <w:r w:rsidRPr="003C237E">
        <w:fldChar w:fldCharType="begin"/>
      </w:r>
      <w:r w:rsidRPr="003C237E">
        <w:instrText xml:space="preserve"> PAGEREF _Toc96694401 \h </w:instrText>
      </w:r>
      <w:r w:rsidRPr="003C237E">
        <w:fldChar w:fldCharType="separate"/>
      </w:r>
      <w:r w:rsidR="00C82624">
        <w:t>3</w:t>
      </w:r>
      <w:r w:rsidRPr="003C237E">
        <w:fldChar w:fldCharType="end"/>
      </w:r>
    </w:p>
    <w:p w14:paraId="3D651C61" w14:textId="786E5FBA" w:rsidR="004027FE" w:rsidRPr="003C237E" w:rsidRDefault="004027FE">
      <w:pPr>
        <w:pStyle w:val="TOC1"/>
        <w:rPr>
          <w:rFonts w:eastAsiaTheme="minorEastAsia"/>
          <w:b w:val="0"/>
          <w:lang w:eastAsia="en-AU"/>
        </w:rPr>
      </w:pPr>
      <w:r w:rsidRPr="003C237E">
        <w:rPr>
          <w:lang w:val="en-GB"/>
        </w:rPr>
        <w:t>2</w:t>
      </w:r>
      <w:r w:rsidRPr="003C237E">
        <w:rPr>
          <w:rFonts w:eastAsiaTheme="minorEastAsia"/>
          <w:b w:val="0"/>
          <w:lang w:eastAsia="en-AU"/>
        </w:rPr>
        <w:tab/>
      </w:r>
      <w:r w:rsidRPr="003C237E">
        <w:rPr>
          <w:lang w:val="en-GB"/>
        </w:rPr>
        <w:t>Biological parameters</w:t>
      </w:r>
      <w:r w:rsidRPr="003C237E">
        <w:tab/>
      </w:r>
      <w:r w:rsidRPr="003C237E">
        <w:fldChar w:fldCharType="begin"/>
      </w:r>
      <w:r w:rsidRPr="003C237E">
        <w:instrText xml:space="preserve"> PAGEREF _Toc96694402 \h </w:instrText>
      </w:r>
      <w:r w:rsidRPr="003C237E">
        <w:fldChar w:fldCharType="separate"/>
      </w:r>
      <w:r w:rsidR="00C82624">
        <w:t>4</w:t>
      </w:r>
      <w:r w:rsidRPr="003C237E">
        <w:fldChar w:fldCharType="end"/>
      </w:r>
    </w:p>
    <w:p w14:paraId="6AFE857C" w14:textId="72234321" w:rsidR="004027FE" w:rsidRPr="003C237E" w:rsidRDefault="004027FE">
      <w:pPr>
        <w:pStyle w:val="TOC2"/>
        <w:tabs>
          <w:tab w:val="left" w:pos="1100"/>
        </w:tabs>
        <w:rPr>
          <w:rFonts w:eastAsiaTheme="minorEastAsia"/>
          <w:lang w:eastAsia="en-AU"/>
        </w:rPr>
      </w:pPr>
      <w:r w:rsidRPr="003C237E">
        <w:rPr>
          <w:lang w:val="en-GB"/>
        </w:rPr>
        <w:t>2.1</w:t>
      </w:r>
      <w:r w:rsidRPr="003C237E">
        <w:rPr>
          <w:rFonts w:eastAsiaTheme="minorEastAsia"/>
          <w:lang w:eastAsia="en-AU"/>
        </w:rPr>
        <w:tab/>
      </w:r>
      <w:r w:rsidRPr="003C237E">
        <w:rPr>
          <w:lang w:val="en-GB"/>
        </w:rPr>
        <w:t>Algae</w:t>
      </w:r>
      <w:r w:rsidRPr="003C237E">
        <w:tab/>
      </w:r>
      <w:r w:rsidRPr="003C237E">
        <w:fldChar w:fldCharType="begin"/>
      </w:r>
      <w:r w:rsidRPr="003C237E">
        <w:instrText xml:space="preserve"> PAGEREF _Toc96694403 \h </w:instrText>
      </w:r>
      <w:r w:rsidRPr="003C237E">
        <w:fldChar w:fldCharType="separate"/>
      </w:r>
      <w:r w:rsidR="00C82624">
        <w:t>4</w:t>
      </w:r>
      <w:r w:rsidRPr="003C237E">
        <w:fldChar w:fldCharType="end"/>
      </w:r>
    </w:p>
    <w:p w14:paraId="4153D47E" w14:textId="396FFF61" w:rsidR="004027FE" w:rsidRPr="003C237E" w:rsidRDefault="004027FE">
      <w:pPr>
        <w:pStyle w:val="TOC2"/>
        <w:tabs>
          <w:tab w:val="left" w:pos="1100"/>
        </w:tabs>
        <w:rPr>
          <w:rFonts w:eastAsiaTheme="minorEastAsia"/>
          <w:lang w:eastAsia="en-AU"/>
        </w:rPr>
      </w:pPr>
      <w:r w:rsidRPr="003C237E">
        <w:rPr>
          <w:lang w:val="en-GB"/>
        </w:rPr>
        <w:t>2.2</w:t>
      </w:r>
      <w:r w:rsidRPr="003C237E">
        <w:rPr>
          <w:rFonts w:eastAsiaTheme="minorEastAsia"/>
          <w:lang w:eastAsia="en-AU"/>
        </w:rPr>
        <w:tab/>
      </w:r>
      <w:r w:rsidRPr="003C237E">
        <w:rPr>
          <w:lang w:val="en-GB"/>
        </w:rPr>
        <w:t>Cyanobacteria (blue-green</w:t>
      </w:r>
      <w:r w:rsidRPr="003C237E">
        <w:rPr>
          <w:spacing w:val="-2"/>
          <w:lang w:val="en-GB"/>
        </w:rPr>
        <w:t xml:space="preserve"> </w:t>
      </w:r>
      <w:r w:rsidRPr="003C237E">
        <w:rPr>
          <w:lang w:val="en-GB"/>
        </w:rPr>
        <w:t>algae)</w:t>
      </w:r>
      <w:r w:rsidRPr="003C237E">
        <w:tab/>
      </w:r>
      <w:r w:rsidRPr="003C237E">
        <w:fldChar w:fldCharType="begin"/>
      </w:r>
      <w:r w:rsidRPr="003C237E">
        <w:instrText xml:space="preserve"> PAGEREF _Toc96694404 \h </w:instrText>
      </w:r>
      <w:r w:rsidRPr="003C237E">
        <w:fldChar w:fldCharType="separate"/>
      </w:r>
      <w:r w:rsidR="00C82624">
        <w:t>4</w:t>
      </w:r>
      <w:r w:rsidRPr="003C237E">
        <w:fldChar w:fldCharType="end"/>
      </w:r>
    </w:p>
    <w:p w14:paraId="480BB5B9" w14:textId="0D09A8E6" w:rsidR="004027FE" w:rsidRPr="003C237E" w:rsidRDefault="004027FE">
      <w:pPr>
        <w:pStyle w:val="TOC2"/>
        <w:tabs>
          <w:tab w:val="left" w:pos="1100"/>
        </w:tabs>
        <w:rPr>
          <w:rFonts w:eastAsiaTheme="minorEastAsia"/>
          <w:lang w:eastAsia="en-AU"/>
        </w:rPr>
      </w:pPr>
      <w:r w:rsidRPr="003C237E">
        <w:rPr>
          <w:lang w:val="en-GB"/>
        </w:rPr>
        <w:t>2.3</w:t>
      </w:r>
      <w:r w:rsidRPr="003C237E">
        <w:rPr>
          <w:rFonts w:eastAsiaTheme="minorEastAsia"/>
          <w:lang w:eastAsia="en-AU"/>
        </w:rPr>
        <w:tab/>
      </w:r>
      <w:r w:rsidRPr="003C237E">
        <w:rPr>
          <w:lang w:val="en-GB"/>
        </w:rPr>
        <w:t>Human and animal</w:t>
      </w:r>
      <w:r w:rsidRPr="003C237E">
        <w:rPr>
          <w:spacing w:val="-2"/>
          <w:lang w:val="en-GB"/>
        </w:rPr>
        <w:t xml:space="preserve"> </w:t>
      </w:r>
      <w:r w:rsidRPr="003C237E">
        <w:rPr>
          <w:lang w:val="en-GB"/>
        </w:rPr>
        <w:t>pathogens</w:t>
      </w:r>
      <w:r w:rsidRPr="003C237E">
        <w:tab/>
      </w:r>
      <w:r w:rsidRPr="003C237E">
        <w:fldChar w:fldCharType="begin"/>
      </w:r>
      <w:r w:rsidRPr="003C237E">
        <w:instrText xml:space="preserve"> PAGEREF _Toc96694405 \h </w:instrText>
      </w:r>
      <w:r w:rsidRPr="003C237E">
        <w:fldChar w:fldCharType="separate"/>
      </w:r>
      <w:r w:rsidR="00C82624">
        <w:t>5</w:t>
      </w:r>
      <w:r w:rsidRPr="003C237E">
        <w:fldChar w:fldCharType="end"/>
      </w:r>
    </w:p>
    <w:p w14:paraId="04474CC8" w14:textId="32ADDA61" w:rsidR="004027FE" w:rsidRPr="003C237E" w:rsidRDefault="004027FE">
      <w:pPr>
        <w:pStyle w:val="TOC2"/>
        <w:tabs>
          <w:tab w:val="left" w:pos="1100"/>
        </w:tabs>
        <w:rPr>
          <w:rFonts w:eastAsiaTheme="minorEastAsia"/>
          <w:lang w:eastAsia="en-AU"/>
        </w:rPr>
      </w:pPr>
      <w:r w:rsidRPr="003C237E">
        <w:rPr>
          <w:rFonts w:ascii="Times New Roman"/>
          <w:lang w:val="en-GB"/>
        </w:rPr>
        <w:t>2.4</w:t>
      </w:r>
      <w:r w:rsidRPr="003C237E">
        <w:rPr>
          <w:rFonts w:eastAsiaTheme="minorEastAsia"/>
          <w:lang w:eastAsia="en-AU"/>
        </w:rPr>
        <w:tab/>
      </w:r>
      <w:r w:rsidRPr="003C237E">
        <w:rPr>
          <w:lang w:val="en-GB"/>
        </w:rPr>
        <w:t>Plant</w:t>
      </w:r>
      <w:r w:rsidRPr="003C237E">
        <w:rPr>
          <w:spacing w:val="-1"/>
          <w:lang w:val="en-GB"/>
        </w:rPr>
        <w:t xml:space="preserve"> </w:t>
      </w:r>
      <w:r w:rsidRPr="003C237E">
        <w:rPr>
          <w:lang w:val="en-GB"/>
        </w:rPr>
        <w:t>pathogens</w:t>
      </w:r>
      <w:r w:rsidRPr="003C237E">
        <w:tab/>
      </w:r>
      <w:r w:rsidRPr="003C237E">
        <w:fldChar w:fldCharType="begin"/>
      </w:r>
      <w:r w:rsidRPr="003C237E">
        <w:instrText xml:space="preserve"> PAGEREF _Toc96694406 \h </w:instrText>
      </w:r>
      <w:r w:rsidRPr="003C237E">
        <w:fldChar w:fldCharType="separate"/>
      </w:r>
      <w:r w:rsidR="00C82624">
        <w:t>6</w:t>
      </w:r>
      <w:r w:rsidRPr="003C237E">
        <w:fldChar w:fldCharType="end"/>
      </w:r>
    </w:p>
    <w:p w14:paraId="3E594E94" w14:textId="4D6F25B9" w:rsidR="004027FE" w:rsidRPr="003C237E" w:rsidRDefault="004027FE">
      <w:pPr>
        <w:pStyle w:val="TOC1"/>
        <w:rPr>
          <w:rFonts w:eastAsiaTheme="minorEastAsia"/>
          <w:b w:val="0"/>
          <w:lang w:eastAsia="en-AU"/>
        </w:rPr>
      </w:pPr>
      <w:r w:rsidRPr="003C237E">
        <w:rPr>
          <w:lang w:val="en-GB"/>
        </w:rPr>
        <w:t>3</w:t>
      </w:r>
      <w:r w:rsidRPr="003C237E">
        <w:rPr>
          <w:rFonts w:eastAsiaTheme="minorEastAsia"/>
          <w:b w:val="0"/>
          <w:lang w:eastAsia="en-AU"/>
        </w:rPr>
        <w:tab/>
      </w:r>
      <w:r w:rsidRPr="003C237E">
        <w:t>Irrigation</w:t>
      </w:r>
      <w:r w:rsidRPr="003C237E">
        <w:rPr>
          <w:lang w:val="en-GB"/>
        </w:rPr>
        <w:t xml:space="preserve"> salinity and</w:t>
      </w:r>
      <w:r w:rsidRPr="003C237E">
        <w:rPr>
          <w:spacing w:val="-6"/>
          <w:lang w:val="en-GB"/>
        </w:rPr>
        <w:t xml:space="preserve"> </w:t>
      </w:r>
      <w:r w:rsidRPr="003C237E">
        <w:rPr>
          <w:lang w:val="en-GB"/>
        </w:rPr>
        <w:t>sodicity</w:t>
      </w:r>
      <w:r w:rsidRPr="003C237E">
        <w:tab/>
      </w:r>
      <w:r w:rsidRPr="003C237E">
        <w:fldChar w:fldCharType="begin"/>
      </w:r>
      <w:r w:rsidRPr="003C237E">
        <w:instrText xml:space="preserve"> PAGEREF _Toc96694407 \h </w:instrText>
      </w:r>
      <w:r w:rsidRPr="003C237E">
        <w:fldChar w:fldCharType="separate"/>
      </w:r>
      <w:r w:rsidR="00C82624">
        <w:t>7</w:t>
      </w:r>
      <w:r w:rsidRPr="003C237E">
        <w:fldChar w:fldCharType="end"/>
      </w:r>
    </w:p>
    <w:p w14:paraId="032846E8" w14:textId="76A2D5F7" w:rsidR="004027FE" w:rsidRPr="003C237E" w:rsidRDefault="004027FE">
      <w:pPr>
        <w:pStyle w:val="TOC2"/>
        <w:tabs>
          <w:tab w:val="left" w:pos="1100"/>
        </w:tabs>
        <w:rPr>
          <w:rFonts w:eastAsiaTheme="minorEastAsia"/>
          <w:lang w:eastAsia="en-AU"/>
        </w:rPr>
      </w:pPr>
      <w:r w:rsidRPr="003C237E">
        <w:rPr>
          <w:lang w:val="en-GB"/>
        </w:rPr>
        <w:t>3.1</w:t>
      </w:r>
      <w:r w:rsidRPr="003C237E">
        <w:rPr>
          <w:rFonts w:eastAsiaTheme="minorEastAsia"/>
          <w:lang w:eastAsia="en-AU"/>
        </w:rPr>
        <w:tab/>
      </w:r>
      <w:r w:rsidRPr="003C237E">
        <w:rPr>
          <w:lang w:val="en-GB"/>
        </w:rPr>
        <w:t>Determining the suitability of irrigation water salinity for a crop</w:t>
      </w:r>
      <w:r w:rsidRPr="003C237E">
        <w:tab/>
      </w:r>
      <w:r w:rsidRPr="003C237E">
        <w:fldChar w:fldCharType="begin"/>
      </w:r>
      <w:r w:rsidRPr="003C237E">
        <w:instrText xml:space="preserve"> PAGEREF _Toc96694408 \h </w:instrText>
      </w:r>
      <w:r w:rsidRPr="003C237E">
        <w:fldChar w:fldCharType="separate"/>
      </w:r>
      <w:r w:rsidR="00C82624">
        <w:t>9</w:t>
      </w:r>
      <w:r w:rsidRPr="003C237E">
        <w:fldChar w:fldCharType="end"/>
      </w:r>
    </w:p>
    <w:p w14:paraId="3B34DC2B" w14:textId="2F0DABFC" w:rsidR="004027FE" w:rsidRPr="003C237E" w:rsidRDefault="004027FE">
      <w:pPr>
        <w:pStyle w:val="TOC2"/>
        <w:tabs>
          <w:tab w:val="left" w:pos="1100"/>
        </w:tabs>
        <w:rPr>
          <w:rFonts w:eastAsiaTheme="minorEastAsia"/>
          <w:lang w:eastAsia="en-AU"/>
        </w:rPr>
      </w:pPr>
      <w:r w:rsidRPr="003C237E">
        <w:rPr>
          <w:lang w:val="en-GB"/>
        </w:rPr>
        <w:t>3.2</w:t>
      </w:r>
      <w:r w:rsidRPr="003C237E">
        <w:rPr>
          <w:rFonts w:eastAsiaTheme="minorEastAsia"/>
          <w:lang w:eastAsia="en-AU"/>
        </w:rPr>
        <w:tab/>
      </w:r>
      <w:r w:rsidRPr="003C237E">
        <w:rPr>
          <w:lang w:val="en-GB"/>
        </w:rPr>
        <w:t>Determining the risk of soil structure degradation caused by irrigation water quality</w:t>
      </w:r>
      <w:r w:rsidRPr="003C237E">
        <w:tab/>
      </w:r>
      <w:r w:rsidRPr="003C237E">
        <w:fldChar w:fldCharType="begin"/>
      </w:r>
      <w:r w:rsidRPr="003C237E">
        <w:instrText xml:space="preserve"> PAGEREF _Toc96694409 \h </w:instrText>
      </w:r>
      <w:r w:rsidRPr="003C237E">
        <w:fldChar w:fldCharType="separate"/>
      </w:r>
      <w:r w:rsidR="00C82624">
        <w:t>10</w:t>
      </w:r>
      <w:r w:rsidRPr="003C237E">
        <w:fldChar w:fldCharType="end"/>
      </w:r>
    </w:p>
    <w:p w14:paraId="75EF25B4" w14:textId="1E370E98" w:rsidR="004027FE" w:rsidRPr="003C237E" w:rsidRDefault="004027FE">
      <w:pPr>
        <w:pStyle w:val="TOC1"/>
        <w:rPr>
          <w:rFonts w:eastAsiaTheme="minorEastAsia"/>
          <w:b w:val="0"/>
          <w:lang w:eastAsia="en-AU"/>
        </w:rPr>
      </w:pPr>
      <w:r w:rsidRPr="003C237E">
        <w:t>4</w:t>
      </w:r>
      <w:r w:rsidRPr="003C237E">
        <w:rPr>
          <w:rFonts w:eastAsiaTheme="minorEastAsia"/>
          <w:b w:val="0"/>
          <w:lang w:eastAsia="en-AU"/>
        </w:rPr>
        <w:tab/>
      </w:r>
      <w:r w:rsidRPr="003C237E">
        <w:t>Major ions of concern for irrigation water quality</w:t>
      </w:r>
      <w:r w:rsidRPr="003C237E">
        <w:tab/>
      </w:r>
      <w:r w:rsidRPr="003C237E">
        <w:fldChar w:fldCharType="begin"/>
      </w:r>
      <w:r w:rsidRPr="003C237E">
        <w:instrText xml:space="preserve"> PAGEREF _Toc96694410 \h </w:instrText>
      </w:r>
      <w:r w:rsidRPr="003C237E">
        <w:fldChar w:fldCharType="separate"/>
      </w:r>
      <w:r w:rsidR="00C82624">
        <w:t>13</w:t>
      </w:r>
      <w:r w:rsidRPr="003C237E">
        <w:fldChar w:fldCharType="end"/>
      </w:r>
    </w:p>
    <w:p w14:paraId="72865131" w14:textId="104E7972" w:rsidR="004027FE" w:rsidRPr="003C237E" w:rsidRDefault="004027FE">
      <w:pPr>
        <w:pStyle w:val="TOC2"/>
        <w:tabs>
          <w:tab w:val="left" w:pos="1100"/>
        </w:tabs>
        <w:rPr>
          <w:rFonts w:eastAsiaTheme="minorEastAsia"/>
          <w:lang w:eastAsia="en-AU"/>
        </w:rPr>
      </w:pPr>
      <w:r w:rsidRPr="003C237E">
        <w:rPr>
          <w:lang w:val="en-GB"/>
        </w:rPr>
        <w:t>4.1</w:t>
      </w:r>
      <w:r w:rsidRPr="003C237E">
        <w:rPr>
          <w:rFonts w:eastAsiaTheme="minorEastAsia"/>
          <w:lang w:eastAsia="en-AU"/>
        </w:rPr>
        <w:tab/>
      </w:r>
      <w:r w:rsidRPr="003C237E">
        <w:rPr>
          <w:lang w:val="en-GB"/>
        </w:rPr>
        <w:t>Bicarbonate</w:t>
      </w:r>
      <w:r w:rsidRPr="003C237E">
        <w:tab/>
      </w:r>
      <w:r w:rsidRPr="003C237E">
        <w:fldChar w:fldCharType="begin"/>
      </w:r>
      <w:r w:rsidRPr="003C237E">
        <w:instrText xml:space="preserve"> PAGEREF _Toc96694411 \h </w:instrText>
      </w:r>
      <w:r w:rsidRPr="003C237E">
        <w:fldChar w:fldCharType="separate"/>
      </w:r>
      <w:r w:rsidR="00C82624">
        <w:t>13</w:t>
      </w:r>
      <w:r w:rsidRPr="003C237E">
        <w:fldChar w:fldCharType="end"/>
      </w:r>
    </w:p>
    <w:p w14:paraId="25E5A6BC" w14:textId="64F04202" w:rsidR="004027FE" w:rsidRPr="003C237E" w:rsidRDefault="004027FE">
      <w:pPr>
        <w:pStyle w:val="TOC2"/>
        <w:tabs>
          <w:tab w:val="left" w:pos="1100"/>
        </w:tabs>
        <w:rPr>
          <w:rFonts w:eastAsiaTheme="minorEastAsia"/>
          <w:lang w:eastAsia="en-AU"/>
        </w:rPr>
      </w:pPr>
      <w:r w:rsidRPr="003C237E">
        <w:rPr>
          <w:lang w:val="en-GB"/>
        </w:rPr>
        <w:t>4.2</w:t>
      </w:r>
      <w:r w:rsidRPr="003C237E">
        <w:rPr>
          <w:rFonts w:eastAsiaTheme="minorEastAsia"/>
          <w:lang w:eastAsia="en-AU"/>
        </w:rPr>
        <w:tab/>
      </w:r>
      <w:r w:rsidRPr="003C237E">
        <w:rPr>
          <w:lang w:val="en-GB"/>
        </w:rPr>
        <w:t>Chloride</w:t>
      </w:r>
      <w:r w:rsidRPr="003C237E">
        <w:tab/>
      </w:r>
      <w:r w:rsidRPr="003C237E">
        <w:fldChar w:fldCharType="begin"/>
      </w:r>
      <w:r w:rsidRPr="003C237E">
        <w:instrText xml:space="preserve"> PAGEREF _Toc96694412 \h </w:instrText>
      </w:r>
      <w:r w:rsidRPr="003C237E">
        <w:fldChar w:fldCharType="separate"/>
      </w:r>
      <w:r w:rsidR="00C82624">
        <w:t>13</w:t>
      </w:r>
      <w:r w:rsidRPr="003C237E">
        <w:fldChar w:fldCharType="end"/>
      </w:r>
    </w:p>
    <w:p w14:paraId="763A3D5B" w14:textId="426C8687" w:rsidR="004027FE" w:rsidRPr="003C237E" w:rsidRDefault="004027FE">
      <w:pPr>
        <w:pStyle w:val="TOC2"/>
        <w:tabs>
          <w:tab w:val="left" w:pos="1100"/>
        </w:tabs>
        <w:rPr>
          <w:rFonts w:eastAsiaTheme="minorEastAsia"/>
          <w:lang w:eastAsia="en-AU"/>
        </w:rPr>
      </w:pPr>
      <w:r w:rsidRPr="003C237E">
        <w:rPr>
          <w:lang w:val="en-GB"/>
        </w:rPr>
        <w:t>4.3</w:t>
      </w:r>
      <w:r w:rsidRPr="003C237E">
        <w:rPr>
          <w:rFonts w:eastAsiaTheme="minorEastAsia"/>
          <w:lang w:eastAsia="en-AU"/>
        </w:rPr>
        <w:tab/>
      </w:r>
      <w:r w:rsidRPr="003C237E">
        <w:rPr>
          <w:lang w:val="en-GB"/>
        </w:rPr>
        <w:t>Sodium</w:t>
      </w:r>
      <w:r w:rsidRPr="003C237E">
        <w:tab/>
      </w:r>
      <w:r w:rsidRPr="003C237E">
        <w:fldChar w:fldCharType="begin"/>
      </w:r>
      <w:r w:rsidRPr="003C237E">
        <w:instrText xml:space="preserve"> PAGEREF _Toc96694413 \h </w:instrText>
      </w:r>
      <w:r w:rsidRPr="003C237E">
        <w:fldChar w:fldCharType="separate"/>
      </w:r>
      <w:r w:rsidR="00C82624">
        <w:t>14</w:t>
      </w:r>
      <w:r w:rsidRPr="003C237E">
        <w:fldChar w:fldCharType="end"/>
      </w:r>
    </w:p>
    <w:p w14:paraId="3350BBB4" w14:textId="20341F6E" w:rsidR="004027FE" w:rsidRPr="003C237E" w:rsidRDefault="004027FE">
      <w:pPr>
        <w:pStyle w:val="TOC1"/>
        <w:rPr>
          <w:rFonts w:eastAsiaTheme="minorEastAsia"/>
          <w:b w:val="0"/>
          <w:lang w:eastAsia="en-AU"/>
        </w:rPr>
      </w:pPr>
      <w:r w:rsidRPr="003C237E">
        <w:t>5</w:t>
      </w:r>
      <w:r w:rsidRPr="003C237E">
        <w:rPr>
          <w:rFonts w:eastAsiaTheme="minorEastAsia"/>
          <w:b w:val="0"/>
          <w:lang w:eastAsia="en-AU"/>
        </w:rPr>
        <w:tab/>
      </w:r>
      <w:r w:rsidRPr="003C237E">
        <w:t>Metals and metalloids</w:t>
      </w:r>
      <w:r w:rsidRPr="003C237E">
        <w:tab/>
      </w:r>
      <w:r w:rsidRPr="003C237E">
        <w:fldChar w:fldCharType="begin"/>
      </w:r>
      <w:r w:rsidRPr="003C237E">
        <w:instrText xml:space="preserve"> PAGEREF _Toc96694414 \h </w:instrText>
      </w:r>
      <w:r w:rsidRPr="003C237E">
        <w:fldChar w:fldCharType="separate"/>
      </w:r>
      <w:r w:rsidR="00C82624">
        <w:t>16</w:t>
      </w:r>
      <w:r w:rsidRPr="003C237E">
        <w:fldChar w:fldCharType="end"/>
      </w:r>
    </w:p>
    <w:p w14:paraId="3B3DB4BE" w14:textId="30C5AA3D" w:rsidR="004027FE" w:rsidRPr="003C237E" w:rsidRDefault="004027FE">
      <w:pPr>
        <w:pStyle w:val="TOC1"/>
        <w:rPr>
          <w:rFonts w:eastAsiaTheme="minorEastAsia"/>
          <w:b w:val="0"/>
          <w:lang w:eastAsia="en-AU"/>
        </w:rPr>
      </w:pPr>
      <w:r w:rsidRPr="003C237E">
        <w:t>6</w:t>
      </w:r>
      <w:r w:rsidRPr="003C237E">
        <w:rPr>
          <w:rFonts w:eastAsiaTheme="minorEastAsia"/>
          <w:b w:val="0"/>
          <w:lang w:eastAsia="en-AU"/>
        </w:rPr>
        <w:tab/>
      </w:r>
      <w:r w:rsidRPr="003C237E">
        <w:t>Nitrogen and phosphorus</w:t>
      </w:r>
      <w:r w:rsidRPr="003C237E">
        <w:tab/>
      </w:r>
      <w:r w:rsidRPr="003C237E">
        <w:fldChar w:fldCharType="begin"/>
      </w:r>
      <w:r w:rsidRPr="003C237E">
        <w:instrText xml:space="preserve"> PAGEREF _Toc96694415 \h </w:instrText>
      </w:r>
      <w:r w:rsidRPr="003C237E">
        <w:fldChar w:fldCharType="separate"/>
      </w:r>
      <w:r w:rsidR="00C82624">
        <w:t>17</w:t>
      </w:r>
      <w:r w:rsidRPr="003C237E">
        <w:fldChar w:fldCharType="end"/>
      </w:r>
    </w:p>
    <w:p w14:paraId="494BBA62" w14:textId="415C40BF" w:rsidR="004027FE" w:rsidRPr="003C237E" w:rsidRDefault="004027FE">
      <w:pPr>
        <w:pStyle w:val="TOC1"/>
        <w:rPr>
          <w:rFonts w:eastAsiaTheme="minorEastAsia"/>
          <w:b w:val="0"/>
          <w:lang w:eastAsia="en-AU"/>
        </w:rPr>
      </w:pPr>
      <w:r w:rsidRPr="003C237E">
        <w:t>7</w:t>
      </w:r>
      <w:r w:rsidRPr="003C237E">
        <w:rPr>
          <w:rFonts w:eastAsiaTheme="minorEastAsia"/>
          <w:b w:val="0"/>
          <w:lang w:eastAsia="en-AU"/>
        </w:rPr>
        <w:tab/>
      </w:r>
      <w:r w:rsidRPr="003C237E">
        <w:t>Organic matter</w:t>
      </w:r>
      <w:r w:rsidRPr="003C237E">
        <w:tab/>
      </w:r>
      <w:r w:rsidRPr="003C237E">
        <w:fldChar w:fldCharType="begin"/>
      </w:r>
      <w:r w:rsidRPr="003C237E">
        <w:instrText xml:space="preserve"> PAGEREF _Toc96694416 \h </w:instrText>
      </w:r>
      <w:r w:rsidRPr="003C237E">
        <w:fldChar w:fldCharType="separate"/>
      </w:r>
      <w:r w:rsidR="00C82624">
        <w:t>18</w:t>
      </w:r>
      <w:r w:rsidRPr="003C237E">
        <w:fldChar w:fldCharType="end"/>
      </w:r>
    </w:p>
    <w:p w14:paraId="793A27E0" w14:textId="4E4EF1CB" w:rsidR="004027FE" w:rsidRPr="003C237E" w:rsidRDefault="004027FE">
      <w:pPr>
        <w:pStyle w:val="TOC1"/>
        <w:rPr>
          <w:rFonts w:eastAsiaTheme="minorEastAsia"/>
          <w:b w:val="0"/>
          <w:lang w:eastAsia="en-AU"/>
        </w:rPr>
      </w:pPr>
      <w:r w:rsidRPr="003C237E">
        <w:t>8</w:t>
      </w:r>
      <w:r w:rsidRPr="003C237E">
        <w:rPr>
          <w:rFonts w:eastAsiaTheme="minorEastAsia"/>
          <w:b w:val="0"/>
          <w:lang w:eastAsia="en-AU"/>
        </w:rPr>
        <w:tab/>
      </w:r>
      <w:r w:rsidRPr="003C237E">
        <w:t>Pesticides</w:t>
      </w:r>
      <w:r w:rsidRPr="003C237E">
        <w:tab/>
      </w:r>
      <w:r w:rsidRPr="003C237E">
        <w:fldChar w:fldCharType="begin"/>
      </w:r>
      <w:r w:rsidRPr="003C237E">
        <w:instrText xml:space="preserve"> PAGEREF _Toc96694417 \h </w:instrText>
      </w:r>
      <w:r w:rsidRPr="003C237E">
        <w:fldChar w:fldCharType="separate"/>
      </w:r>
      <w:r w:rsidR="00C82624">
        <w:t>19</w:t>
      </w:r>
      <w:r w:rsidRPr="003C237E">
        <w:fldChar w:fldCharType="end"/>
      </w:r>
    </w:p>
    <w:p w14:paraId="4718BA41" w14:textId="7946930F" w:rsidR="004027FE" w:rsidRPr="003C237E" w:rsidRDefault="004027FE">
      <w:pPr>
        <w:pStyle w:val="TOC1"/>
        <w:rPr>
          <w:rFonts w:eastAsiaTheme="minorEastAsia"/>
          <w:b w:val="0"/>
          <w:lang w:eastAsia="en-AU"/>
        </w:rPr>
      </w:pPr>
      <w:r w:rsidRPr="003C237E">
        <w:t>9</w:t>
      </w:r>
      <w:r w:rsidRPr="003C237E">
        <w:rPr>
          <w:rFonts w:eastAsiaTheme="minorEastAsia"/>
          <w:b w:val="0"/>
          <w:lang w:eastAsia="en-AU"/>
        </w:rPr>
        <w:tab/>
      </w:r>
      <w:r w:rsidRPr="003C237E">
        <w:t>Radiological quality of irrigation water</w:t>
      </w:r>
      <w:r w:rsidRPr="003C237E">
        <w:tab/>
      </w:r>
      <w:r w:rsidRPr="003C237E">
        <w:fldChar w:fldCharType="begin"/>
      </w:r>
      <w:r w:rsidRPr="003C237E">
        <w:instrText xml:space="preserve"> PAGEREF _Toc96694418 \h </w:instrText>
      </w:r>
      <w:r w:rsidRPr="003C237E">
        <w:fldChar w:fldCharType="separate"/>
      </w:r>
      <w:r w:rsidR="00C82624">
        <w:t>20</w:t>
      </w:r>
      <w:r w:rsidRPr="003C237E">
        <w:fldChar w:fldCharType="end"/>
      </w:r>
    </w:p>
    <w:p w14:paraId="1AAE2F73" w14:textId="2F960D79" w:rsidR="004027FE" w:rsidRPr="003C237E" w:rsidRDefault="004027FE">
      <w:pPr>
        <w:pStyle w:val="TOC1"/>
        <w:rPr>
          <w:rFonts w:eastAsiaTheme="minorEastAsia"/>
          <w:b w:val="0"/>
          <w:lang w:eastAsia="en-AU"/>
        </w:rPr>
      </w:pPr>
      <w:r w:rsidRPr="003C237E">
        <w:t>10</w:t>
      </w:r>
      <w:r w:rsidRPr="003C237E">
        <w:rPr>
          <w:rFonts w:eastAsiaTheme="minorEastAsia"/>
          <w:b w:val="0"/>
          <w:lang w:eastAsia="en-AU"/>
        </w:rPr>
        <w:tab/>
      </w:r>
      <w:r w:rsidRPr="003C237E">
        <w:t>General water uses</w:t>
      </w:r>
      <w:r w:rsidRPr="003C237E">
        <w:tab/>
      </w:r>
      <w:r w:rsidRPr="003C237E">
        <w:fldChar w:fldCharType="begin"/>
      </w:r>
      <w:r w:rsidRPr="003C237E">
        <w:instrText xml:space="preserve"> PAGEREF _Toc96694419 \h </w:instrText>
      </w:r>
      <w:r w:rsidRPr="003C237E">
        <w:fldChar w:fldCharType="separate"/>
      </w:r>
      <w:r w:rsidR="00C82624">
        <w:t>21</w:t>
      </w:r>
      <w:r w:rsidRPr="003C237E">
        <w:fldChar w:fldCharType="end"/>
      </w:r>
    </w:p>
    <w:p w14:paraId="275F0E78" w14:textId="63DBC184" w:rsidR="004027FE" w:rsidRPr="003C237E" w:rsidRDefault="004027FE">
      <w:pPr>
        <w:pStyle w:val="TOC2"/>
        <w:tabs>
          <w:tab w:val="left" w:pos="1100"/>
        </w:tabs>
        <w:rPr>
          <w:rFonts w:eastAsiaTheme="minorEastAsia"/>
          <w:lang w:eastAsia="en-AU"/>
        </w:rPr>
      </w:pPr>
      <w:r w:rsidRPr="003C237E">
        <w:rPr>
          <w:lang w:val="en-GB"/>
        </w:rPr>
        <w:t>10.1</w:t>
      </w:r>
      <w:r w:rsidRPr="003C237E">
        <w:rPr>
          <w:rFonts w:eastAsiaTheme="minorEastAsia"/>
          <w:lang w:eastAsia="en-AU"/>
        </w:rPr>
        <w:tab/>
      </w:r>
      <w:r w:rsidRPr="003C237E">
        <w:rPr>
          <w:lang w:val="en-GB"/>
        </w:rPr>
        <w:t>pH</w:t>
      </w:r>
      <w:r w:rsidRPr="003C237E">
        <w:tab/>
      </w:r>
      <w:r w:rsidRPr="003C237E">
        <w:fldChar w:fldCharType="begin"/>
      </w:r>
      <w:r w:rsidRPr="003C237E">
        <w:instrText xml:space="preserve"> PAGEREF _Toc96694420 \h </w:instrText>
      </w:r>
      <w:r w:rsidRPr="003C237E">
        <w:fldChar w:fldCharType="separate"/>
      </w:r>
      <w:r w:rsidR="00C82624">
        <w:t>21</w:t>
      </w:r>
      <w:r w:rsidRPr="003C237E">
        <w:fldChar w:fldCharType="end"/>
      </w:r>
    </w:p>
    <w:p w14:paraId="04BAD435" w14:textId="740CCB3B" w:rsidR="004027FE" w:rsidRPr="003C237E" w:rsidRDefault="004027FE">
      <w:pPr>
        <w:pStyle w:val="TOC2"/>
        <w:tabs>
          <w:tab w:val="left" w:pos="1100"/>
        </w:tabs>
        <w:rPr>
          <w:rFonts w:eastAsiaTheme="minorEastAsia"/>
          <w:lang w:eastAsia="en-AU"/>
        </w:rPr>
      </w:pPr>
      <w:r w:rsidRPr="003C237E">
        <w:rPr>
          <w:lang w:val="en-GB"/>
        </w:rPr>
        <w:t>10.2</w:t>
      </w:r>
      <w:r w:rsidRPr="003C237E">
        <w:rPr>
          <w:rFonts w:eastAsiaTheme="minorEastAsia"/>
          <w:lang w:eastAsia="en-AU"/>
        </w:rPr>
        <w:tab/>
      </w:r>
      <w:r w:rsidRPr="003C237E">
        <w:rPr>
          <w:w w:val="95"/>
          <w:lang w:val="en-GB"/>
        </w:rPr>
        <w:t>Corrosion</w:t>
      </w:r>
      <w:r w:rsidRPr="003C237E">
        <w:tab/>
      </w:r>
      <w:r w:rsidRPr="003C237E">
        <w:fldChar w:fldCharType="begin"/>
      </w:r>
      <w:r w:rsidRPr="003C237E">
        <w:instrText xml:space="preserve"> PAGEREF _Toc96694421 \h </w:instrText>
      </w:r>
      <w:r w:rsidRPr="003C237E">
        <w:fldChar w:fldCharType="separate"/>
      </w:r>
      <w:r w:rsidR="00C82624">
        <w:t>21</w:t>
      </w:r>
      <w:r w:rsidRPr="003C237E">
        <w:fldChar w:fldCharType="end"/>
      </w:r>
    </w:p>
    <w:p w14:paraId="0E6BBB17" w14:textId="34562F06" w:rsidR="004027FE" w:rsidRPr="003C237E" w:rsidRDefault="004027FE">
      <w:pPr>
        <w:pStyle w:val="TOC2"/>
        <w:tabs>
          <w:tab w:val="left" w:pos="1100"/>
        </w:tabs>
        <w:rPr>
          <w:rFonts w:eastAsiaTheme="minorEastAsia"/>
          <w:lang w:eastAsia="en-AU"/>
        </w:rPr>
      </w:pPr>
      <w:r w:rsidRPr="003C237E">
        <w:rPr>
          <w:lang w:val="en-GB"/>
        </w:rPr>
        <w:t>10.3</w:t>
      </w:r>
      <w:r w:rsidRPr="003C237E">
        <w:rPr>
          <w:rFonts w:eastAsiaTheme="minorEastAsia"/>
          <w:lang w:eastAsia="en-AU"/>
        </w:rPr>
        <w:tab/>
      </w:r>
      <w:r w:rsidRPr="003C237E">
        <w:rPr>
          <w:lang w:val="en-GB"/>
        </w:rPr>
        <w:t>Fouling</w:t>
      </w:r>
      <w:r w:rsidRPr="003C237E">
        <w:tab/>
      </w:r>
      <w:r w:rsidRPr="003C237E">
        <w:fldChar w:fldCharType="begin"/>
      </w:r>
      <w:r w:rsidRPr="003C237E">
        <w:instrText xml:space="preserve"> PAGEREF _Toc96694422 \h </w:instrText>
      </w:r>
      <w:r w:rsidRPr="003C237E">
        <w:fldChar w:fldCharType="separate"/>
      </w:r>
      <w:r w:rsidR="00C82624">
        <w:t>22</w:t>
      </w:r>
      <w:r w:rsidRPr="003C237E">
        <w:fldChar w:fldCharType="end"/>
      </w:r>
    </w:p>
    <w:p w14:paraId="55F51FEB" w14:textId="3FB13D9B" w:rsidR="004027FE" w:rsidRPr="003C237E" w:rsidRDefault="004027FE">
      <w:pPr>
        <w:pStyle w:val="TOC2"/>
        <w:tabs>
          <w:tab w:val="left" w:pos="1100"/>
        </w:tabs>
        <w:rPr>
          <w:rFonts w:eastAsiaTheme="minorEastAsia"/>
          <w:lang w:eastAsia="en-AU"/>
        </w:rPr>
      </w:pPr>
      <w:r w:rsidRPr="003C237E">
        <w:rPr>
          <w:lang w:val="en-GB"/>
        </w:rPr>
        <w:t>10.4</w:t>
      </w:r>
      <w:r w:rsidRPr="003C237E">
        <w:rPr>
          <w:rFonts w:eastAsiaTheme="minorEastAsia"/>
          <w:lang w:eastAsia="en-AU"/>
        </w:rPr>
        <w:tab/>
      </w:r>
      <w:r w:rsidRPr="003C237E">
        <w:rPr>
          <w:lang w:val="en-GB"/>
        </w:rPr>
        <w:t>Agricultural chemical</w:t>
      </w:r>
      <w:r w:rsidRPr="003C237E">
        <w:rPr>
          <w:spacing w:val="-1"/>
          <w:lang w:val="en-GB"/>
        </w:rPr>
        <w:t xml:space="preserve"> </w:t>
      </w:r>
      <w:r w:rsidRPr="003C237E">
        <w:rPr>
          <w:lang w:val="en-GB"/>
        </w:rPr>
        <w:t>preparation</w:t>
      </w:r>
      <w:r w:rsidRPr="003C237E">
        <w:tab/>
      </w:r>
      <w:r w:rsidRPr="003C237E">
        <w:fldChar w:fldCharType="begin"/>
      </w:r>
      <w:r w:rsidRPr="003C237E">
        <w:instrText xml:space="preserve"> PAGEREF _Toc96694423 \h </w:instrText>
      </w:r>
      <w:r w:rsidRPr="003C237E">
        <w:fldChar w:fldCharType="separate"/>
      </w:r>
      <w:r w:rsidR="00C82624">
        <w:t>22</w:t>
      </w:r>
      <w:r w:rsidRPr="003C237E">
        <w:fldChar w:fldCharType="end"/>
      </w:r>
    </w:p>
    <w:p w14:paraId="37D66DE9" w14:textId="304C5881" w:rsidR="004027FE" w:rsidRPr="003C237E" w:rsidRDefault="004027FE">
      <w:pPr>
        <w:pStyle w:val="TOC1"/>
        <w:rPr>
          <w:rFonts w:eastAsiaTheme="minorEastAsia"/>
          <w:b w:val="0"/>
          <w:lang w:eastAsia="en-AU"/>
        </w:rPr>
      </w:pPr>
      <w:r w:rsidRPr="003C237E">
        <w:rPr>
          <w:lang w:val="en-GB"/>
        </w:rPr>
        <w:t>11</w:t>
      </w:r>
      <w:r w:rsidRPr="003C237E">
        <w:rPr>
          <w:rFonts w:eastAsiaTheme="minorEastAsia"/>
          <w:b w:val="0"/>
          <w:lang w:eastAsia="en-AU"/>
        </w:rPr>
        <w:tab/>
      </w:r>
      <w:r w:rsidRPr="003C237E">
        <w:rPr>
          <w:lang w:val="en-GB"/>
        </w:rPr>
        <w:t>Conclusion</w:t>
      </w:r>
      <w:r w:rsidRPr="003C237E">
        <w:tab/>
      </w:r>
      <w:r w:rsidRPr="003C237E">
        <w:fldChar w:fldCharType="begin"/>
      </w:r>
      <w:r w:rsidRPr="003C237E">
        <w:instrText xml:space="preserve"> PAGEREF _Toc96694424 \h </w:instrText>
      </w:r>
      <w:r w:rsidRPr="003C237E">
        <w:fldChar w:fldCharType="separate"/>
      </w:r>
      <w:r w:rsidR="00C82624">
        <w:t>23</w:t>
      </w:r>
      <w:r w:rsidRPr="003C237E">
        <w:fldChar w:fldCharType="end"/>
      </w:r>
    </w:p>
    <w:p w14:paraId="384360EE" w14:textId="2D75FA7D" w:rsidR="004027FE" w:rsidRPr="003C237E" w:rsidRDefault="004027FE">
      <w:pPr>
        <w:pStyle w:val="TOC1"/>
        <w:rPr>
          <w:rFonts w:eastAsiaTheme="minorEastAsia"/>
          <w:b w:val="0"/>
          <w:lang w:eastAsia="en-AU"/>
        </w:rPr>
      </w:pPr>
      <w:r w:rsidRPr="003C237E">
        <w:t>12</w:t>
      </w:r>
      <w:r w:rsidRPr="003C237E">
        <w:rPr>
          <w:rFonts w:eastAsiaTheme="minorEastAsia"/>
          <w:b w:val="0"/>
          <w:lang w:eastAsia="en-AU"/>
        </w:rPr>
        <w:tab/>
      </w:r>
      <w:r w:rsidRPr="003C237E">
        <w:t>References</w:t>
      </w:r>
      <w:r w:rsidRPr="003C237E">
        <w:tab/>
      </w:r>
      <w:r w:rsidRPr="003C237E">
        <w:fldChar w:fldCharType="begin"/>
      </w:r>
      <w:r w:rsidRPr="003C237E">
        <w:instrText xml:space="preserve"> PAGEREF _Toc96694425 \h </w:instrText>
      </w:r>
      <w:r w:rsidRPr="003C237E">
        <w:fldChar w:fldCharType="separate"/>
      </w:r>
      <w:r w:rsidR="00C82624">
        <w:t>24</w:t>
      </w:r>
      <w:r w:rsidRPr="003C237E">
        <w:fldChar w:fldCharType="end"/>
      </w:r>
    </w:p>
    <w:p w14:paraId="0BEA69C6" w14:textId="721E0AC1" w:rsidR="004027FE" w:rsidRPr="003C237E" w:rsidRDefault="004027FE">
      <w:pPr>
        <w:pStyle w:val="TOC1"/>
        <w:rPr>
          <w:rFonts w:eastAsiaTheme="minorEastAsia"/>
          <w:b w:val="0"/>
          <w:lang w:eastAsia="en-AU"/>
        </w:rPr>
      </w:pPr>
      <w:r w:rsidRPr="003C237E">
        <w:t>13</w:t>
      </w:r>
      <w:r w:rsidRPr="003C237E">
        <w:rPr>
          <w:rFonts w:eastAsiaTheme="minorEastAsia"/>
          <w:b w:val="0"/>
          <w:lang w:eastAsia="en-AU"/>
        </w:rPr>
        <w:tab/>
      </w:r>
      <w:r w:rsidRPr="003C237E">
        <w:t>Glossary of terms</w:t>
      </w:r>
      <w:r w:rsidRPr="003C237E">
        <w:tab/>
      </w:r>
      <w:r w:rsidRPr="003C237E">
        <w:fldChar w:fldCharType="begin"/>
      </w:r>
      <w:r w:rsidRPr="003C237E">
        <w:instrText xml:space="preserve"> PAGEREF _Toc96694426 \h </w:instrText>
      </w:r>
      <w:r w:rsidRPr="003C237E">
        <w:fldChar w:fldCharType="separate"/>
      </w:r>
      <w:r w:rsidR="00C82624">
        <w:t>25</w:t>
      </w:r>
      <w:r w:rsidRPr="003C237E">
        <w:fldChar w:fldCharType="end"/>
      </w:r>
    </w:p>
    <w:p w14:paraId="41F80E33" w14:textId="77777777" w:rsidR="0059386D" w:rsidRPr="003C237E" w:rsidRDefault="00EA783A">
      <w:pPr>
        <w:pStyle w:val="TOCHeading2"/>
        <w:rPr>
          <w:rFonts w:asciiTheme="minorHAnsi" w:eastAsiaTheme="minorHAnsi" w:hAnsiTheme="minorHAnsi" w:cstheme="minorBidi"/>
          <w:noProof/>
          <w:color w:val="auto"/>
          <w:sz w:val="22"/>
          <w:szCs w:val="24"/>
          <w:lang w:val="en-AU"/>
        </w:rPr>
      </w:pPr>
      <w:r w:rsidRPr="003C237E">
        <w:rPr>
          <w:rFonts w:asciiTheme="minorHAnsi" w:eastAsiaTheme="minorHAnsi" w:hAnsiTheme="minorHAnsi" w:cstheme="minorBidi"/>
          <w:noProof/>
          <w:color w:val="auto"/>
          <w:sz w:val="22"/>
          <w:szCs w:val="24"/>
          <w:lang w:val="en-AU"/>
        </w:rPr>
        <w:fldChar w:fldCharType="end"/>
      </w:r>
    </w:p>
    <w:p w14:paraId="7AEE9106" w14:textId="77777777" w:rsidR="00A412E0" w:rsidRPr="003C237E" w:rsidRDefault="00A412E0">
      <w:pPr>
        <w:pStyle w:val="TOCHeading2"/>
      </w:pPr>
    </w:p>
    <w:p w14:paraId="72C9352A" w14:textId="77777777" w:rsidR="00A412E0" w:rsidRPr="003C237E" w:rsidRDefault="00A412E0">
      <w:pPr>
        <w:pStyle w:val="TOCHeading2"/>
      </w:pPr>
    </w:p>
    <w:p w14:paraId="13CD0530" w14:textId="77777777" w:rsidR="00A412E0" w:rsidRPr="003C237E" w:rsidRDefault="00A412E0">
      <w:pPr>
        <w:pStyle w:val="TOCHeading2"/>
      </w:pPr>
    </w:p>
    <w:p w14:paraId="3EBC9AE1" w14:textId="2E9E8E7C" w:rsidR="001C0D1C" w:rsidRPr="003C237E" w:rsidRDefault="00EA783A">
      <w:pPr>
        <w:pStyle w:val="TOCHeading2"/>
      </w:pPr>
      <w:r w:rsidRPr="003C237E">
        <w:lastRenderedPageBreak/>
        <w:t>Figures</w:t>
      </w:r>
    </w:p>
    <w:p w14:paraId="0814E362" w14:textId="512E2C48" w:rsidR="004027FE" w:rsidRPr="003C237E" w:rsidRDefault="00EA783A">
      <w:pPr>
        <w:pStyle w:val="TableofFigures"/>
        <w:tabs>
          <w:tab w:val="right" w:leader="dot" w:pos="9060"/>
        </w:tabs>
        <w:rPr>
          <w:rFonts w:eastAsiaTheme="minorEastAsia" w:cstheme="minorHAnsi"/>
          <w:noProof/>
          <w:lang w:eastAsia="en-AU"/>
        </w:rPr>
      </w:pPr>
      <w:r w:rsidRPr="003C237E">
        <w:rPr>
          <w:rFonts w:cstheme="minorHAnsi"/>
        </w:rPr>
        <w:fldChar w:fldCharType="begin"/>
      </w:r>
      <w:r w:rsidRPr="003C237E">
        <w:rPr>
          <w:rFonts w:cstheme="minorHAnsi"/>
        </w:rPr>
        <w:instrText xml:space="preserve"> TOC \c "Figure" </w:instrText>
      </w:r>
      <w:r w:rsidRPr="003C237E">
        <w:rPr>
          <w:rFonts w:cstheme="minorHAnsi"/>
        </w:rPr>
        <w:fldChar w:fldCharType="separate"/>
      </w:r>
      <w:r w:rsidR="004027FE" w:rsidRPr="003C237E">
        <w:rPr>
          <w:rFonts w:cstheme="minorHAnsi"/>
          <w:noProof/>
        </w:rPr>
        <w:t xml:space="preserve">Figure 1 </w:t>
      </w:r>
      <w:r w:rsidR="004027FE" w:rsidRPr="003C237E">
        <w:rPr>
          <w:rFonts w:cstheme="minorHAnsi"/>
          <w:noProof/>
          <w:lang w:val="en-GB"/>
        </w:rPr>
        <w:t>Flow diagram for evaluating salinity and sodicity impacts of irrigation water</w:t>
      </w:r>
      <w:r w:rsidR="004027FE" w:rsidRPr="003C237E">
        <w:rPr>
          <w:rFonts w:cstheme="minorHAnsi"/>
          <w:noProof/>
        </w:rPr>
        <w:tab/>
      </w:r>
      <w:r w:rsidR="004027FE" w:rsidRPr="003C237E">
        <w:rPr>
          <w:rFonts w:cstheme="minorHAnsi"/>
          <w:noProof/>
        </w:rPr>
        <w:fldChar w:fldCharType="begin"/>
      </w:r>
      <w:r w:rsidR="004027FE" w:rsidRPr="003C237E">
        <w:rPr>
          <w:rFonts w:cstheme="minorHAnsi"/>
          <w:noProof/>
        </w:rPr>
        <w:instrText xml:space="preserve"> PAGEREF _Toc96694427 \h </w:instrText>
      </w:r>
      <w:r w:rsidR="004027FE" w:rsidRPr="003C237E">
        <w:rPr>
          <w:rFonts w:cstheme="minorHAnsi"/>
          <w:noProof/>
        </w:rPr>
      </w:r>
      <w:r w:rsidR="004027FE" w:rsidRPr="003C237E">
        <w:rPr>
          <w:rFonts w:cstheme="minorHAnsi"/>
          <w:noProof/>
        </w:rPr>
        <w:fldChar w:fldCharType="separate"/>
      </w:r>
      <w:r w:rsidR="00C82624">
        <w:rPr>
          <w:rFonts w:cstheme="minorHAnsi"/>
          <w:noProof/>
        </w:rPr>
        <w:t>7</w:t>
      </w:r>
      <w:r w:rsidR="004027FE" w:rsidRPr="003C237E">
        <w:rPr>
          <w:rFonts w:cstheme="minorHAnsi"/>
          <w:noProof/>
        </w:rPr>
        <w:fldChar w:fldCharType="end"/>
      </w:r>
    </w:p>
    <w:p w14:paraId="2463DAE7" w14:textId="1FF0C632" w:rsidR="004027FE" w:rsidRPr="003C237E" w:rsidRDefault="004027FE">
      <w:pPr>
        <w:pStyle w:val="TableofFigures"/>
        <w:tabs>
          <w:tab w:val="right" w:leader="dot" w:pos="9060"/>
        </w:tabs>
        <w:rPr>
          <w:rFonts w:eastAsiaTheme="minorEastAsia"/>
          <w:noProof/>
          <w:lang w:eastAsia="en-AU"/>
        </w:rPr>
      </w:pPr>
      <w:r w:rsidRPr="003C237E">
        <w:rPr>
          <w:rFonts w:cstheme="minorHAnsi"/>
          <w:noProof/>
        </w:rPr>
        <w:t xml:space="preserve">Figure 2 </w:t>
      </w:r>
      <w:r w:rsidRPr="003C237E">
        <w:rPr>
          <w:rFonts w:cstheme="minorHAnsi"/>
          <w:noProof/>
          <w:lang w:val="en-GB"/>
        </w:rPr>
        <w:t>Relationship between SAR and EC of irrigation water for prediction of soil structural stability</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_Toc96694428 \h </w:instrText>
      </w:r>
      <w:r w:rsidRPr="003C237E">
        <w:rPr>
          <w:rFonts w:cstheme="minorHAnsi"/>
          <w:noProof/>
        </w:rPr>
      </w:r>
      <w:r w:rsidRPr="003C237E">
        <w:rPr>
          <w:rFonts w:cstheme="minorHAnsi"/>
          <w:noProof/>
        </w:rPr>
        <w:fldChar w:fldCharType="separate"/>
      </w:r>
      <w:r w:rsidR="00C82624">
        <w:rPr>
          <w:rFonts w:cstheme="minorHAnsi"/>
          <w:noProof/>
        </w:rPr>
        <w:t>12</w:t>
      </w:r>
      <w:r w:rsidRPr="003C237E">
        <w:rPr>
          <w:rFonts w:cstheme="minorHAnsi"/>
          <w:noProof/>
        </w:rPr>
        <w:fldChar w:fldCharType="end"/>
      </w:r>
    </w:p>
    <w:p w14:paraId="2B0FDB68" w14:textId="77777777" w:rsidR="00A1733E" w:rsidRPr="003C237E" w:rsidRDefault="00EA783A">
      <w:pPr>
        <w:pStyle w:val="TOCHeading2"/>
        <w:rPr>
          <w:rFonts w:asciiTheme="minorHAnsi" w:hAnsiTheme="minorHAnsi" w:cstheme="minorHAnsi"/>
          <w:color w:val="auto"/>
          <w:sz w:val="22"/>
          <w:szCs w:val="24"/>
        </w:rPr>
      </w:pPr>
      <w:r w:rsidRPr="003C237E">
        <w:rPr>
          <w:rFonts w:asciiTheme="minorHAnsi" w:hAnsiTheme="minorHAnsi" w:cstheme="minorHAnsi"/>
          <w:color w:val="auto"/>
          <w:sz w:val="22"/>
          <w:szCs w:val="24"/>
        </w:rPr>
        <w:fldChar w:fldCharType="end"/>
      </w:r>
    </w:p>
    <w:p w14:paraId="3EBC9AE4" w14:textId="501E076E" w:rsidR="001C0D1C" w:rsidRPr="003C237E" w:rsidRDefault="00EA783A">
      <w:pPr>
        <w:pStyle w:val="TOCHeading2"/>
      </w:pPr>
      <w:r w:rsidRPr="003C237E">
        <w:t>Tables</w:t>
      </w:r>
    </w:p>
    <w:p w14:paraId="4D8DFA5A" w14:textId="01E65DA6" w:rsidR="004027FE" w:rsidRPr="003C237E" w:rsidRDefault="00EA783A">
      <w:pPr>
        <w:pStyle w:val="TableofFigures"/>
        <w:tabs>
          <w:tab w:val="right" w:leader="dot" w:pos="9060"/>
        </w:tabs>
        <w:rPr>
          <w:rFonts w:eastAsiaTheme="minorEastAsia" w:cstheme="minorHAnsi"/>
          <w:noProof/>
          <w:lang w:eastAsia="en-AU"/>
        </w:rPr>
      </w:pPr>
      <w:r w:rsidRPr="003C237E">
        <w:rPr>
          <w:rFonts w:cstheme="minorHAnsi"/>
          <w:bCs/>
        </w:rPr>
        <w:fldChar w:fldCharType="begin"/>
      </w:r>
      <w:r w:rsidRPr="003C237E">
        <w:rPr>
          <w:rFonts w:cstheme="minorHAnsi"/>
          <w:bCs/>
        </w:rPr>
        <w:instrText xml:space="preserve"> TOC \c "Table" </w:instrText>
      </w:r>
      <w:r w:rsidRPr="003C237E">
        <w:rPr>
          <w:rFonts w:cstheme="minorHAnsi"/>
          <w:bCs/>
        </w:rPr>
        <w:fldChar w:fldCharType="separate"/>
      </w:r>
      <w:r w:rsidR="004027FE" w:rsidRPr="003C237E">
        <w:rPr>
          <w:rFonts w:cstheme="minorHAnsi"/>
          <w:noProof/>
        </w:rPr>
        <w:t xml:space="preserve">Table 1 </w:t>
      </w:r>
      <w:r w:rsidR="004027FE" w:rsidRPr="003C237E">
        <w:rPr>
          <w:rFonts w:eastAsia="Cambria" w:cstheme="minorHAnsi"/>
          <w:noProof/>
          <w:lang w:eastAsia="en-AU"/>
        </w:rPr>
        <w:t>Key issues concerning irrigation water quality effects on soil, plants and water resources</w:t>
      </w:r>
      <w:r w:rsidR="004027FE" w:rsidRPr="003C237E">
        <w:rPr>
          <w:rFonts w:cstheme="minorHAnsi"/>
          <w:noProof/>
        </w:rPr>
        <w:tab/>
      </w:r>
      <w:r w:rsidR="004027FE" w:rsidRPr="003C237E">
        <w:rPr>
          <w:rFonts w:cstheme="minorHAnsi"/>
          <w:noProof/>
        </w:rPr>
        <w:fldChar w:fldCharType="begin"/>
      </w:r>
      <w:r w:rsidR="004027FE" w:rsidRPr="003C237E">
        <w:rPr>
          <w:rFonts w:cstheme="minorHAnsi"/>
          <w:noProof/>
        </w:rPr>
        <w:instrText xml:space="preserve"> PAGEREF _Toc96694429 \h </w:instrText>
      </w:r>
      <w:r w:rsidR="004027FE" w:rsidRPr="003C237E">
        <w:rPr>
          <w:rFonts w:cstheme="minorHAnsi"/>
          <w:noProof/>
        </w:rPr>
      </w:r>
      <w:r w:rsidR="004027FE" w:rsidRPr="003C237E">
        <w:rPr>
          <w:rFonts w:cstheme="minorHAnsi"/>
          <w:noProof/>
        </w:rPr>
        <w:fldChar w:fldCharType="separate"/>
      </w:r>
      <w:r w:rsidR="00C82624">
        <w:rPr>
          <w:rFonts w:cstheme="minorHAnsi"/>
          <w:noProof/>
        </w:rPr>
        <w:t>3</w:t>
      </w:r>
      <w:r w:rsidR="004027FE" w:rsidRPr="003C237E">
        <w:rPr>
          <w:rFonts w:cstheme="minorHAnsi"/>
          <w:noProof/>
        </w:rPr>
        <w:fldChar w:fldCharType="end"/>
      </w:r>
    </w:p>
    <w:p w14:paraId="5ACA307A" w14:textId="0033AA70"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2 </w:t>
      </w:r>
      <w:r w:rsidRPr="003C237E">
        <w:rPr>
          <w:rFonts w:cstheme="minorHAnsi"/>
          <w:noProof/>
          <w:lang w:val="en-GB"/>
        </w:rPr>
        <w:t xml:space="preserve">Default guideline values (DGV) for </w:t>
      </w:r>
      <w:r w:rsidRPr="003C237E">
        <w:rPr>
          <w:rFonts w:cstheme="minorHAnsi"/>
          <w:i/>
          <w:iCs/>
          <w:noProof/>
          <w:lang w:val="en-GB"/>
        </w:rPr>
        <w:t xml:space="preserve">Escherichia coli </w:t>
      </w:r>
      <w:r w:rsidRPr="003C237E">
        <w:rPr>
          <w:rFonts w:cstheme="minorHAnsi"/>
          <w:noProof/>
          <w:lang w:val="en-GB"/>
        </w:rPr>
        <w:t>(or thermotolerant coliforms) in irrigation waters used for food and non-food crops</w:t>
      </w:r>
      <w:r w:rsidRPr="003C237E">
        <w:rPr>
          <w:rFonts w:cstheme="minorHAnsi"/>
          <w:noProof/>
          <w:vertAlign w:val="superscript"/>
          <w:lang w:val="en-GB"/>
        </w:rPr>
        <w:t>a</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_Toc96694430 \h </w:instrText>
      </w:r>
      <w:r w:rsidRPr="003C237E">
        <w:rPr>
          <w:rFonts w:cstheme="minorHAnsi"/>
          <w:noProof/>
        </w:rPr>
      </w:r>
      <w:r w:rsidRPr="003C237E">
        <w:rPr>
          <w:rFonts w:cstheme="minorHAnsi"/>
          <w:noProof/>
        </w:rPr>
        <w:fldChar w:fldCharType="separate"/>
      </w:r>
      <w:r w:rsidR="00C82624">
        <w:rPr>
          <w:rFonts w:cstheme="minorHAnsi"/>
          <w:noProof/>
        </w:rPr>
        <w:t>5</w:t>
      </w:r>
      <w:r w:rsidRPr="003C237E">
        <w:rPr>
          <w:rFonts w:cstheme="minorHAnsi"/>
          <w:noProof/>
        </w:rPr>
        <w:fldChar w:fldCharType="end"/>
      </w:r>
    </w:p>
    <w:p w14:paraId="19B293BC" w14:textId="76947654"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3 </w:t>
      </w:r>
      <w:r w:rsidRPr="003C237E">
        <w:rPr>
          <w:rFonts w:cstheme="minorHAnsi"/>
          <w:noProof/>
          <w:lang w:val="en-GB"/>
        </w:rPr>
        <w:t>Soil type and average root zone leaching fraction</w:t>
      </w:r>
      <w:r w:rsidRPr="003C237E">
        <w:rPr>
          <w:rFonts w:cstheme="minorHAnsi"/>
          <w:noProof/>
          <w:vertAlign w:val="superscript"/>
          <w:lang w:val="en-GB"/>
        </w:rPr>
        <w:t>a</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_Toc96694431 \h </w:instrText>
      </w:r>
      <w:r w:rsidRPr="003C237E">
        <w:rPr>
          <w:rFonts w:cstheme="minorHAnsi"/>
          <w:noProof/>
        </w:rPr>
      </w:r>
      <w:r w:rsidRPr="003C237E">
        <w:rPr>
          <w:rFonts w:cstheme="minorHAnsi"/>
          <w:noProof/>
        </w:rPr>
        <w:fldChar w:fldCharType="separate"/>
      </w:r>
      <w:r w:rsidR="00C82624">
        <w:rPr>
          <w:rFonts w:cstheme="minorHAnsi"/>
          <w:noProof/>
        </w:rPr>
        <w:t>9</w:t>
      </w:r>
      <w:r w:rsidRPr="003C237E">
        <w:rPr>
          <w:rFonts w:cstheme="minorHAnsi"/>
          <w:noProof/>
        </w:rPr>
        <w:fldChar w:fldCharType="end"/>
      </w:r>
    </w:p>
    <w:p w14:paraId="72DA5DD9" w14:textId="7C642B3F"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4 </w:t>
      </w:r>
      <w:r w:rsidRPr="003C237E">
        <w:rPr>
          <w:rFonts w:cstheme="minorHAnsi"/>
          <w:noProof/>
          <w:lang w:val="en-GB"/>
        </w:rPr>
        <w:t>Soil and water salinity criteria based on plant salt tolerance groupings</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_Toc96694432 \h </w:instrText>
      </w:r>
      <w:r w:rsidRPr="003C237E">
        <w:rPr>
          <w:rFonts w:cstheme="minorHAnsi"/>
          <w:noProof/>
        </w:rPr>
      </w:r>
      <w:r w:rsidRPr="003C237E">
        <w:rPr>
          <w:rFonts w:cstheme="minorHAnsi"/>
          <w:noProof/>
        </w:rPr>
        <w:fldChar w:fldCharType="separate"/>
      </w:r>
      <w:r w:rsidR="00C82624">
        <w:rPr>
          <w:rFonts w:cstheme="minorHAnsi"/>
          <w:noProof/>
        </w:rPr>
        <w:t>9</w:t>
      </w:r>
      <w:r w:rsidRPr="003C237E">
        <w:rPr>
          <w:rFonts w:cstheme="minorHAnsi"/>
          <w:noProof/>
        </w:rPr>
        <w:fldChar w:fldCharType="end"/>
      </w:r>
    </w:p>
    <w:p w14:paraId="3E4F43C5" w14:textId="7A25B6E4"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5 </w:t>
      </w:r>
      <w:r w:rsidRPr="003C237E">
        <w:rPr>
          <w:rFonts w:cstheme="minorHAnsi"/>
          <w:noProof/>
          <w:lang w:val="en-GB"/>
        </w:rPr>
        <w:t>Tolerance of plants to salinity in irrigation water</w:t>
      </w:r>
      <w:r w:rsidRPr="003C237E">
        <w:rPr>
          <w:rFonts w:cstheme="minorHAnsi"/>
          <w:noProof/>
          <w:vertAlign w:val="superscript"/>
          <w:lang w:val="en-GB"/>
        </w:rPr>
        <w:t>a</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_Toc96694433 \h </w:instrText>
      </w:r>
      <w:r w:rsidRPr="003C237E">
        <w:rPr>
          <w:rFonts w:cstheme="minorHAnsi"/>
          <w:noProof/>
        </w:rPr>
      </w:r>
      <w:r w:rsidRPr="003C237E">
        <w:rPr>
          <w:rFonts w:cstheme="minorHAnsi"/>
          <w:noProof/>
        </w:rPr>
        <w:fldChar w:fldCharType="separate"/>
      </w:r>
      <w:r w:rsidR="00C82624">
        <w:rPr>
          <w:rFonts w:cstheme="minorHAnsi"/>
          <w:noProof/>
        </w:rPr>
        <w:t>11</w:t>
      </w:r>
      <w:r w:rsidRPr="003C237E">
        <w:rPr>
          <w:rFonts w:cstheme="minorHAnsi"/>
          <w:noProof/>
        </w:rPr>
        <w:fldChar w:fldCharType="end"/>
      </w:r>
    </w:p>
    <w:p w14:paraId="01E7B2D0" w14:textId="024AC3BA"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6 </w:t>
      </w:r>
      <w:r w:rsidRPr="003C237E">
        <w:rPr>
          <w:rFonts w:cstheme="minorHAnsi"/>
          <w:noProof/>
          <w:lang w:val="en-GB"/>
        </w:rPr>
        <w:t>Chloride concentrations (mg/L) causing foliar injury in crops of varying sensitivity</w:t>
      </w:r>
      <w:r w:rsidRPr="003C237E">
        <w:rPr>
          <w:rFonts w:cstheme="minorHAnsi"/>
          <w:noProof/>
          <w:vertAlign w:val="superscript"/>
          <w:lang w:val="en-GB"/>
        </w:rPr>
        <w:t>a</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_Toc96694434 \h </w:instrText>
      </w:r>
      <w:r w:rsidRPr="003C237E">
        <w:rPr>
          <w:rFonts w:cstheme="minorHAnsi"/>
          <w:noProof/>
        </w:rPr>
      </w:r>
      <w:r w:rsidRPr="003C237E">
        <w:rPr>
          <w:rFonts w:cstheme="minorHAnsi"/>
          <w:noProof/>
        </w:rPr>
        <w:fldChar w:fldCharType="separate"/>
      </w:r>
      <w:r w:rsidR="00C82624">
        <w:rPr>
          <w:rFonts w:cstheme="minorHAnsi"/>
          <w:noProof/>
        </w:rPr>
        <w:t>13</w:t>
      </w:r>
      <w:r w:rsidRPr="003C237E">
        <w:rPr>
          <w:rFonts w:cstheme="minorHAnsi"/>
          <w:noProof/>
        </w:rPr>
        <w:fldChar w:fldCharType="end"/>
      </w:r>
    </w:p>
    <w:p w14:paraId="30C38BA9" w14:textId="79F4C3C8"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7 </w:t>
      </w:r>
      <w:r w:rsidRPr="003C237E">
        <w:rPr>
          <w:rFonts w:cstheme="minorHAnsi"/>
          <w:noProof/>
          <w:lang w:val="en-GB"/>
        </w:rPr>
        <w:t>Risks of increasing cadmium concentrations in crops due to chloride in irrigation waters</w:t>
      </w:r>
      <w:r w:rsidRPr="003C237E">
        <w:rPr>
          <w:rFonts w:cstheme="minorHAnsi"/>
          <w:noProof/>
          <w:vertAlign w:val="superscript"/>
          <w:lang w:val="en-GB"/>
        </w:rPr>
        <w:t>a</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_Toc96694435 \h </w:instrText>
      </w:r>
      <w:r w:rsidRPr="003C237E">
        <w:rPr>
          <w:rFonts w:cstheme="minorHAnsi"/>
          <w:noProof/>
        </w:rPr>
      </w:r>
      <w:r w:rsidRPr="003C237E">
        <w:rPr>
          <w:rFonts w:cstheme="minorHAnsi"/>
          <w:noProof/>
        </w:rPr>
        <w:fldChar w:fldCharType="separate"/>
      </w:r>
      <w:r w:rsidR="00C82624">
        <w:rPr>
          <w:rFonts w:cstheme="minorHAnsi"/>
          <w:noProof/>
        </w:rPr>
        <w:t>14</w:t>
      </w:r>
      <w:r w:rsidRPr="003C237E">
        <w:rPr>
          <w:rFonts w:cstheme="minorHAnsi"/>
          <w:noProof/>
        </w:rPr>
        <w:fldChar w:fldCharType="end"/>
      </w:r>
    </w:p>
    <w:p w14:paraId="58D1B1C8" w14:textId="4B08B450"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8 </w:t>
      </w:r>
      <w:r w:rsidRPr="003C237E">
        <w:rPr>
          <w:rFonts w:cstheme="minorHAnsi"/>
          <w:noProof/>
          <w:lang w:val="en-GB"/>
        </w:rPr>
        <w:t>Sodium concentration (mg/L) causing foliar injury in crops of varying sensitivity</w:t>
      </w:r>
      <w:r w:rsidRPr="003C237E">
        <w:rPr>
          <w:rFonts w:cstheme="minorHAnsi"/>
          <w:noProof/>
          <w:vertAlign w:val="superscript"/>
          <w:lang w:val="en-GB"/>
        </w:rPr>
        <w:t>a</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_Toc96694436 \h </w:instrText>
      </w:r>
      <w:r w:rsidRPr="003C237E">
        <w:rPr>
          <w:rFonts w:cstheme="minorHAnsi"/>
          <w:noProof/>
        </w:rPr>
      </w:r>
      <w:r w:rsidRPr="003C237E">
        <w:rPr>
          <w:rFonts w:cstheme="minorHAnsi"/>
          <w:noProof/>
        </w:rPr>
        <w:fldChar w:fldCharType="separate"/>
      </w:r>
      <w:r w:rsidR="00C82624">
        <w:rPr>
          <w:rFonts w:cstheme="minorHAnsi"/>
          <w:noProof/>
        </w:rPr>
        <w:t>14</w:t>
      </w:r>
      <w:r w:rsidRPr="003C237E">
        <w:rPr>
          <w:rFonts w:cstheme="minorHAnsi"/>
          <w:noProof/>
        </w:rPr>
        <w:fldChar w:fldCharType="end"/>
      </w:r>
    </w:p>
    <w:p w14:paraId="7F9E18E6" w14:textId="483F043C"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Table 9</w:t>
      </w:r>
      <w:r w:rsidRPr="003C237E">
        <w:rPr>
          <w:rFonts w:eastAsia="Cambria" w:cstheme="minorHAnsi"/>
          <w:noProof/>
          <w:lang w:eastAsia="en-AU"/>
        </w:rPr>
        <w:t xml:space="preserve"> Effect of sodium expressed as sodium adsorption ratio (SAR) on crop yield and quality under non-saline conditionsa</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_Toc96694437 \h </w:instrText>
      </w:r>
      <w:r w:rsidRPr="003C237E">
        <w:rPr>
          <w:rFonts w:cstheme="minorHAnsi"/>
          <w:noProof/>
        </w:rPr>
      </w:r>
      <w:r w:rsidRPr="003C237E">
        <w:rPr>
          <w:rFonts w:cstheme="minorHAnsi"/>
          <w:noProof/>
        </w:rPr>
        <w:fldChar w:fldCharType="separate"/>
      </w:r>
      <w:r w:rsidR="00C82624">
        <w:rPr>
          <w:rFonts w:cstheme="minorHAnsi"/>
          <w:noProof/>
        </w:rPr>
        <w:t>15</w:t>
      </w:r>
      <w:r w:rsidRPr="003C237E">
        <w:rPr>
          <w:rFonts w:cstheme="minorHAnsi"/>
          <w:noProof/>
        </w:rPr>
        <w:fldChar w:fldCharType="end"/>
      </w:r>
    </w:p>
    <w:p w14:paraId="6F2E2830" w14:textId="6924F823"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10 </w:t>
      </w:r>
      <w:r w:rsidRPr="003C237E">
        <w:rPr>
          <w:rFonts w:cstheme="minorHAnsi"/>
          <w:noProof/>
          <w:lang w:val="en-GB"/>
        </w:rPr>
        <w:t>Agricultural irrigation water default guideline value (DGV),short-term guideline value (SGV) and soil added contaminant loading limit (ACL) guideline values for heavy metals and metalloids</w:t>
      </w:r>
      <w:r w:rsidRPr="003C237E">
        <w:rPr>
          <w:rFonts w:cstheme="minorHAnsi"/>
          <w:noProof/>
          <w:vertAlign w:val="superscript"/>
          <w:lang w:val="en-GB"/>
        </w:rPr>
        <w:t>a</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_Toc96694438 \h </w:instrText>
      </w:r>
      <w:r w:rsidRPr="003C237E">
        <w:rPr>
          <w:rFonts w:cstheme="minorHAnsi"/>
          <w:noProof/>
        </w:rPr>
      </w:r>
      <w:r w:rsidRPr="003C237E">
        <w:rPr>
          <w:rFonts w:cstheme="minorHAnsi"/>
          <w:noProof/>
        </w:rPr>
        <w:fldChar w:fldCharType="separate"/>
      </w:r>
      <w:r w:rsidR="00C82624">
        <w:rPr>
          <w:rFonts w:cstheme="minorHAnsi"/>
          <w:noProof/>
        </w:rPr>
        <w:t>16</w:t>
      </w:r>
      <w:r w:rsidRPr="003C237E">
        <w:rPr>
          <w:rFonts w:cstheme="minorHAnsi"/>
          <w:noProof/>
        </w:rPr>
        <w:fldChar w:fldCharType="end"/>
      </w:r>
    </w:p>
    <w:p w14:paraId="58C8A45C" w14:textId="05F574A0"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11 </w:t>
      </w:r>
      <w:r w:rsidRPr="003C237E">
        <w:rPr>
          <w:rFonts w:cstheme="minorHAnsi"/>
          <w:noProof/>
          <w:lang w:val="en-GB"/>
        </w:rPr>
        <w:t>Agricultural irrigation water default guideline value (DGV) and site-specific guideline value (SGV) guidelines for nitrogen and phosphorus</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_Toc96694439 \h </w:instrText>
      </w:r>
      <w:r w:rsidRPr="003C237E">
        <w:rPr>
          <w:rFonts w:cstheme="minorHAnsi"/>
          <w:noProof/>
        </w:rPr>
      </w:r>
      <w:r w:rsidRPr="003C237E">
        <w:rPr>
          <w:rFonts w:cstheme="minorHAnsi"/>
          <w:noProof/>
        </w:rPr>
        <w:fldChar w:fldCharType="separate"/>
      </w:r>
      <w:r w:rsidR="00C82624">
        <w:rPr>
          <w:rFonts w:cstheme="minorHAnsi"/>
          <w:noProof/>
        </w:rPr>
        <w:t>17</w:t>
      </w:r>
      <w:r w:rsidRPr="003C237E">
        <w:rPr>
          <w:rFonts w:cstheme="minorHAnsi"/>
          <w:noProof/>
        </w:rPr>
        <w:fldChar w:fldCharType="end"/>
      </w:r>
    </w:p>
    <w:p w14:paraId="24563F0E" w14:textId="5B0AA0E6"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12 </w:t>
      </w:r>
      <w:r w:rsidRPr="003C237E">
        <w:rPr>
          <w:rFonts w:cstheme="minorHAnsi"/>
          <w:noProof/>
          <w:lang w:val="en-GB"/>
        </w:rPr>
        <w:t>Guideline value concentrations for a range of herbicides registered in Australia for use in or near waters</w:t>
      </w:r>
      <w:r w:rsidRPr="003C237E">
        <w:rPr>
          <w:rFonts w:cstheme="minorHAnsi"/>
          <w:noProof/>
          <w:vertAlign w:val="superscript"/>
          <w:lang w:val="en-GB"/>
        </w:rPr>
        <w:t>a</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_Toc96694440 \h </w:instrText>
      </w:r>
      <w:r w:rsidRPr="003C237E">
        <w:rPr>
          <w:rFonts w:cstheme="minorHAnsi"/>
          <w:noProof/>
        </w:rPr>
      </w:r>
      <w:r w:rsidRPr="003C237E">
        <w:rPr>
          <w:rFonts w:cstheme="minorHAnsi"/>
          <w:noProof/>
        </w:rPr>
        <w:fldChar w:fldCharType="separate"/>
      </w:r>
      <w:r w:rsidR="00C82624">
        <w:rPr>
          <w:rFonts w:cstheme="minorHAnsi"/>
          <w:noProof/>
        </w:rPr>
        <w:t>19</w:t>
      </w:r>
      <w:r w:rsidRPr="003C237E">
        <w:rPr>
          <w:rFonts w:cstheme="minorHAnsi"/>
          <w:noProof/>
        </w:rPr>
        <w:fldChar w:fldCharType="end"/>
      </w:r>
    </w:p>
    <w:p w14:paraId="1BBDC990" w14:textId="36598F63"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13 </w:t>
      </w:r>
      <w:r w:rsidRPr="003C237E">
        <w:rPr>
          <w:rFonts w:cstheme="minorHAnsi"/>
          <w:noProof/>
          <w:lang w:val="en-GB"/>
        </w:rPr>
        <w:t>Guideline values for radioactive contaminants for irrigation water</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_Toc96694441 \h </w:instrText>
      </w:r>
      <w:r w:rsidRPr="003C237E">
        <w:rPr>
          <w:rFonts w:cstheme="minorHAnsi"/>
          <w:noProof/>
        </w:rPr>
      </w:r>
      <w:r w:rsidRPr="003C237E">
        <w:rPr>
          <w:rFonts w:cstheme="minorHAnsi"/>
          <w:noProof/>
        </w:rPr>
        <w:fldChar w:fldCharType="separate"/>
      </w:r>
      <w:r w:rsidR="00C82624">
        <w:rPr>
          <w:rFonts w:cstheme="minorHAnsi"/>
          <w:noProof/>
        </w:rPr>
        <w:t>20</w:t>
      </w:r>
      <w:r w:rsidRPr="003C237E">
        <w:rPr>
          <w:rFonts w:cstheme="minorHAnsi"/>
          <w:noProof/>
        </w:rPr>
        <w:fldChar w:fldCharType="end"/>
      </w:r>
    </w:p>
    <w:p w14:paraId="5AEA6C1B" w14:textId="0C6BE6C3"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14 </w:t>
      </w:r>
      <w:r w:rsidRPr="003C237E">
        <w:rPr>
          <w:rFonts w:cstheme="minorHAnsi"/>
          <w:noProof/>
          <w:lang w:val="en-GB"/>
        </w:rPr>
        <w:t>Guideline values for pH to limit corrosion and fouling from irrigation water</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_Toc96694442 \h </w:instrText>
      </w:r>
      <w:r w:rsidRPr="003C237E">
        <w:rPr>
          <w:rFonts w:cstheme="minorHAnsi"/>
          <w:noProof/>
        </w:rPr>
      </w:r>
      <w:r w:rsidRPr="003C237E">
        <w:rPr>
          <w:rFonts w:cstheme="minorHAnsi"/>
          <w:noProof/>
        </w:rPr>
        <w:fldChar w:fldCharType="separate"/>
      </w:r>
      <w:r w:rsidR="00C82624">
        <w:rPr>
          <w:rFonts w:cstheme="minorHAnsi"/>
          <w:noProof/>
        </w:rPr>
        <w:t>21</w:t>
      </w:r>
      <w:r w:rsidRPr="003C237E">
        <w:rPr>
          <w:rFonts w:cstheme="minorHAnsi"/>
          <w:noProof/>
        </w:rPr>
        <w:fldChar w:fldCharType="end"/>
      </w:r>
    </w:p>
    <w:p w14:paraId="6E423CFE" w14:textId="35266F81"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15 </w:t>
      </w:r>
      <w:r w:rsidRPr="003C237E">
        <w:rPr>
          <w:rFonts w:cstheme="minorHAnsi"/>
          <w:noProof/>
          <w:lang w:val="en-GB"/>
        </w:rPr>
        <w:t>Corrosion potential of waters on metal surfaces as indicated by pH, hardness, Langelier index, Ryznar index and the log of chloride:carbonate ratio</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_Toc96694443 \h </w:instrText>
      </w:r>
      <w:r w:rsidRPr="003C237E">
        <w:rPr>
          <w:rFonts w:cstheme="minorHAnsi"/>
          <w:noProof/>
        </w:rPr>
      </w:r>
      <w:r w:rsidRPr="003C237E">
        <w:rPr>
          <w:rFonts w:cstheme="minorHAnsi"/>
          <w:noProof/>
        </w:rPr>
        <w:fldChar w:fldCharType="separate"/>
      </w:r>
      <w:r w:rsidR="00C82624">
        <w:rPr>
          <w:rFonts w:cstheme="minorHAnsi"/>
          <w:noProof/>
        </w:rPr>
        <w:t>21</w:t>
      </w:r>
      <w:r w:rsidRPr="003C237E">
        <w:rPr>
          <w:rFonts w:cstheme="minorHAnsi"/>
          <w:noProof/>
        </w:rPr>
        <w:fldChar w:fldCharType="end"/>
      </w:r>
    </w:p>
    <w:p w14:paraId="7E2ADFC5" w14:textId="28A18A01" w:rsidR="004027FE" w:rsidRPr="003C237E" w:rsidRDefault="004027FE">
      <w:pPr>
        <w:pStyle w:val="TableofFigures"/>
        <w:tabs>
          <w:tab w:val="right" w:leader="dot" w:pos="9060"/>
        </w:tabs>
        <w:rPr>
          <w:rFonts w:eastAsiaTheme="minorEastAsia" w:cstheme="minorHAnsi"/>
          <w:noProof/>
          <w:lang w:eastAsia="en-AU"/>
        </w:rPr>
      </w:pPr>
      <w:r w:rsidRPr="003C237E">
        <w:rPr>
          <w:rFonts w:cstheme="minorHAnsi"/>
          <w:noProof/>
        </w:rPr>
        <w:t xml:space="preserve">Table 16 </w:t>
      </w:r>
      <w:r w:rsidRPr="003C237E">
        <w:rPr>
          <w:rFonts w:cstheme="minorHAnsi"/>
          <w:noProof/>
          <w:lang w:val="en-GB"/>
        </w:rPr>
        <w:t>Fouling potential of waters as indicated by pH, hardness, Langelier index, Ryznar index and the log of chloride:carbonate ratio</w:t>
      </w:r>
      <w:r w:rsidRPr="003C237E">
        <w:rPr>
          <w:rFonts w:cstheme="minorHAnsi"/>
          <w:noProof/>
        </w:rPr>
        <w:tab/>
      </w:r>
      <w:r w:rsidRPr="003C237E">
        <w:rPr>
          <w:rFonts w:cstheme="minorHAnsi"/>
          <w:noProof/>
        </w:rPr>
        <w:fldChar w:fldCharType="begin"/>
      </w:r>
      <w:r w:rsidRPr="003C237E">
        <w:rPr>
          <w:rFonts w:cstheme="minorHAnsi"/>
          <w:noProof/>
        </w:rPr>
        <w:instrText xml:space="preserve"> PAGEREF _Toc96694444 \h </w:instrText>
      </w:r>
      <w:r w:rsidRPr="003C237E">
        <w:rPr>
          <w:rFonts w:cstheme="minorHAnsi"/>
          <w:noProof/>
        </w:rPr>
      </w:r>
      <w:r w:rsidRPr="003C237E">
        <w:rPr>
          <w:rFonts w:cstheme="minorHAnsi"/>
          <w:noProof/>
        </w:rPr>
        <w:fldChar w:fldCharType="separate"/>
      </w:r>
      <w:r w:rsidR="00C82624">
        <w:rPr>
          <w:rFonts w:cstheme="minorHAnsi"/>
          <w:noProof/>
        </w:rPr>
        <w:t>22</w:t>
      </w:r>
      <w:r w:rsidRPr="003C237E">
        <w:rPr>
          <w:rFonts w:cstheme="minorHAnsi"/>
          <w:noProof/>
        </w:rPr>
        <w:fldChar w:fldCharType="end"/>
      </w:r>
    </w:p>
    <w:p w14:paraId="3EBC9AF5" w14:textId="4DD78060" w:rsidR="001C0D1C" w:rsidRPr="003C237E" w:rsidRDefault="00EA783A" w:rsidP="00F6239D">
      <w:pPr>
        <w:pStyle w:val="TOCHeading2"/>
        <w:rPr>
          <w:rFonts w:asciiTheme="minorHAnsi" w:hAnsiTheme="minorHAnsi" w:cstheme="minorHAnsi"/>
          <w:sz w:val="22"/>
          <w:szCs w:val="22"/>
        </w:rPr>
      </w:pPr>
      <w:r w:rsidRPr="003C237E">
        <w:rPr>
          <w:rFonts w:asciiTheme="minorHAnsi" w:hAnsiTheme="minorHAnsi" w:cstheme="minorHAnsi"/>
          <w:sz w:val="22"/>
          <w:szCs w:val="22"/>
        </w:rPr>
        <w:fldChar w:fldCharType="end"/>
      </w:r>
    </w:p>
    <w:p w14:paraId="3EBC9AF6" w14:textId="77777777" w:rsidR="001C0D1C" w:rsidRPr="003C237E" w:rsidRDefault="001C0D1C">
      <w:pPr>
        <w:sectPr w:rsidR="001C0D1C" w:rsidRPr="003C237E">
          <w:headerReference w:type="even" r:id="rId15"/>
          <w:headerReference w:type="default" r:id="rId16"/>
          <w:footerReference w:type="default" r:id="rId17"/>
          <w:headerReference w:type="first" r:id="rId18"/>
          <w:pgSz w:w="11906" w:h="16838"/>
          <w:pgMar w:top="1418" w:right="1418" w:bottom="1418" w:left="1418" w:header="567" w:footer="283" w:gutter="0"/>
          <w:pgNumType w:fmt="lowerRoman"/>
          <w:cols w:space="708"/>
          <w:titlePg/>
          <w:docGrid w:linePitch="360"/>
        </w:sectPr>
      </w:pPr>
    </w:p>
    <w:p w14:paraId="3EBC9AF7" w14:textId="7FC83F1E" w:rsidR="00AC4940" w:rsidRPr="003C237E" w:rsidRDefault="001F1E8C" w:rsidP="001302B4">
      <w:pPr>
        <w:pStyle w:val="Heading2"/>
      </w:pPr>
      <w:bookmarkStart w:id="0" w:name="4.2_Water_quality_for_irrigation_and_gen"/>
      <w:bookmarkStart w:id="1" w:name="4.2.1__Philosophy"/>
      <w:bookmarkStart w:id="2" w:name="4.2.2__Scope"/>
      <w:bookmarkStart w:id="3" w:name="_Toc96694399"/>
      <w:bookmarkEnd w:id="0"/>
      <w:bookmarkEnd w:id="1"/>
      <w:bookmarkEnd w:id="2"/>
      <w:r w:rsidRPr="003C237E">
        <w:lastRenderedPageBreak/>
        <w:t>Introduction</w:t>
      </w:r>
      <w:bookmarkEnd w:id="3"/>
    </w:p>
    <w:p w14:paraId="74648FC5" w14:textId="55C3D2F3" w:rsidR="001F1E8C" w:rsidRPr="003C237E" w:rsidRDefault="001F1E8C" w:rsidP="003D5FD3">
      <w:pPr>
        <w:rPr>
          <w:rFonts w:ascii="Calibri" w:eastAsia="Calibri" w:hAnsi="Calibri" w:cs="Times New Roman"/>
        </w:rPr>
      </w:pPr>
      <w:bookmarkStart w:id="4" w:name="_Hlk96072024"/>
      <w:r w:rsidRPr="003C237E">
        <w:rPr>
          <w:lang w:val="en-GB"/>
        </w:rPr>
        <w:t>This Chapter forms an update to an existing Chapter of the Australian and New Zealand Guidelines for Fresh and Marine Water Quality (ANZECC</w:t>
      </w:r>
      <w:r w:rsidR="00FA4DC9" w:rsidRPr="003C237E">
        <w:rPr>
          <w:lang w:val="en-GB"/>
        </w:rPr>
        <w:t xml:space="preserve"> </w:t>
      </w:r>
      <w:r w:rsidR="00B03878" w:rsidRPr="003C237E">
        <w:rPr>
          <w:lang w:val="en-GB"/>
        </w:rPr>
        <w:t>and</w:t>
      </w:r>
      <w:r w:rsidR="00FA4DC9" w:rsidRPr="003C237E">
        <w:rPr>
          <w:lang w:val="en-GB"/>
        </w:rPr>
        <w:t xml:space="preserve"> ARMCANZ </w:t>
      </w:r>
      <w:r w:rsidRPr="003C237E">
        <w:rPr>
          <w:lang w:val="en-GB"/>
        </w:rPr>
        <w:t xml:space="preserve">2000). In particular, this is the updated version of what was known as Chapter 4.2 of the abovementioned guidelines: Water Quality for Irrigation and General Uses. </w:t>
      </w:r>
      <w:r w:rsidRPr="003C237E">
        <w:t>In order to undertake this review</w:t>
      </w:r>
      <w:r w:rsidR="002F4806" w:rsidRPr="003C237E">
        <w:t>,</w:t>
      </w:r>
      <w:r w:rsidRPr="003C237E">
        <w:t xml:space="preserve"> the revised Water Quality Management Framework (WQMF) documentation was reviewed to inform the process. The first two steps of the WQMF involve gaining an understanding of the current knowledge and what it means in terms of the management aims.  In this instance, what we know is documented in the current review.  In terms of the management aims associated with irrigation water, the goal is to provide good quality water for successful crop production i.e. protect environmental, animal and consumer health by providing water that is safe for a crop/food produce to be irrigated with without adverse effects, and is free of levels of contaminants that will accumulate in plant edible tissues. </w:t>
      </w:r>
    </w:p>
    <w:p w14:paraId="50EC65F6" w14:textId="115FDB99" w:rsidR="001F1E8C" w:rsidRPr="003C237E" w:rsidRDefault="001F1E8C" w:rsidP="003D5FD3">
      <w:pPr>
        <w:pStyle w:val="BodyText"/>
        <w:spacing w:before="170" w:line="276" w:lineRule="auto"/>
        <w:ind w:right="208"/>
        <w:jc w:val="both"/>
        <w:rPr>
          <w:rFonts w:asciiTheme="minorHAnsi" w:hAnsiTheme="minorHAnsi"/>
          <w:lang w:val="en-GB"/>
        </w:rPr>
      </w:pPr>
      <w:r w:rsidRPr="003C237E">
        <w:rPr>
          <w:rFonts w:asciiTheme="minorHAnsi" w:hAnsiTheme="minorHAnsi"/>
          <w:lang w:val="en-GB"/>
        </w:rPr>
        <w:t xml:space="preserve">Information used to update the guideline values was sourced from the current literature and evaluated for relevance, with preference given to data from Australia and New Zealand. The Chapter entitled </w:t>
      </w:r>
      <w:bookmarkStart w:id="5" w:name="_Hlk153383581"/>
      <w:r w:rsidR="003C237E" w:rsidRPr="003C237E">
        <w:rPr>
          <w:rFonts w:asciiTheme="minorHAnsi" w:hAnsiTheme="minorHAnsi"/>
          <w:lang w:val="en-GB"/>
        </w:rPr>
        <w:t xml:space="preserve">‘Water Quality for Irrigation and General Water Uses: Background Information’ </w:t>
      </w:r>
      <w:bookmarkEnd w:id="5"/>
      <w:r w:rsidRPr="003C237E">
        <w:rPr>
          <w:rFonts w:asciiTheme="minorHAnsi" w:hAnsiTheme="minorHAnsi"/>
          <w:lang w:val="en-GB"/>
        </w:rPr>
        <w:t>can be read in conjunction with the present document for more information on guideline derivation</w:t>
      </w:r>
      <w:bookmarkEnd w:id="4"/>
      <w:r w:rsidRPr="003C237E">
        <w:rPr>
          <w:rFonts w:asciiTheme="minorHAnsi" w:hAnsiTheme="minorHAnsi"/>
          <w:lang w:val="en-GB"/>
        </w:rPr>
        <w:t xml:space="preserve">. </w:t>
      </w:r>
    </w:p>
    <w:p w14:paraId="072F3FBB" w14:textId="69D53084" w:rsidR="007444A5" w:rsidRPr="003C237E" w:rsidRDefault="00EA783A" w:rsidP="003D5FD3">
      <w:pPr>
        <w:pStyle w:val="BodyText"/>
        <w:spacing w:before="170" w:line="276" w:lineRule="auto"/>
        <w:ind w:right="208"/>
        <w:jc w:val="both"/>
        <w:rPr>
          <w:rFonts w:asciiTheme="minorHAnsi" w:hAnsiTheme="minorHAnsi"/>
          <w:lang w:val="en-GB"/>
        </w:rPr>
      </w:pPr>
      <w:r w:rsidRPr="003C237E">
        <w:rPr>
          <w:rFonts w:asciiTheme="minorHAnsi" w:hAnsiTheme="minorHAnsi"/>
          <w:lang w:val="en-GB"/>
        </w:rPr>
        <w:t xml:space="preserve">Agricultural practice in Australia and New Zealand is often dependent on irrigation, because of climatic constraints on crop demand. In Australia particularly, agriculture is predominantly based in areas of limited rainfall, and there is heavy reliance on the use of surface and groundwaters for irrigation of crops and pastures. </w:t>
      </w:r>
      <w:r w:rsidR="00C65C94" w:rsidRPr="003C237E">
        <w:rPr>
          <w:rFonts w:asciiTheme="minorHAnsi" w:hAnsiTheme="minorHAnsi"/>
          <w:lang w:val="en-GB"/>
        </w:rPr>
        <w:t>In 2020, a</w:t>
      </w:r>
      <w:r w:rsidRPr="003C237E">
        <w:rPr>
          <w:rFonts w:asciiTheme="minorHAnsi" w:hAnsiTheme="minorHAnsi"/>
          <w:lang w:val="en-GB"/>
        </w:rPr>
        <w:t xml:space="preserve">pproximately </w:t>
      </w:r>
      <w:r w:rsidR="00BC7967" w:rsidRPr="003C237E">
        <w:rPr>
          <w:rFonts w:asciiTheme="minorHAnsi" w:hAnsiTheme="minorHAnsi"/>
          <w:lang w:val="en-GB"/>
        </w:rPr>
        <w:t>6</w:t>
      </w:r>
      <w:r w:rsidRPr="003C237E">
        <w:rPr>
          <w:rFonts w:asciiTheme="minorHAnsi" w:hAnsiTheme="minorHAnsi"/>
          <w:lang w:val="en-GB"/>
        </w:rPr>
        <w:t xml:space="preserve">0% </w:t>
      </w:r>
      <w:r w:rsidR="00BC7967" w:rsidRPr="003C237E">
        <w:rPr>
          <w:rFonts w:asciiTheme="minorHAnsi" w:hAnsiTheme="minorHAnsi"/>
          <w:lang w:val="en-GB"/>
        </w:rPr>
        <w:t>of the water available for human use is used for irrigated agriculture (DAWE</w:t>
      </w:r>
      <w:r w:rsidR="00216A68" w:rsidRPr="003C237E">
        <w:rPr>
          <w:rFonts w:asciiTheme="minorHAnsi" w:hAnsiTheme="minorHAnsi"/>
          <w:lang w:val="en-GB"/>
        </w:rPr>
        <w:t xml:space="preserve"> </w:t>
      </w:r>
      <w:r w:rsidR="005B04D8" w:rsidRPr="003C237E">
        <w:rPr>
          <w:rFonts w:asciiTheme="minorHAnsi" w:hAnsiTheme="minorHAnsi"/>
          <w:lang w:val="en-GB"/>
        </w:rPr>
        <w:t>202</w:t>
      </w:r>
      <w:r w:rsidR="00926195" w:rsidRPr="003C237E">
        <w:rPr>
          <w:rFonts w:asciiTheme="minorHAnsi" w:hAnsiTheme="minorHAnsi"/>
          <w:lang w:val="en-GB"/>
        </w:rPr>
        <w:t>1</w:t>
      </w:r>
      <w:r w:rsidR="005B04D8" w:rsidRPr="003C237E">
        <w:rPr>
          <w:rFonts w:asciiTheme="minorHAnsi" w:hAnsiTheme="minorHAnsi"/>
          <w:lang w:val="en-GB"/>
        </w:rPr>
        <w:t xml:space="preserve">) </w:t>
      </w:r>
      <w:r w:rsidR="00BC7967" w:rsidRPr="003C237E">
        <w:rPr>
          <w:rFonts w:asciiTheme="minorHAnsi" w:hAnsiTheme="minorHAnsi"/>
          <w:lang w:val="en-GB"/>
        </w:rPr>
        <w:t xml:space="preserve">accessed 27/08/2021: </w:t>
      </w:r>
      <w:hyperlink r:id="rId19" w:history="1">
        <w:r w:rsidR="00BC7967" w:rsidRPr="003C237E">
          <w:rPr>
            <w:rStyle w:val="Hyperlink"/>
            <w:rFonts w:asciiTheme="minorHAnsi" w:hAnsiTheme="minorHAnsi"/>
            <w:lang w:val="en-GB"/>
          </w:rPr>
          <w:t>https://www.agriculture.gov.au/water/water-for-food</w:t>
        </w:r>
      </w:hyperlink>
      <w:r w:rsidR="00BC7967" w:rsidRPr="003C237E">
        <w:rPr>
          <w:rFonts w:asciiTheme="minorHAnsi" w:hAnsiTheme="minorHAnsi"/>
          <w:lang w:val="en-GB"/>
        </w:rPr>
        <w:t xml:space="preserve">. Last year, about 5.7 million megalitres were applied to crops and pastures, 1.5 million hectares of agricultural land was </w:t>
      </w:r>
      <w:r w:rsidR="002F4806" w:rsidRPr="003C237E">
        <w:rPr>
          <w:rFonts w:asciiTheme="minorHAnsi" w:hAnsiTheme="minorHAnsi"/>
          <w:lang w:val="en-GB"/>
        </w:rPr>
        <w:t>irrigated,</w:t>
      </w:r>
      <w:r w:rsidR="00BC7967" w:rsidRPr="003C237E">
        <w:rPr>
          <w:rFonts w:asciiTheme="minorHAnsi" w:hAnsiTheme="minorHAnsi"/>
          <w:lang w:val="en-GB"/>
        </w:rPr>
        <w:t xml:space="preserve"> and 20,700 farms applied water to thei</w:t>
      </w:r>
      <w:r w:rsidR="00C65C94" w:rsidRPr="003C237E">
        <w:rPr>
          <w:rFonts w:asciiTheme="minorHAnsi" w:hAnsiTheme="minorHAnsi"/>
          <w:lang w:val="en-GB"/>
        </w:rPr>
        <w:t>r</w:t>
      </w:r>
      <w:r w:rsidR="00BC7967" w:rsidRPr="003C237E">
        <w:rPr>
          <w:rFonts w:asciiTheme="minorHAnsi" w:hAnsiTheme="minorHAnsi"/>
          <w:lang w:val="en-GB"/>
        </w:rPr>
        <w:t xml:space="preserve"> land (ABS 2021)</w:t>
      </w:r>
    </w:p>
    <w:p w14:paraId="5DFDEDD7" w14:textId="711EBB26" w:rsidR="00AD3757" w:rsidRPr="003C237E" w:rsidRDefault="00AD3757" w:rsidP="003D5FD3">
      <w:pPr>
        <w:pStyle w:val="NormalWeb"/>
        <w:shd w:val="clear" w:color="auto" w:fill="FFFFFF"/>
        <w:spacing w:line="276" w:lineRule="auto"/>
        <w:rPr>
          <w:rFonts w:asciiTheme="minorHAnsi" w:eastAsia="Times New Roman" w:hAnsiTheme="minorHAnsi" w:cstheme="minorHAnsi"/>
          <w:color w:val="000000"/>
          <w:sz w:val="22"/>
          <w:szCs w:val="22"/>
        </w:rPr>
      </w:pPr>
      <w:r w:rsidRPr="003C237E">
        <w:rPr>
          <w:rFonts w:asciiTheme="minorHAnsi" w:hAnsiTheme="minorHAnsi" w:cstheme="minorHAnsi"/>
          <w:sz w:val="22"/>
          <w:szCs w:val="22"/>
          <w:lang w:val="en-GB"/>
        </w:rPr>
        <w:t xml:space="preserve">In 2017-18, </w:t>
      </w:r>
      <w:r w:rsidRPr="003C237E">
        <w:rPr>
          <w:rFonts w:asciiTheme="minorHAnsi" w:eastAsia="Times New Roman" w:hAnsiTheme="minorHAnsi" w:cstheme="minorHAnsi"/>
          <w:color w:val="000000"/>
          <w:sz w:val="22"/>
          <w:szCs w:val="22"/>
        </w:rPr>
        <w:t xml:space="preserve">total Gross Value of Irrigated Agricultural Production (GVIAP) </w:t>
      </w:r>
      <w:r w:rsidR="00DE48A5" w:rsidRPr="003C237E">
        <w:rPr>
          <w:rFonts w:asciiTheme="minorHAnsi" w:eastAsia="Times New Roman" w:hAnsiTheme="minorHAnsi" w:cstheme="minorHAnsi"/>
          <w:color w:val="000000"/>
          <w:sz w:val="22"/>
          <w:szCs w:val="22"/>
        </w:rPr>
        <w:t>reached</w:t>
      </w:r>
      <w:r w:rsidRPr="003C237E">
        <w:rPr>
          <w:rFonts w:asciiTheme="minorHAnsi" w:eastAsia="Times New Roman" w:hAnsiTheme="minorHAnsi" w:cstheme="minorHAnsi"/>
          <w:color w:val="000000"/>
          <w:sz w:val="22"/>
          <w:szCs w:val="22"/>
        </w:rPr>
        <w:t xml:space="preserve"> $17.7 billion</w:t>
      </w:r>
      <w:r w:rsidR="00DE48A5" w:rsidRPr="003C237E">
        <w:rPr>
          <w:rFonts w:asciiTheme="minorHAnsi" w:eastAsia="Times New Roman" w:hAnsiTheme="minorHAnsi" w:cstheme="minorHAnsi"/>
          <w:color w:val="000000"/>
          <w:sz w:val="22"/>
          <w:szCs w:val="22"/>
        </w:rPr>
        <w:t xml:space="preserve">. </w:t>
      </w:r>
      <w:r w:rsidRPr="003C237E">
        <w:rPr>
          <w:rFonts w:asciiTheme="minorHAnsi" w:eastAsia="Times New Roman" w:hAnsiTheme="minorHAnsi" w:cstheme="minorHAnsi"/>
          <w:color w:val="000000"/>
          <w:sz w:val="22"/>
          <w:szCs w:val="22"/>
        </w:rPr>
        <w:t>The four commodities with the highest GVIAP were fruits and nuts, vegetables, cotton and dairy products. Combined, these four commodities accounted for 69% of total GVIAP for th</w:t>
      </w:r>
      <w:r w:rsidR="00DE48A5" w:rsidRPr="003C237E">
        <w:rPr>
          <w:rFonts w:asciiTheme="minorHAnsi" w:eastAsia="Times New Roman" w:hAnsiTheme="minorHAnsi" w:cstheme="minorHAnsi"/>
          <w:color w:val="000000"/>
          <w:sz w:val="22"/>
          <w:szCs w:val="22"/>
        </w:rPr>
        <w:t>at year</w:t>
      </w:r>
      <w:r w:rsidR="007444A5" w:rsidRPr="003C237E">
        <w:rPr>
          <w:rFonts w:asciiTheme="minorHAnsi" w:eastAsia="Times New Roman" w:hAnsiTheme="minorHAnsi" w:cstheme="minorHAnsi"/>
          <w:color w:val="000000"/>
          <w:sz w:val="22"/>
          <w:szCs w:val="22"/>
        </w:rPr>
        <w:t xml:space="preserve"> (ABS 2019)</w:t>
      </w:r>
      <w:r w:rsidRPr="003C237E">
        <w:rPr>
          <w:rFonts w:asciiTheme="minorHAnsi" w:eastAsia="Times New Roman" w:hAnsiTheme="minorHAnsi" w:cstheme="minorHAnsi"/>
          <w:color w:val="000000"/>
          <w:sz w:val="22"/>
          <w:szCs w:val="22"/>
        </w:rPr>
        <w:t>.</w:t>
      </w:r>
    </w:p>
    <w:p w14:paraId="3EBC9AF9" w14:textId="5AD8C1E9" w:rsidR="00AC4940" w:rsidRPr="003C237E" w:rsidRDefault="00EA783A" w:rsidP="003D5FD3">
      <w:pPr>
        <w:pStyle w:val="BodyText"/>
        <w:spacing w:before="112" w:line="276" w:lineRule="auto"/>
        <w:ind w:right="208"/>
        <w:jc w:val="both"/>
        <w:rPr>
          <w:rFonts w:asciiTheme="minorHAnsi" w:hAnsiTheme="minorHAnsi"/>
          <w:lang w:val="en-GB"/>
        </w:rPr>
      </w:pPr>
      <w:r w:rsidRPr="003C237E">
        <w:rPr>
          <w:rFonts w:asciiTheme="minorHAnsi" w:hAnsiTheme="minorHAnsi"/>
          <w:lang w:val="en-GB"/>
        </w:rPr>
        <w:t xml:space="preserve">In </w:t>
      </w:r>
      <w:r w:rsidRPr="003C237E">
        <w:rPr>
          <w:rFonts w:asciiTheme="minorHAnsi" w:hAnsiTheme="minorHAnsi"/>
          <w:spacing w:val="-2"/>
          <w:lang w:val="en-GB"/>
        </w:rPr>
        <w:t xml:space="preserve">New </w:t>
      </w:r>
      <w:r w:rsidRPr="003C237E">
        <w:rPr>
          <w:rFonts w:asciiTheme="minorHAnsi" w:hAnsiTheme="minorHAnsi"/>
          <w:spacing w:val="-3"/>
          <w:lang w:val="en-GB"/>
        </w:rPr>
        <w:t xml:space="preserve">Zealand irrigation </w:t>
      </w:r>
      <w:r w:rsidRPr="003C237E">
        <w:rPr>
          <w:rFonts w:asciiTheme="minorHAnsi" w:hAnsiTheme="minorHAnsi"/>
          <w:lang w:val="en-GB"/>
        </w:rPr>
        <w:t xml:space="preserve">is </w:t>
      </w:r>
      <w:r w:rsidRPr="003C237E">
        <w:rPr>
          <w:rFonts w:asciiTheme="minorHAnsi" w:hAnsiTheme="minorHAnsi"/>
          <w:spacing w:val="-3"/>
          <w:lang w:val="en-GB"/>
        </w:rPr>
        <w:t xml:space="preserve">playing </w:t>
      </w:r>
      <w:r w:rsidRPr="003C237E">
        <w:rPr>
          <w:rFonts w:asciiTheme="minorHAnsi" w:hAnsiTheme="minorHAnsi"/>
          <w:lang w:val="en-GB"/>
        </w:rPr>
        <w:t xml:space="preserve">an </w:t>
      </w:r>
      <w:r w:rsidRPr="003C237E">
        <w:rPr>
          <w:rFonts w:asciiTheme="minorHAnsi" w:hAnsiTheme="minorHAnsi"/>
          <w:spacing w:val="-3"/>
          <w:lang w:val="en-GB"/>
        </w:rPr>
        <w:t xml:space="preserve">increasingly </w:t>
      </w:r>
      <w:r w:rsidRPr="003C237E">
        <w:rPr>
          <w:rFonts w:asciiTheme="minorHAnsi" w:hAnsiTheme="minorHAnsi"/>
          <w:spacing w:val="-2"/>
          <w:lang w:val="en-GB"/>
        </w:rPr>
        <w:t xml:space="preserve">important </w:t>
      </w:r>
      <w:r w:rsidRPr="003C237E">
        <w:rPr>
          <w:rFonts w:asciiTheme="minorHAnsi" w:hAnsiTheme="minorHAnsi"/>
          <w:lang w:val="en-GB"/>
        </w:rPr>
        <w:t xml:space="preserve">role in </w:t>
      </w:r>
      <w:r w:rsidRPr="003C237E">
        <w:rPr>
          <w:rFonts w:asciiTheme="minorHAnsi" w:hAnsiTheme="minorHAnsi"/>
          <w:spacing w:val="-3"/>
          <w:lang w:val="en-GB"/>
        </w:rPr>
        <w:t xml:space="preserve">agricultural </w:t>
      </w:r>
      <w:r w:rsidRPr="003C237E">
        <w:rPr>
          <w:rFonts w:asciiTheme="minorHAnsi" w:hAnsiTheme="minorHAnsi"/>
          <w:lang w:val="en-GB"/>
        </w:rPr>
        <w:t xml:space="preserve">production. The </w:t>
      </w:r>
      <w:r w:rsidRPr="003C237E">
        <w:rPr>
          <w:rFonts w:asciiTheme="minorHAnsi" w:hAnsiTheme="minorHAnsi"/>
          <w:spacing w:val="-3"/>
          <w:lang w:val="en-GB"/>
        </w:rPr>
        <w:t xml:space="preserve">area </w:t>
      </w:r>
      <w:r w:rsidRPr="003C237E">
        <w:rPr>
          <w:rFonts w:asciiTheme="minorHAnsi" w:hAnsiTheme="minorHAnsi"/>
          <w:lang w:val="en-GB"/>
        </w:rPr>
        <w:t xml:space="preserve">of </w:t>
      </w:r>
      <w:r w:rsidRPr="003C237E">
        <w:rPr>
          <w:rFonts w:asciiTheme="minorHAnsi" w:hAnsiTheme="minorHAnsi"/>
          <w:spacing w:val="-3"/>
          <w:lang w:val="en-GB"/>
        </w:rPr>
        <w:t xml:space="preserve">irrigated </w:t>
      </w:r>
      <w:r w:rsidRPr="003C237E">
        <w:rPr>
          <w:rFonts w:asciiTheme="minorHAnsi" w:hAnsiTheme="minorHAnsi"/>
          <w:lang w:val="en-GB"/>
        </w:rPr>
        <w:t xml:space="preserve">land </w:t>
      </w:r>
      <w:r w:rsidR="00062319" w:rsidRPr="003C237E">
        <w:rPr>
          <w:rFonts w:asciiTheme="minorHAnsi" w:hAnsiTheme="minorHAnsi"/>
          <w:lang w:val="en-GB"/>
        </w:rPr>
        <w:t>almost doubled between 2002 and 2019, from 384,000 to 735,000ha, that is, 1.3% of New Ze</w:t>
      </w:r>
      <w:r w:rsidR="005C502B" w:rsidRPr="003C237E">
        <w:rPr>
          <w:rFonts w:asciiTheme="minorHAnsi" w:hAnsiTheme="minorHAnsi"/>
          <w:lang w:val="en-GB"/>
        </w:rPr>
        <w:t>a</w:t>
      </w:r>
      <w:r w:rsidR="00062319" w:rsidRPr="003C237E">
        <w:rPr>
          <w:rFonts w:asciiTheme="minorHAnsi" w:hAnsiTheme="minorHAnsi"/>
          <w:lang w:val="en-GB"/>
        </w:rPr>
        <w:t>land’s land area (Stats NZ 2021)</w:t>
      </w:r>
      <w:r w:rsidRPr="003C237E">
        <w:rPr>
          <w:rFonts w:asciiTheme="minorHAnsi" w:hAnsiTheme="minorHAnsi"/>
          <w:spacing w:val="-3"/>
          <w:lang w:val="en-GB"/>
        </w:rPr>
        <w:t xml:space="preserve">. Irrigated agriculture makes </w:t>
      </w:r>
      <w:r w:rsidRPr="003C237E">
        <w:rPr>
          <w:rFonts w:asciiTheme="minorHAnsi" w:hAnsiTheme="minorHAnsi"/>
          <w:lang w:val="en-GB"/>
        </w:rPr>
        <w:t>a</w:t>
      </w:r>
      <w:r w:rsidRPr="003C237E">
        <w:rPr>
          <w:rFonts w:asciiTheme="minorHAnsi" w:hAnsiTheme="minorHAnsi"/>
          <w:spacing w:val="-27"/>
          <w:lang w:val="en-GB"/>
        </w:rPr>
        <w:t xml:space="preserve"> </w:t>
      </w:r>
      <w:r w:rsidRPr="003C237E">
        <w:rPr>
          <w:rFonts w:asciiTheme="minorHAnsi" w:hAnsiTheme="minorHAnsi"/>
          <w:spacing w:val="-3"/>
          <w:lang w:val="en-GB"/>
        </w:rPr>
        <w:t xml:space="preserve">significant contribution </w:t>
      </w:r>
      <w:r w:rsidRPr="003C237E">
        <w:rPr>
          <w:rFonts w:asciiTheme="minorHAnsi" w:hAnsiTheme="minorHAnsi"/>
          <w:lang w:val="en-GB"/>
        </w:rPr>
        <w:t xml:space="preserve">to </w:t>
      </w:r>
      <w:r w:rsidRPr="003C237E">
        <w:rPr>
          <w:rFonts w:asciiTheme="minorHAnsi" w:hAnsiTheme="minorHAnsi"/>
          <w:spacing w:val="-3"/>
          <w:lang w:val="en-GB"/>
        </w:rPr>
        <w:t xml:space="preserve">the </w:t>
      </w:r>
      <w:r w:rsidRPr="003C237E">
        <w:rPr>
          <w:rFonts w:asciiTheme="minorHAnsi" w:hAnsiTheme="minorHAnsi"/>
          <w:lang w:val="en-GB"/>
        </w:rPr>
        <w:t xml:space="preserve">New </w:t>
      </w:r>
      <w:r w:rsidRPr="003C237E">
        <w:rPr>
          <w:rFonts w:asciiTheme="minorHAnsi" w:hAnsiTheme="minorHAnsi"/>
          <w:spacing w:val="-3"/>
          <w:lang w:val="en-GB"/>
        </w:rPr>
        <w:t xml:space="preserve">Zealand economy, with irrigation </w:t>
      </w:r>
      <w:r w:rsidR="00062319" w:rsidRPr="003C237E">
        <w:rPr>
          <w:rFonts w:asciiTheme="minorHAnsi" w:hAnsiTheme="minorHAnsi"/>
          <w:spacing w:val="-3"/>
          <w:lang w:val="en-GB"/>
        </w:rPr>
        <w:t xml:space="preserve">contribution estimated at 2.17 billion </w:t>
      </w:r>
      <w:r w:rsidRPr="003C237E">
        <w:rPr>
          <w:rFonts w:asciiTheme="minorHAnsi" w:hAnsiTheme="minorHAnsi"/>
          <w:lang w:val="en-GB"/>
        </w:rPr>
        <w:t>‘at</w:t>
      </w:r>
      <w:r w:rsidRPr="003C237E">
        <w:rPr>
          <w:rFonts w:asciiTheme="minorHAnsi" w:hAnsiTheme="minorHAnsi"/>
          <w:spacing w:val="-5"/>
          <w:lang w:val="en-GB"/>
        </w:rPr>
        <w:t xml:space="preserve"> </w:t>
      </w:r>
      <w:r w:rsidRPr="003C237E">
        <w:rPr>
          <w:rFonts w:asciiTheme="minorHAnsi" w:hAnsiTheme="minorHAnsi"/>
          <w:lang w:val="en-GB"/>
        </w:rPr>
        <w:t>the</w:t>
      </w:r>
      <w:r w:rsidRPr="003C237E">
        <w:rPr>
          <w:rFonts w:asciiTheme="minorHAnsi" w:hAnsiTheme="minorHAnsi"/>
          <w:spacing w:val="-5"/>
          <w:lang w:val="en-GB"/>
        </w:rPr>
        <w:t xml:space="preserve"> </w:t>
      </w:r>
      <w:r w:rsidRPr="003C237E">
        <w:rPr>
          <w:rFonts w:asciiTheme="minorHAnsi" w:hAnsiTheme="minorHAnsi"/>
          <w:spacing w:val="-3"/>
          <w:lang w:val="en-GB"/>
        </w:rPr>
        <w:t>farm</w:t>
      </w:r>
      <w:r w:rsidRPr="003C237E">
        <w:rPr>
          <w:rFonts w:asciiTheme="minorHAnsi" w:hAnsiTheme="minorHAnsi"/>
          <w:spacing w:val="-6"/>
          <w:lang w:val="en-GB"/>
        </w:rPr>
        <w:t xml:space="preserve"> </w:t>
      </w:r>
      <w:r w:rsidRPr="003C237E">
        <w:rPr>
          <w:rFonts w:asciiTheme="minorHAnsi" w:hAnsiTheme="minorHAnsi"/>
          <w:spacing w:val="-3"/>
          <w:lang w:val="en-GB"/>
        </w:rPr>
        <w:t>gate’</w:t>
      </w:r>
      <w:r w:rsidRPr="003C237E">
        <w:rPr>
          <w:rFonts w:asciiTheme="minorHAnsi" w:hAnsiTheme="minorHAnsi"/>
          <w:spacing w:val="-5"/>
          <w:lang w:val="en-GB"/>
        </w:rPr>
        <w:t xml:space="preserve"> </w:t>
      </w:r>
      <w:r w:rsidR="00062319" w:rsidRPr="003C237E">
        <w:rPr>
          <w:rFonts w:asciiTheme="minorHAnsi" w:hAnsiTheme="minorHAnsi"/>
          <w:lang w:val="en-GB"/>
        </w:rPr>
        <w:t>in 2012 (NZIER 2014).</w:t>
      </w:r>
    </w:p>
    <w:p w14:paraId="3EBC9AFA" w14:textId="4591001E" w:rsidR="00AC4940" w:rsidRPr="003C237E" w:rsidRDefault="00EA783A" w:rsidP="003D5FD3">
      <w:pPr>
        <w:pStyle w:val="BodyText"/>
        <w:spacing w:before="115" w:line="276" w:lineRule="auto"/>
        <w:ind w:right="207"/>
        <w:jc w:val="both"/>
        <w:rPr>
          <w:rFonts w:asciiTheme="minorHAnsi" w:hAnsiTheme="minorHAnsi"/>
          <w:lang w:val="en-GB"/>
        </w:rPr>
      </w:pPr>
      <w:r w:rsidRPr="003C237E">
        <w:rPr>
          <w:rFonts w:asciiTheme="minorHAnsi" w:hAnsiTheme="minorHAnsi"/>
          <w:lang w:val="en-GB"/>
        </w:rPr>
        <w:t>An important goal of these Water Quality Guidelines is to maintain the productivity</w:t>
      </w:r>
      <w:r w:rsidRPr="003C237E">
        <w:rPr>
          <w:rFonts w:asciiTheme="minorHAnsi" w:hAnsiTheme="minorHAnsi"/>
          <w:spacing w:val="16"/>
          <w:lang w:val="en-GB"/>
        </w:rPr>
        <w:t xml:space="preserve"> </w:t>
      </w:r>
      <w:r w:rsidRPr="003C237E">
        <w:rPr>
          <w:rFonts w:asciiTheme="minorHAnsi" w:hAnsiTheme="minorHAnsi"/>
          <w:lang w:val="en-GB"/>
        </w:rPr>
        <w:t>of</w:t>
      </w:r>
      <w:r w:rsidRPr="003C237E">
        <w:rPr>
          <w:rFonts w:asciiTheme="minorHAnsi" w:hAnsiTheme="minorHAnsi"/>
          <w:spacing w:val="20"/>
          <w:lang w:val="en-GB"/>
        </w:rPr>
        <w:t xml:space="preserve"> </w:t>
      </w:r>
      <w:r w:rsidRPr="003C237E">
        <w:rPr>
          <w:rFonts w:asciiTheme="minorHAnsi" w:hAnsiTheme="minorHAnsi"/>
          <w:lang w:val="en-GB"/>
        </w:rPr>
        <w:t>irrigated</w:t>
      </w:r>
      <w:r w:rsidRPr="003C237E">
        <w:rPr>
          <w:rFonts w:asciiTheme="minorHAnsi" w:hAnsiTheme="minorHAnsi"/>
          <w:spacing w:val="18"/>
          <w:lang w:val="en-GB"/>
        </w:rPr>
        <w:t xml:space="preserve"> </w:t>
      </w:r>
      <w:r w:rsidRPr="003C237E">
        <w:rPr>
          <w:rFonts w:asciiTheme="minorHAnsi" w:hAnsiTheme="minorHAnsi"/>
          <w:lang w:val="en-GB"/>
        </w:rPr>
        <w:t>agricultural</w:t>
      </w:r>
      <w:r w:rsidRPr="003C237E">
        <w:rPr>
          <w:rFonts w:asciiTheme="minorHAnsi" w:hAnsiTheme="minorHAnsi"/>
          <w:spacing w:val="22"/>
          <w:lang w:val="en-GB"/>
        </w:rPr>
        <w:t xml:space="preserve"> </w:t>
      </w:r>
      <w:r w:rsidRPr="003C237E">
        <w:rPr>
          <w:rFonts w:asciiTheme="minorHAnsi" w:hAnsiTheme="minorHAnsi"/>
          <w:lang w:val="en-GB"/>
        </w:rPr>
        <w:t>land</w:t>
      </w:r>
      <w:r w:rsidRPr="003C237E">
        <w:rPr>
          <w:rFonts w:asciiTheme="minorHAnsi" w:hAnsiTheme="minorHAnsi"/>
          <w:spacing w:val="22"/>
          <w:lang w:val="en-GB"/>
        </w:rPr>
        <w:t xml:space="preserve"> </w:t>
      </w:r>
      <w:r w:rsidRPr="003C237E">
        <w:rPr>
          <w:rFonts w:asciiTheme="minorHAnsi" w:hAnsiTheme="minorHAnsi"/>
          <w:lang w:val="en-GB"/>
        </w:rPr>
        <w:t>and</w:t>
      </w:r>
      <w:r w:rsidRPr="003C237E">
        <w:rPr>
          <w:rFonts w:asciiTheme="minorHAnsi" w:hAnsiTheme="minorHAnsi"/>
          <w:spacing w:val="22"/>
          <w:lang w:val="en-GB"/>
        </w:rPr>
        <w:t xml:space="preserve"> </w:t>
      </w:r>
      <w:r w:rsidRPr="003C237E">
        <w:rPr>
          <w:rFonts w:asciiTheme="minorHAnsi" w:hAnsiTheme="minorHAnsi"/>
          <w:lang w:val="en-GB"/>
        </w:rPr>
        <w:t>associated</w:t>
      </w:r>
      <w:r w:rsidRPr="003C237E">
        <w:rPr>
          <w:rFonts w:asciiTheme="minorHAnsi" w:hAnsiTheme="minorHAnsi"/>
          <w:spacing w:val="22"/>
          <w:lang w:val="en-GB"/>
        </w:rPr>
        <w:t xml:space="preserve"> </w:t>
      </w:r>
      <w:r w:rsidRPr="003C237E">
        <w:rPr>
          <w:rFonts w:asciiTheme="minorHAnsi" w:hAnsiTheme="minorHAnsi"/>
          <w:lang w:val="en-GB"/>
        </w:rPr>
        <w:t>water</w:t>
      </w:r>
      <w:r w:rsidRPr="003C237E">
        <w:rPr>
          <w:rFonts w:asciiTheme="minorHAnsi" w:hAnsiTheme="minorHAnsi"/>
          <w:spacing w:val="22"/>
          <w:lang w:val="en-GB"/>
        </w:rPr>
        <w:t xml:space="preserve"> </w:t>
      </w:r>
      <w:r w:rsidRPr="003C237E">
        <w:rPr>
          <w:rFonts w:asciiTheme="minorHAnsi" w:hAnsiTheme="minorHAnsi"/>
          <w:lang w:val="en-GB"/>
        </w:rPr>
        <w:t>resources,</w:t>
      </w:r>
      <w:r w:rsidRPr="003C237E">
        <w:rPr>
          <w:rFonts w:asciiTheme="minorHAnsi" w:hAnsiTheme="minorHAnsi"/>
          <w:spacing w:val="20"/>
          <w:lang w:val="en-GB"/>
        </w:rPr>
        <w:t xml:space="preserve"> </w:t>
      </w:r>
      <w:r w:rsidRPr="003C237E">
        <w:rPr>
          <w:rFonts w:asciiTheme="minorHAnsi" w:hAnsiTheme="minorHAnsi"/>
          <w:lang w:val="en-GB"/>
        </w:rPr>
        <w:t>in</w:t>
      </w:r>
      <w:r w:rsidR="008976D5" w:rsidRPr="003C237E">
        <w:rPr>
          <w:rFonts w:asciiTheme="minorHAnsi" w:hAnsiTheme="minorHAnsi"/>
          <w:lang w:val="en-GB"/>
        </w:rPr>
        <w:t xml:space="preserve"> </w:t>
      </w:r>
      <w:r w:rsidRPr="003C237E">
        <w:rPr>
          <w:rFonts w:asciiTheme="minorHAnsi" w:hAnsiTheme="minorHAnsi"/>
          <w:lang w:val="en-GB"/>
        </w:rPr>
        <w:t>accordance with the principles of ecologically sustainable development and integrated catchment management</w:t>
      </w:r>
      <w:r w:rsidR="001F1E8C" w:rsidRPr="003C237E">
        <w:rPr>
          <w:rFonts w:asciiTheme="minorHAnsi" w:hAnsiTheme="minorHAnsi"/>
          <w:lang w:val="en-GB"/>
        </w:rPr>
        <w:t xml:space="preserve"> (see section </w:t>
      </w:r>
      <w:r w:rsidR="001F1E8C" w:rsidRPr="003C237E">
        <w:rPr>
          <w:rFonts w:asciiTheme="minorHAnsi" w:hAnsiTheme="minorHAnsi"/>
          <w:lang w:val="en-GB"/>
        </w:rPr>
        <w:fldChar w:fldCharType="begin"/>
      </w:r>
      <w:r w:rsidR="001F1E8C" w:rsidRPr="003C237E">
        <w:rPr>
          <w:rFonts w:asciiTheme="minorHAnsi" w:hAnsiTheme="minorHAnsi"/>
          <w:lang w:val="en-GB"/>
        </w:rPr>
        <w:instrText xml:space="preserve"> REF _Ref71882481 \r \h </w:instrText>
      </w:r>
      <w:r w:rsidR="001440CD" w:rsidRPr="003C237E">
        <w:rPr>
          <w:rFonts w:asciiTheme="minorHAnsi" w:hAnsiTheme="minorHAnsi"/>
          <w:lang w:val="en-GB"/>
        </w:rPr>
        <w:instrText xml:space="preserve"> \* MERGEFORMAT </w:instrText>
      </w:r>
      <w:r w:rsidR="001F1E8C" w:rsidRPr="003C237E">
        <w:rPr>
          <w:rFonts w:asciiTheme="minorHAnsi" w:hAnsiTheme="minorHAnsi"/>
          <w:lang w:val="en-GB"/>
        </w:rPr>
      </w:r>
      <w:r w:rsidR="001F1E8C" w:rsidRPr="003C237E">
        <w:rPr>
          <w:rFonts w:asciiTheme="minorHAnsi" w:hAnsiTheme="minorHAnsi"/>
          <w:lang w:val="en-GB"/>
        </w:rPr>
        <w:fldChar w:fldCharType="separate"/>
      </w:r>
      <w:r w:rsidR="00C82624">
        <w:rPr>
          <w:rFonts w:asciiTheme="minorHAnsi" w:hAnsiTheme="minorHAnsi"/>
          <w:lang w:val="en-GB"/>
        </w:rPr>
        <w:t>1.1</w:t>
      </w:r>
      <w:r w:rsidR="001F1E8C" w:rsidRPr="003C237E">
        <w:rPr>
          <w:rFonts w:asciiTheme="minorHAnsi" w:hAnsiTheme="minorHAnsi"/>
          <w:lang w:val="en-GB"/>
        </w:rPr>
        <w:fldChar w:fldCharType="end"/>
      </w:r>
      <w:r w:rsidR="001F1E8C" w:rsidRPr="003C237E">
        <w:rPr>
          <w:rFonts w:asciiTheme="minorHAnsi" w:hAnsiTheme="minorHAnsi"/>
          <w:lang w:val="en-GB"/>
        </w:rPr>
        <w:t>).</w:t>
      </w:r>
      <w:r w:rsidRPr="003C237E">
        <w:rPr>
          <w:rFonts w:asciiTheme="minorHAnsi" w:hAnsiTheme="minorHAnsi"/>
          <w:i/>
          <w:position w:val="6"/>
          <w:lang w:val="en-GB"/>
        </w:rPr>
        <w:t xml:space="preserve"> </w:t>
      </w:r>
      <w:r w:rsidRPr="003C237E">
        <w:rPr>
          <w:rFonts w:asciiTheme="minorHAnsi" w:hAnsiTheme="minorHAnsi"/>
          <w:lang w:val="en-GB"/>
        </w:rPr>
        <w:t>This should be a key consideration in any irrigation strategy, alongside maximum yield and economic viability.</w:t>
      </w:r>
    </w:p>
    <w:p w14:paraId="7EFDB875" w14:textId="77777777" w:rsidR="00AB646D" w:rsidRPr="003C237E" w:rsidRDefault="00AB646D" w:rsidP="00CD24F1">
      <w:pPr>
        <w:pStyle w:val="BodyText"/>
        <w:spacing w:before="115" w:line="266" w:lineRule="auto"/>
        <w:ind w:right="207"/>
        <w:jc w:val="both"/>
        <w:rPr>
          <w:rFonts w:asciiTheme="minorHAnsi" w:hAnsiTheme="minorHAnsi"/>
          <w:lang w:val="en-GB"/>
        </w:rPr>
      </w:pPr>
    </w:p>
    <w:p w14:paraId="56A6A9FE" w14:textId="77777777" w:rsidR="00AB646D" w:rsidRPr="003C237E" w:rsidRDefault="00AB646D" w:rsidP="00CD24F1">
      <w:pPr>
        <w:pStyle w:val="BodyText"/>
        <w:spacing w:before="115" w:line="266" w:lineRule="auto"/>
        <w:ind w:right="207"/>
        <w:jc w:val="both"/>
        <w:rPr>
          <w:rFonts w:asciiTheme="minorHAnsi" w:hAnsiTheme="minorHAnsi"/>
          <w:lang w:val="en-GB"/>
        </w:rPr>
      </w:pPr>
    </w:p>
    <w:p w14:paraId="3678B6DF" w14:textId="77777777" w:rsidR="00AB646D" w:rsidRDefault="00AB646D" w:rsidP="00CD24F1">
      <w:pPr>
        <w:pStyle w:val="BodyText"/>
        <w:spacing w:before="115" w:line="266" w:lineRule="auto"/>
        <w:ind w:right="207"/>
        <w:jc w:val="both"/>
        <w:rPr>
          <w:rFonts w:asciiTheme="minorHAnsi" w:hAnsiTheme="minorHAnsi"/>
          <w:lang w:val="en-GB"/>
        </w:rPr>
      </w:pPr>
    </w:p>
    <w:p w14:paraId="1F47EF49" w14:textId="77777777" w:rsidR="006C66C7" w:rsidRPr="003C237E" w:rsidRDefault="006C66C7" w:rsidP="00CD24F1">
      <w:pPr>
        <w:pStyle w:val="BodyText"/>
        <w:spacing w:before="115" w:line="266" w:lineRule="auto"/>
        <w:ind w:right="207"/>
        <w:jc w:val="both"/>
        <w:rPr>
          <w:rFonts w:asciiTheme="minorHAnsi" w:hAnsiTheme="minorHAnsi"/>
          <w:lang w:val="en-GB"/>
        </w:rPr>
      </w:pPr>
    </w:p>
    <w:p w14:paraId="04A3C91B" w14:textId="77777777" w:rsidR="00AB646D" w:rsidRPr="003C237E" w:rsidRDefault="00AB646D" w:rsidP="00CD24F1">
      <w:pPr>
        <w:pStyle w:val="BodyText"/>
        <w:spacing w:before="115" w:line="266" w:lineRule="auto"/>
        <w:ind w:right="207"/>
        <w:jc w:val="both"/>
        <w:rPr>
          <w:rFonts w:asciiTheme="minorHAnsi" w:hAnsiTheme="minorHAnsi"/>
          <w:lang w:val="en-GB"/>
        </w:rPr>
      </w:pPr>
    </w:p>
    <w:p w14:paraId="3EBC9AFB" w14:textId="77777777" w:rsidR="00AC4940" w:rsidRPr="003C237E" w:rsidRDefault="00AC4940" w:rsidP="00CD24F1">
      <w:pPr>
        <w:pStyle w:val="BodyText"/>
        <w:spacing w:before="6" w:line="266" w:lineRule="auto"/>
        <w:rPr>
          <w:sz w:val="19"/>
          <w:lang w:val="en-GB"/>
        </w:rPr>
      </w:pPr>
    </w:p>
    <w:p w14:paraId="3EBC9AFD" w14:textId="77777777" w:rsidR="00AC4940" w:rsidRPr="003C237E" w:rsidRDefault="00EA783A" w:rsidP="00B77394">
      <w:pPr>
        <w:pStyle w:val="Heading3"/>
      </w:pPr>
      <w:bookmarkStart w:id="6" w:name="_Ref71882481"/>
      <w:bookmarkStart w:id="7" w:name="_Ref71882485"/>
      <w:bookmarkStart w:id="8" w:name="_Toc96694400"/>
      <w:r w:rsidRPr="003C237E">
        <w:t>Philosophy</w:t>
      </w:r>
      <w:bookmarkEnd w:id="6"/>
      <w:bookmarkEnd w:id="7"/>
      <w:bookmarkEnd w:id="8"/>
    </w:p>
    <w:p w14:paraId="3EBC9AFE" w14:textId="07D1C3F4" w:rsidR="00AC4940" w:rsidRPr="003C237E" w:rsidRDefault="00EA783A" w:rsidP="003D5FD3">
      <w:pPr>
        <w:pStyle w:val="BodyText"/>
        <w:spacing w:before="133" w:line="276" w:lineRule="auto"/>
        <w:ind w:right="207"/>
        <w:jc w:val="both"/>
        <w:rPr>
          <w:rFonts w:asciiTheme="minorHAnsi" w:hAnsiTheme="minorHAnsi"/>
          <w:lang w:val="en-GB"/>
        </w:rPr>
      </w:pPr>
      <w:r w:rsidRPr="003C237E">
        <w:rPr>
          <w:rFonts w:asciiTheme="minorHAnsi" w:hAnsiTheme="minorHAnsi"/>
          <w:lang w:val="en-GB"/>
        </w:rPr>
        <w:t>In developing the guidelines, emphasis has been placed on sustainability in agricultural, which aims to ensure that:</w:t>
      </w:r>
    </w:p>
    <w:p w14:paraId="3EBC9AFF" w14:textId="10CC972C" w:rsidR="00AC4940" w:rsidRPr="003D5FD3" w:rsidRDefault="00EA783A" w:rsidP="003D5FD3">
      <w:pPr>
        <w:pStyle w:val="ListParagraph"/>
        <w:numPr>
          <w:ilvl w:val="0"/>
          <w:numId w:val="18"/>
        </w:numPr>
        <w:spacing w:after="0"/>
        <w:rPr>
          <w:rFonts w:eastAsia="Times New Roman"/>
        </w:rPr>
      </w:pPr>
      <w:r w:rsidRPr="003D5FD3">
        <w:rPr>
          <w:rFonts w:eastAsia="Times New Roman"/>
        </w:rPr>
        <w:t>the supply of necessary inputs is sustainable</w:t>
      </w:r>
    </w:p>
    <w:p w14:paraId="3EBC9B00" w14:textId="13D03440" w:rsidR="00AC4940" w:rsidRPr="003D5FD3" w:rsidRDefault="00EA783A" w:rsidP="003D5FD3">
      <w:pPr>
        <w:pStyle w:val="ListParagraph"/>
        <w:numPr>
          <w:ilvl w:val="0"/>
          <w:numId w:val="18"/>
        </w:numPr>
        <w:spacing w:after="0"/>
        <w:rPr>
          <w:rFonts w:eastAsia="Times New Roman"/>
        </w:rPr>
      </w:pPr>
      <w:r w:rsidRPr="003D5FD3">
        <w:rPr>
          <w:rFonts w:eastAsia="Times New Roman"/>
        </w:rPr>
        <w:t>the quality of natural resources is not degraded</w:t>
      </w:r>
    </w:p>
    <w:p w14:paraId="7A5AF0B0" w14:textId="357136BE" w:rsidR="003C2DF8" w:rsidRPr="003D5FD3" w:rsidRDefault="003C2DF8" w:rsidP="003D5FD3">
      <w:pPr>
        <w:pStyle w:val="ListParagraph"/>
        <w:numPr>
          <w:ilvl w:val="0"/>
          <w:numId w:val="18"/>
        </w:numPr>
        <w:spacing w:after="0"/>
        <w:rPr>
          <w:rFonts w:eastAsia="Times New Roman"/>
        </w:rPr>
      </w:pPr>
      <w:r w:rsidRPr="003D5FD3">
        <w:rPr>
          <w:rFonts w:eastAsia="Times New Roman"/>
        </w:rPr>
        <w:t xml:space="preserve">any environmental impacts are </w:t>
      </w:r>
      <w:r w:rsidR="00E972C5" w:rsidRPr="003D5FD3">
        <w:rPr>
          <w:rFonts w:eastAsia="Times New Roman"/>
        </w:rPr>
        <w:t>minimised</w:t>
      </w:r>
      <w:r w:rsidRPr="003D5FD3">
        <w:rPr>
          <w:rFonts w:eastAsia="Times New Roman"/>
        </w:rPr>
        <w:t xml:space="preserve"> to acceptable levels and the environment is not irreversibly harmed</w:t>
      </w:r>
      <w:r w:rsidR="00553DF4" w:rsidRPr="003D5FD3">
        <w:rPr>
          <w:rFonts w:eastAsia="Times New Roman"/>
        </w:rPr>
        <w:t xml:space="preserve"> (common environmental harm in irrigation is sodicity and salinity which are reversible at some cost)</w:t>
      </w:r>
    </w:p>
    <w:p w14:paraId="3EBC9B02" w14:textId="77777777" w:rsidR="00AC4940" w:rsidRPr="003D5FD3" w:rsidRDefault="00EA783A" w:rsidP="003D5FD3">
      <w:pPr>
        <w:pStyle w:val="ListParagraph"/>
        <w:numPr>
          <w:ilvl w:val="0"/>
          <w:numId w:val="18"/>
        </w:numPr>
        <w:spacing w:after="0"/>
        <w:rPr>
          <w:rFonts w:eastAsia="Times New Roman"/>
        </w:rPr>
      </w:pPr>
      <w:r w:rsidRPr="003D5FD3">
        <w:rPr>
          <w:rFonts w:eastAsia="Times New Roman"/>
        </w:rPr>
        <w:t>the welfare and options of future generations are not jeopardised by the production and consumption activities of the present generation; and</w:t>
      </w:r>
    </w:p>
    <w:p w14:paraId="337DFFA4" w14:textId="546CF12C" w:rsidR="003D5FD3" w:rsidRPr="003D5FD3" w:rsidRDefault="00EA783A" w:rsidP="003D5FD3">
      <w:pPr>
        <w:pStyle w:val="ListParagraph"/>
        <w:numPr>
          <w:ilvl w:val="0"/>
          <w:numId w:val="18"/>
        </w:numPr>
        <w:rPr>
          <w:rFonts w:eastAsia="Times New Roman"/>
        </w:rPr>
      </w:pPr>
      <w:r w:rsidRPr="003D5FD3">
        <w:rPr>
          <w:rFonts w:eastAsia="Times New Roman"/>
        </w:rPr>
        <w:t>yields and produce quality are maintained and improved.</w:t>
      </w:r>
    </w:p>
    <w:p w14:paraId="758C438A" w14:textId="386C72D4" w:rsidR="003D5FD3" w:rsidRDefault="00EA783A" w:rsidP="003D5FD3">
      <w:r w:rsidRPr="003D5FD3">
        <w:rPr>
          <w:rFonts w:eastAsia="Times New Roman"/>
        </w:rPr>
        <w:t>In terms of water quality, the focus for sustainable farming systems is on adopting management practices that maintain productivity and minimise the off-farm movement or leaching of potential aquatic contaminants. Key issues include soil erosion, landscape salinity, fertiliser and pesticide management, livestock access to streams, and safe disposal of effluent from intensive animal</w:t>
      </w:r>
      <w:r w:rsidR="007B7C78" w:rsidRPr="003D5FD3">
        <w:rPr>
          <w:rFonts w:eastAsia="Times New Roman"/>
        </w:rPr>
        <w:t xml:space="preserve">. </w:t>
      </w:r>
    </w:p>
    <w:p w14:paraId="4D941CE9" w14:textId="20EB14DE" w:rsidR="007B7C78" w:rsidRPr="003C237E" w:rsidRDefault="007B7C78" w:rsidP="003D5FD3">
      <w:pPr>
        <w:rPr>
          <w:rFonts w:ascii="Calibri" w:hAnsi="Calibri" w:cs="Calibri"/>
        </w:rPr>
      </w:pPr>
      <w:r w:rsidRPr="003C237E">
        <w:t>Implementation of best management practices and regulations are important to minimise potential environmental harm, prevent human health issues and maintain sustainability. This can include:</w:t>
      </w:r>
    </w:p>
    <w:p w14:paraId="4625F248" w14:textId="77777777" w:rsidR="007B7C78" w:rsidRPr="003C237E" w:rsidRDefault="007B7C78" w:rsidP="003D5FD3">
      <w:pPr>
        <w:pStyle w:val="ListParagraph"/>
        <w:numPr>
          <w:ilvl w:val="0"/>
          <w:numId w:val="18"/>
        </w:numPr>
        <w:spacing w:after="0"/>
        <w:rPr>
          <w:rFonts w:eastAsia="Times New Roman"/>
        </w:rPr>
      </w:pPr>
      <w:r w:rsidRPr="003C237E">
        <w:rPr>
          <w:rFonts w:eastAsia="Times New Roman"/>
        </w:rPr>
        <w:t>Development of irrigation hardware and software systems (e.g., precision agriculture)</w:t>
      </w:r>
    </w:p>
    <w:p w14:paraId="38CC939E" w14:textId="77777777" w:rsidR="007B7C78" w:rsidRPr="003C237E" w:rsidRDefault="007B7C78" w:rsidP="003D5FD3">
      <w:pPr>
        <w:pStyle w:val="ListParagraph"/>
        <w:numPr>
          <w:ilvl w:val="0"/>
          <w:numId w:val="18"/>
        </w:numPr>
        <w:spacing w:after="0"/>
        <w:rPr>
          <w:rFonts w:eastAsia="Times New Roman"/>
        </w:rPr>
      </w:pPr>
      <w:r w:rsidRPr="003C237E">
        <w:rPr>
          <w:rFonts w:eastAsia="Times New Roman"/>
        </w:rPr>
        <w:t>Irrigation scheduling to prevent over irrigation that could lead to surface runoff and groundwater contamination</w:t>
      </w:r>
    </w:p>
    <w:p w14:paraId="1B47D79D" w14:textId="77777777" w:rsidR="007B7C78" w:rsidRPr="003C237E" w:rsidRDefault="007B7C78" w:rsidP="003D5FD3">
      <w:pPr>
        <w:pStyle w:val="ListParagraph"/>
        <w:numPr>
          <w:ilvl w:val="0"/>
          <w:numId w:val="18"/>
        </w:numPr>
        <w:spacing w:after="0"/>
        <w:rPr>
          <w:rFonts w:eastAsia="Times New Roman"/>
        </w:rPr>
      </w:pPr>
      <w:r w:rsidRPr="003C237E">
        <w:rPr>
          <w:rFonts w:eastAsia="Times New Roman"/>
        </w:rPr>
        <w:t xml:space="preserve">Development and the application of appropriate guidelines for both irrigation water quantity and quality </w:t>
      </w:r>
    </w:p>
    <w:p w14:paraId="2E2752E4" w14:textId="7AFB6AD1" w:rsidR="007B7C78" w:rsidRPr="003C237E" w:rsidRDefault="007B7C78" w:rsidP="003D5FD3">
      <w:pPr>
        <w:pStyle w:val="ListParagraph"/>
        <w:numPr>
          <w:ilvl w:val="0"/>
          <w:numId w:val="18"/>
        </w:numPr>
        <w:spacing w:after="0"/>
        <w:rPr>
          <w:rFonts w:eastAsia="Times New Roman"/>
        </w:rPr>
      </w:pPr>
      <w:r w:rsidRPr="003C237E">
        <w:rPr>
          <w:rFonts w:eastAsia="Times New Roman"/>
        </w:rPr>
        <w:t xml:space="preserve">Development of appropriate soil quality guidelines values for managing irrigation activities </w:t>
      </w:r>
    </w:p>
    <w:p w14:paraId="35A3B8CA" w14:textId="77777777" w:rsidR="007B7C78" w:rsidRPr="003C237E" w:rsidRDefault="007B7C78" w:rsidP="003D5FD3">
      <w:pPr>
        <w:pStyle w:val="ListParagraph"/>
        <w:numPr>
          <w:ilvl w:val="0"/>
          <w:numId w:val="18"/>
        </w:numPr>
        <w:spacing w:after="0"/>
        <w:rPr>
          <w:rFonts w:eastAsia="Times New Roman"/>
        </w:rPr>
      </w:pPr>
      <w:r w:rsidRPr="003C237E">
        <w:rPr>
          <w:rFonts w:eastAsia="Times New Roman"/>
        </w:rPr>
        <w:t xml:space="preserve">Development of drainage systems for vulnerable irrigation schemes </w:t>
      </w:r>
    </w:p>
    <w:p w14:paraId="64F4ED8E" w14:textId="759C85F9" w:rsidR="007B7C78" w:rsidRPr="003C237E" w:rsidRDefault="007B7C78" w:rsidP="003D5FD3">
      <w:pPr>
        <w:pStyle w:val="ListParagraph"/>
        <w:numPr>
          <w:ilvl w:val="0"/>
          <w:numId w:val="18"/>
        </w:numPr>
        <w:spacing w:after="0"/>
        <w:rPr>
          <w:rFonts w:eastAsia="Times New Roman"/>
        </w:rPr>
      </w:pPr>
      <w:r w:rsidRPr="003C237E">
        <w:rPr>
          <w:rFonts w:eastAsia="Times New Roman"/>
        </w:rPr>
        <w:t>Monitoring and assessment of groundwater/surface water impacts</w:t>
      </w:r>
      <w:r w:rsidR="003D5FD3">
        <w:rPr>
          <w:rFonts w:eastAsia="Times New Roman"/>
        </w:rPr>
        <w:t>.</w:t>
      </w:r>
      <w:r w:rsidRPr="003C237E">
        <w:rPr>
          <w:rFonts w:eastAsia="Times New Roman"/>
        </w:rPr>
        <w:t xml:space="preserve"> </w:t>
      </w:r>
    </w:p>
    <w:p w14:paraId="7F4E8BE5" w14:textId="6A1768DF" w:rsidR="004D5231" w:rsidRPr="003C237E" w:rsidRDefault="004D5231" w:rsidP="003D5FD3">
      <w:pPr>
        <w:pStyle w:val="ListBullet"/>
        <w:numPr>
          <w:ilvl w:val="0"/>
          <w:numId w:val="0"/>
        </w:numPr>
        <w:spacing w:line="276" w:lineRule="auto"/>
        <w:jc w:val="both"/>
      </w:pPr>
      <w:r w:rsidRPr="003C237E">
        <w:t xml:space="preserve">The guidelines should be used for irrigation water sourced primarily from rainfed natural sources for protection of the soil environment, crop growth and quality, and related natural resources that could be impacted by the use of the irrigation water.  </w:t>
      </w:r>
    </w:p>
    <w:p w14:paraId="0359C964" w14:textId="64004F9B" w:rsidR="004D5231" w:rsidRPr="003C237E" w:rsidRDefault="004D5231" w:rsidP="003D5FD3">
      <w:pPr>
        <w:pStyle w:val="ListBullet"/>
        <w:numPr>
          <w:ilvl w:val="0"/>
          <w:numId w:val="0"/>
        </w:numPr>
        <w:spacing w:line="276" w:lineRule="auto"/>
        <w:jc w:val="both"/>
        <w:rPr>
          <w:lang w:val="en-GB"/>
        </w:rPr>
      </w:pPr>
      <w:r w:rsidRPr="003C237E">
        <w:rPr>
          <w:lang w:val="en-GB"/>
        </w:rPr>
        <w:t xml:space="preserve">Specific irrigation water quality guidelines for intensive horticultural activities (e.g. hydroponics and glass-house growing), and waste water reuse (recycled water) are not included in this document. The Australian Guideline for Water Recycling </w:t>
      </w:r>
      <w:r w:rsidRPr="003C237E">
        <w:rPr>
          <w:lang w:val="en-GB"/>
        </w:rPr>
        <w:fldChar w:fldCharType="begin"/>
      </w:r>
      <w:r w:rsidRPr="003C237E">
        <w:rPr>
          <w:lang w:val="en-GB"/>
        </w:rPr>
        <w:instrText xml:space="preserve"> ADDIN ZOTERO_ITEM CSL_CITATION {"citationID":"jQqSkbIn","properties":{"formattedCitation":"(NRMMC et al., 2006)","plainCitation":"(NRMMC et al., 2006)","noteIndex":0},"citationItems":[{"id":3886,"uris":["http://zotero.org/users/1938757/items/MHXN2WMQ"],"uri":["http://zotero.org/users/1938757/items/MHXN2WMQ"],"itemData":{"id":3886,"type":"book","event-place":"Canberra, Australia","ISBN":"389","note":"AGWR","number-of-pages":"3859","publisher":"Natural Resource Management Ministerial Council. Environment Protection and Heritage Council, Australian Health Ministers’ Conference, Government of Australia","publisher-place":"Canberra, Australia","title":"Australian Guidelines for Water Recycling. Managing Health and Environmental Risks. Phase 1. National Water Quality Management Strategy 21.","URL":"https://www.waterquality.gov.au/media/83","author":[{"family":"NRMMC","given":""},{"family":"EPHC","given":""},{"family":"AHMC","given":""}],"issued":{"date-parts":[["2006"]]}}}],"schema":"https://github.com/citation-style-language/schema/raw/master/csl-citation.json"} </w:instrText>
      </w:r>
      <w:r w:rsidRPr="003C237E">
        <w:rPr>
          <w:lang w:val="en-GB"/>
        </w:rPr>
        <w:fldChar w:fldCharType="separate"/>
      </w:r>
      <w:r w:rsidRPr="003C237E">
        <w:rPr>
          <w:rFonts w:ascii="Calibri" w:hAnsi="Calibri" w:cs="Calibri"/>
        </w:rPr>
        <w:t>(NRMMC et al. 2006)</w:t>
      </w:r>
      <w:r w:rsidRPr="003C237E">
        <w:rPr>
          <w:lang w:val="en-GB"/>
        </w:rPr>
        <w:fldChar w:fldCharType="end"/>
      </w:r>
      <w:r w:rsidRPr="003C237E">
        <w:rPr>
          <w:lang w:val="en-GB"/>
        </w:rPr>
        <w:t xml:space="preserve"> should be considered for irrigation with recycled water.</w:t>
      </w:r>
    </w:p>
    <w:p w14:paraId="268FC07F" w14:textId="77777777" w:rsidR="004D5231" w:rsidRPr="003C237E" w:rsidRDefault="004D5231" w:rsidP="003D5FD3">
      <w:pPr>
        <w:pStyle w:val="ListBullet"/>
        <w:numPr>
          <w:ilvl w:val="0"/>
          <w:numId w:val="0"/>
        </w:numPr>
        <w:spacing w:line="276" w:lineRule="auto"/>
        <w:jc w:val="both"/>
        <w:rPr>
          <w:lang w:val="en-GB"/>
        </w:rPr>
      </w:pPr>
      <w:r w:rsidRPr="003C237E">
        <w:rPr>
          <w:lang w:val="en-GB"/>
        </w:rPr>
        <w:t>The guidelines are values below which there should be minimal risk of adverse effects. Further investigation is recommended if a DGV, SGV or trigger value is exceeded, to determine the level of risk.</w:t>
      </w:r>
    </w:p>
    <w:p w14:paraId="744B4D44" w14:textId="77777777" w:rsidR="00AB646D" w:rsidRPr="003C237E" w:rsidRDefault="00AB646D" w:rsidP="00B84C6A">
      <w:pPr>
        <w:pStyle w:val="ListBullet"/>
        <w:numPr>
          <w:ilvl w:val="0"/>
          <w:numId w:val="0"/>
        </w:numPr>
        <w:spacing w:line="266" w:lineRule="auto"/>
        <w:jc w:val="both"/>
        <w:rPr>
          <w:lang w:val="en-GB"/>
        </w:rPr>
      </w:pPr>
    </w:p>
    <w:p w14:paraId="3B44B72B" w14:textId="77777777" w:rsidR="00AB646D" w:rsidRPr="003C237E" w:rsidRDefault="00AB646D" w:rsidP="00B84C6A">
      <w:pPr>
        <w:pStyle w:val="ListBullet"/>
        <w:numPr>
          <w:ilvl w:val="0"/>
          <w:numId w:val="0"/>
        </w:numPr>
        <w:spacing w:line="266" w:lineRule="auto"/>
        <w:jc w:val="both"/>
        <w:rPr>
          <w:lang w:val="en-GB"/>
        </w:rPr>
      </w:pPr>
    </w:p>
    <w:p w14:paraId="196024EA" w14:textId="77777777" w:rsidR="00AB646D" w:rsidRDefault="00AB646D" w:rsidP="00B84C6A">
      <w:pPr>
        <w:pStyle w:val="ListBullet"/>
        <w:numPr>
          <w:ilvl w:val="0"/>
          <w:numId w:val="0"/>
        </w:numPr>
        <w:spacing w:line="266" w:lineRule="auto"/>
        <w:jc w:val="both"/>
        <w:rPr>
          <w:lang w:val="en-GB"/>
        </w:rPr>
      </w:pPr>
    </w:p>
    <w:p w14:paraId="61658EE5" w14:textId="77777777" w:rsidR="006C66C7" w:rsidRPr="003C237E" w:rsidRDefault="006C66C7" w:rsidP="00B84C6A">
      <w:pPr>
        <w:pStyle w:val="ListBullet"/>
        <w:numPr>
          <w:ilvl w:val="0"/>
          <w:numId w:val="0"/>
        </w:numPr>
        <w:spacing w:line="266" w:lineRule="auto"/>
        <w:jc w:val="both"/>
        <w:rPr>
          <w:lang w:val="en-GB"/>
        </w:rPr>
      </w:pPr>
    </w:p>
    <w:p w14:paraId="3EBC9B05" w14:textId="77777777" w:rsidR="00AC4940" w:rsidRPr="003C237E" w:rsidRDefault="00EA783A" w:rsidP="00A905A5">
      <w:pPr>
        <w:pStyle w:val="Heading3"/>
      </w:pPr>
      <w:bookmarkStart w:id="9" w:name="_Ref80180883"/>
      <w:bookmarkStart w:id="10" w:name="_Toc96694401"/>
      <w:r w:rsidRPr="003C237E">
        <w:lastRenderedPageBreak/>
        <w:t>Scope</w:t>
      </w:r>
      <w:bookmarkEnd w:id="9"/>
      <w:bookmarkEnd w:id="10"/>
    </w:p>
    <w:p w14:paraId="3EBC9B06" w14:textId="77777777" w:rsidR="00AC4940" w:rsidRPr="003C237E" w:rsidRDefault="00AC4940" w:rsidP="00AC4940">
      <w:pPr>
        <w:pStyle w:val="BodyText"/>
        <w:spacing w:before="6"/>
        <w:rPr>
          <w:rFonts w:ascii="Arial"/>
          <w:b/>
          <w:sz w:val="19"/>
          <w:lang w:val="en-GB"/>
        </w:rPr>
      </w:pPr>
    </w:p>
    <w:p w14:paraId="3EBC9B08" w14:textId="0ABBE2B3" w:rsidR="00AC4940" w:rsidRPr="003C237E" w:rsidRDefault="00EA783A" w:rsidP="00AB646D">
      <w:pPr>
        <w:rPr>
          <w:sz w:val="17"/>
          <w:lang w:val="en-GB"/>
        </w:rPr>
      </w:pPr>
      <w:r w:rsidRPr="003C237E">
        <w:rPr>
          <w:spacing w:val="-3"/>
          <w:lang w:val="en-GB"/>
        </w:rPr>
        <w:t xml:space="preserve">Soil, plant </w:t>
      </w:r>
      <w:r w:rsidRPr="003C237E">
        <w:rPr>
          <w:lang w:val="en-GB"/>
        </w:rPr>
        <w:t xml:space="preserve">and </w:t>
      </w:r>
      <w:r w:rsidRPr="003C237E">
        <w:rPr>
          <w:spacing w:val="-3"/>
          <w:lang w:val="en-GB"/>
        </w:rPr>
        <w:t xml:space="preserve">water resource issues that have been taken </w:t>
      </w:r>
      <w:r w:rsidRPr="003C237E">
        <w:rPr>
          <w:lang w:val="en-GB"/>
        </w:rPr>
        <w:t xml:space="preserve">into account in </w:t>
      </w:r>
      <w:r w:rsidRPr="003C237E">
        <w:rPr>
          <w:spacing w:val="-3"/>
          <w:lang w:val="en-GB"/>
        </w:rPr>
        <w:t xml:space="preserve">developing </w:t>
      </w:r>
      <w:r w:rsidRPr="003C237E">
        <w:rPr>
          <w:lang w:val="en-GB"/>
        </w:rPr>
        <w:t xml:space="preserve">the </w:t>
      </w:r>
      <w:r w:rsidRPr="003C237E">
        <w:rPr>
          <w:spacing w:val="-3"/>
          <w:lang w:val="en-GB"/>
        </w:rPr>
        <w:t xml:space="preserve">water </w:t>
      </w:r>
      <w:r w:rsidRPr="003C237E">
        <w:rPr>
          <w:lang w:val="en-GB"/>
        </w:rPr>
        <w:t xml:space="preserve">quality </w:t>
      </w:r>
      <w:r w:rsidRPr="003C237E">
        <w:rPr>
          <w:spacing w:val="-3"/>
          <w:lang w:val="en-GB"/>
        </w:rPr>
        <w:t xml:space="preserve">guidelines </w:t>
      </w:r>
      <w:r w:rsidRPr="003C237E">
        <w:rPr>
          <w:lang w:val="en-GB"/>
        </w:rPr>
        <w:t xml:space="preserve">for </w:t>
      </w:r>
      <w:r w:rsidRPr="003C237E">
        <w:rPr>
          <w:spacing w:val="-3"/>
          <w:lang w:val="en-GB"/>
        </w:rPr>
        <w:t xml:space="preserve">irrigation </w:t>
      </w:r>
      <w:r w:rsidRPr="003C237E">
        <w:rPr>
          <w:lang w:val="en-GB"/>
        </w:rPr>
        <w:t xml:space="preserve">use are </w:t>
      </w:r>
      <w:r w:rsidRPr="003C237E">
        <w:rPr>
          <w:spacing w:val="-3"/>
          <w:lang w:val="en-GB"/>
        </w:rPr>
        <w:t xml:space="preserve">summarised </w:t>
      </w:r>
      <w:r w:rsidRPr="003C237E">
        <w:rPr>
          <w:lang w:val="en-GB"/>
        </w:rPr>
        <w:t xml:space="preserve">in </w:t>
      </w:r>
      <w:r w:rsidR="00E5066A" w:rsidRPr="003C237E">
        <w:rPr>
          <w:lang w:val="en-GB"/>
        </w:rPr>
        <w:fldChar w:fldCharType="begin"/>
      </w:r>
      <w:r w:rsidR="00E5066A" w:rsidRPr="003C237E">
        <w:rPr>
          <w:lang w:val="en-GB"/>
        </w:rPr>
        <w:instrText xml:space="preserve"> REF _Ref69298810 \h </w:instrText>
      </w:r>
      <w:r w:rsidR="00243E3D" w:rsidRPr="003C237E">
        <w:rPr>
          <w:lang w:val="en-GB"/>
        </w:rPr>
        <w:instrText xml:space="preserve"> \* MERGEFORMAT </w:instrText>
      </w:r>
      <w:r w:rsidR="00E5066A" w:rsidRPr="003C237E">
        <w:rPr>
          <w:lang w:val="en-GB"/>
        </w:rPr>
      </w:r>
      <w:r w:rsidR="00E5066A" w:rsidRPr="003C237E">
        <w:rPr>
          <w:lang w:val="en-GB"/>
        </w:rPr>
        <w:fldChar w:fldCharType="separate"/>
      </w:r>
      <w:r w:rsidR="00C82624" w:rsidRPr="003C237E">
        <w:t xml:space="preserve">Table </w:t>
      </w:r>
      <w:r w:rsidR="00C82624">
        <w:rPr>
          <w:noProof/>
        </w:rPr>
        <w:t>1</w:t>
      </w:r>
      <w:r w:rsidR="00E5066A" w:rsidRPr="003C237E">
        <w:rPr>
          <w:lang w:val="en-GB"/>
        </w:rPr>
        <w:fldChar w:fldCharType="end"/>
      </w:r>
      <w:r w:rsidRPr="003C237E">
        <w:rPr>
          <w:lang w:val="en-GB"/>
        </w:rPr>
        <w:t xml:space="preserve">. </w:t>
      </w:r>
      <w:r w:rsidRPr="003C237E">
        <w:rPr>
          <w:spacing w:val="-3"/>
          <w:lang w:val="en-GB"/>
        </w:rPr>
        <w:t xml:space="preserve">Factors </w:t>
      </w:r>
      <w:r w:rsidRPr="003C237E">
        <w:rPr>
          <w:lang w:val="en-GB"/>
        </w:rPr>
        <w:t xml:space="preserve">affecting </w:t>
      </w:r>
      <w:r w:rsidRPr="003C237E">
        <w:rPr>
          <w:spacing w:val="-3"/>
          <w:lang w:val="en-GB"/>
        </w:rPr>
        <w:t xml:space="preserve">irrigation water quality </w:t>
      </w:r>
      <w:r w:rsidRPr="003C237E">
        <w:rPr>
          <w:lang w:val="en-GB"/>
        </w:rPr>
        <w:t xml:space="preserve">concern </w:t>
      </w:r>
      <w:r w:rsidRPr="003C237E">
        <w:rPr>
          <w:spacing w:val="-3"/>
          <w:lang w:val="en-GB"/>
        </w:rPr>
        <w:t xml:space="preserve">physical, chemical </w:t>
      </w:r>
      <w:r w:rsidRPr="003C237E">
        <w:rPr>
          <w:lang w:val="en-GB"/>
        </w:rPr>
        <w:t xml:space="preserve">and </w:t>
      </w:r>
      <w:r w:rsidRPr="003C237E">
        <w:rPr>
          <w:spacing w:val="-3"/>
          <w:lang w:val="en-GB"/>
        </w:rPr>
        <w:t xml:space="preserve">biological characteristics </w:t>
      </w:r>
      <w:r w:rsidRPr="003C237E">
        <w:rPr>
          <w:lang w:val="en-GB"/>
        </w:rPr>
        <w:t xml:space="preserve">that </w:t>
      </w:r>
      <w:r w:rsidRPr="003C237E">
        <w:rPr>
          <w:spacing w:val="-3"/>
          <w:lang w:val="en-GB"/>
        </w:rPr>
        <w:t xml:space="preserve">may </w:t>
      </w:r>
      <w:r w:rsidRPr="003C237E">
        <w:rPr>
          <w:lang w:val="en-GB"/>
        </w:rPr>
        <w:t xml:space="preserve">affect the </w:t>
      </w:r>
      <w:r w:rsidRPr="003C237E">
        <w:rPr>
          <w:spacing w:val="-3"/>
          <w:lang w:val="en-GB"/>
        </w:rPr>
        <w:t>soil environment</w:t>
      </w:r>
      <w:r w:rsidR="00472BF5" w:rsidRPr="003C237E">
        <w:rPr>
          <w:spacing w:val="-3"/>
          <w:lang w:val="en-GB"/>
        </w:rPr>
        <w:t>,</w:t>
      </w:r>
      <w:r w:rsidRPr="003C237E">
        <w:rPr>
          <w:spacing w:val="-3"/>
          <w:lang w:val="en-GB"/>
        </w:rPr>
        <w:t xml:space="preserve"> </w:t>
      </w:r>
      <w:r w:rsidR="001901FD" w:rsidRPr="003C237E">
        <w:rPr>
          <w:spacing w:val="-3"/>
          <w:lang w:val="en-GB"/>
        </w:rPr>
        <w:t xml:space="preserve">groundwater </w:t>
      </w:r>
      <w:r w:rsidRPr="003C237E">
        <w:rPr>
          <w:lang w:val="en-GB"/>
        </w:rPr>
        <w:t xml:space="preserve">and crop </w:t>
      </w:r>
      <w:r w:rsidRPr="003C237E">
        <w:rPr>
          <w:spacing w:val="-3"/>
          <w:lang w:val="en-GB"/>
        </w:rPr>
        <w:t>growth</w:t>
      </w:r>
      <w:r w:rsidR="007737F9" w:rsidRPr="003C237E">
        <w:rPr>
          <w:spacing w:val="-3"/>
          <w:lang w:val="en-GB"/>
        </w:rPr>
        <w:t xml:space="preserve"> and quality</w:t>
      </w:r>
      <w:r w:rsidRPr="003C237E">
        <w:rPr>
          <w:spacing w:val="-3"/>
          <w:lang w:val="en-GB"/>
        </w:rPr>
        <w:t>.</w:t>
      </w:r>
      <w:r w:rsidR="007B7C78" w:rsidRPr="003C237E">
        <w:rPr>
          <w:spacing w:val="-3"/>
          <w:lang w:val="en-GB"/>
        </w:rPr>
        <w:t xml:space="preserve"> </w:t>
      </w:r>
      <w:r w:rsidR="00AA05B7" w:rsidRPr="003C237E">
        <w:t>Irrigation guidelines should not be considered in isolation of aquatic ecosystems when determining acceptable/sustainable irrigation practices. The guidelines should not be the sole reference material to be used in determining the sustainability of irrigation practices.  To ensure sustainable outcomes, readers also need to plan their practices and manage operations with regard to water quality guidelines/objectives for other waterway uses/values - including aquatic ecosystems in ground and surface waters.</w:t>
      </w:r>
    </w:p>
    <w:p w14:paraId="3EBC9B09" w14:textId="0A7EBFAA" w:rsidR="003B73C6" w:rsidRPr="003C237E" w:rsidRDefault="00EA783A" w:rsidP="00387F5A">
      <w:pPr>
        <w:pStyle w:val="Caption"/>
        <w:rPr>
          <w:rFonts w:ascii="Arial"/>
          <w:sz w:val="18"/>
          <w:lang w:val="en-GB"/>
        </w:rPr>
      </w:pPr>
      <w:bookmarkStart w:id="11" w:name="_Ref69298810"/>
      <w:bookmarkStart w:id="12" w:name="_Toc96694429"/>
      <w:r w:rsidRPr="003C237E">
        <w:t xml:space="preserve">Table </w:t>
      </w:r>
      <w:fldSimple w:instr=" SEQ Table \* ARABIC ">
        <w:r w:rsidR="00C82624">
          <w:rPr>
            <w:noProof/>
          </w:rPr>
          <w:t>1</w:t>
        </w:r>
      </w:fldSimple>
      <w:bookmarkEnd w:id="11"/>
      <w:r w:rsidRPr="003C237E">
        <w:t xml:space="preserve"> </w:t>
      </w:r>
      <w:r w:rsidRPr="003C237E">
        <w:rPr>
          <w:rFonts w:ascii="Arial" w:eastAsia="Cambria" w:hAnsi="Arial" w:cs="Arial"/>
          <w:sz w:val="18"/>
          <w:lang w:eastAsia="en-AU"/>
        </w:rPr>
        <w:t>Key issues concerning irrigation water quality effects on soil, plants and water resources</w:t>
      </w:r>
      <w:bookmarkEnd w:id="1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Key Issues concerning irrigation water quality effects"/>
        <w:tblDescription w:val="This table summarises a list of key issues on the effects of irrigation water quality on soil, plants, water resources, and associated factors."/>
      </w:tblPr>
      <w:tblGrid>
        <w:gridCol w:w="2830"/>
        <w:gridCol w:w="6620"/>
      </w:tblGrid>
      <w:tr w:rsidR="000356B4" w:rsidRPr="003C237E" w14:paraId="3EBC9B0C" w14:textId="77777777" w:rsidTr="00246727">
        <w:tc>
          <w:tcPr>
            <w:tcW w:w="2830" w:type="dxa"/>
            <w:tcBorders>
              <w:top w:val="single" w:sz="4" w:space="0" w:color="auto"/>
              <w:bottom w:val="single" w:sz="4" w:space="0" w:color="auto"/>
            </w:tcBorders>
          </w:tcPr>
          <w:p w14:paraId="3EBC9B0A" w14:textId="77777777" w:rsidR="003B73C6" w:rsidRPr="003C237E" w:rsidRDefault="003B73C6" w:rsidP="00246727">
            <w:pPr>
              <w:spacing w:before="0" w:after="0" w:line="281" w:lineRule="auto"/>
              <w:ind w:right="493"/>
              <w:rPr>
                <w:b/>
                <w:bCs/>
                <w:sz w:val="18"/>
                <w:szCs w:val="18"/>
                <w:lang w:val="en-GB"/>
              </w:rPr>
            </w:pPr>
          </w:p>
        </w:tc>
        <w:tc>
          <w:tcPr>
            <w:tcW w:w="6620" w:type="dxa"/>
            <w:tcBorders>
              <w:top w:val="single" w:sz="4" w:space="0" w:color="auto"/>
              <w:bottom w:val="single" w:sz="4" w:space="0" w:color="auto"/>
            </w:tcBorders>
          </w:tcPr>
          <w:p w14:paraId="3EBC9B0B" w14:textId="77777777" w:rsidR="003B73C6" w:rsidRPr="003C237E" w:rsidRDefault="00EA783A" w:rsidP="00246727">
            <w:pPr>
              <w:spacing w:before="0" w:after="0" w:line="281" w:lineRule="auto"/>
              <w:ind w:right="493"/>
              <w:rPr>
                <w:b/>
                <w:bCs/>
                <w:sz w:val="18"/>
                <w:szCs w:val="18"/>
                <w:lang w:val="en-GB"/>
              </w:rPr>
            </w:pPr>
            <w:r w:rsidRPr="003C237E">
              <w:rPr>
                <w:b/>
                <w:bCs/>
                <w:sz w:val="18"/>
                <w:szCs w:val="18"/>
                <w:lang w:val="en-GB"/>
              </w:rPr>
              <w:t>Key issues</w:t>
            </w:r>
          </w:p>
        </w:tc>
      </w:tr>
      <w:tr w:rsidR="000356B4" w:rsidRPr="003C237E" w14:paraId="3EBC9B0F" w14:textId="77777777" w:rsidTr="00246727">
        <w:tc>
          <w:tcPr>
            <w:tcW w:w="2830" w:type="dxa"/>
            <w:tcBorders>
              <w:top w:val="single" w:sz="4" w:space="0" w:color="auto"/>
            </w:tcBorders>
          </w:tcPr>
          <w:p w14:paraId="3EBC9B0D" w14:textId="77777777" w:rsidR="003B73C6" w:rsidRPr="003D5FD3" w:rsidRDefault="00EA783A" w:rsidP="00246727">
            <w:pPr>
              <w:spacing w:before="0" w:after="0" w:line="281" w:lineRule="auto"/>
              <w:ind w:right="493"/>
              <w:rPr>
                <w:sz w:val="18"/>
                <w:szCs w:val="18"/>
                <w:lang w:val="en-GB"/>
              </w:rPr>
            </w:pPr>
            <w:r w:rsidRPr="003D5FD3">
              <w:rPr>
                <w:sz w:val="18"/>
                <w:szCs w:val="18"/>
                <w:lang w:val="en-GB"/>
              </w:rPr>
              <w:t>Soil</w:t>
            </w:r>
          </w:p>
        </w:tc>
        <w:tc>
          <w:tcPr>
            <w:tcW w:w="6620" w:type="dxa"/>
            <w:tcBorders>
              <w:top w:val="single" w:sz="4" w:space="0" w:color="auto"/>
            </w:tcBorders>
          </w:tcPr>
          <w:p w14:paraId="3EBC9B0E" w14:textId="77777777" w:rsidR="003B73C6" w:rsidRPr="003D5FD3" w:rsidRDefault="00EA783A" w:rsidP="00246727">
            <w:pPr>
              <w:spacing w:before="0" w:after="0" w:line="281" w:lineRule="auto"/>
              <w:ind w:right="493"/>
              <w:rPr>
                <w:sz w:val="18"/>
                <w:szCs w:val="18"/>
                <w:lang w:val="en-GB"/>
              </w:rPr>
            </w:pPr>
            <w:r w:rsidRPr="003D5FD3">
              <w:rPr>
                <w:sz w:val="18"/>
                <w:szCs w:val="18"/>
                <w:lang w:val="en-GB"/>
              </w:rPr>
              <w:t>Root zone salinity</w:t>
            </w:r>
          </w:p>
        </w:tc>
      </w:tr>
      <w:tr w:rsidR="000356B4" w:rsidRPr="003C237E" w14:paraId="3EBC9B12" w14:textId="77777777" w:rsidTr="00246727">
        <w:tc>
          <w:tcPr>
            <w:tcW w:w="2830" w:type="dxa"/>
          </w:tcPr>
          <w:p w14:paraId="3EBC9B10" w14:textId="77777777" w:rsidR="003B73C6" w:rsidRPr="003D5FD3" w:rsidRDefault="003B73C6" w:rsidP="00246727">
            <w:pPr>
              <w:spacing w:before="0" w:after="0" w:line="281" w:lineRule="auto"/>
              <w:ind w:right="493"/>
              <w:rPr>
                <w:sz w:val="18"/>
                <w:szCs w:val="18"/>
                <w:lang w:val="en-GB"/>
              </w:rPr>
            </w:pPr>
          </w:p>
        </w:tc>
        <w:tc>
          <w:tcPr>
            <w:tcW w:w="6620" w:type="dxa"/>
          </w:tcPr>
          <w:p w14:paraId="3EBC9B11" w14:textId="77777777" w:rsidR="003B73C6" w:rsidRPr="003D5FD3" w:rsidRDefault="00EA783A" w:rsidP="00246727">
            <w:pPr>
              <w:spacing w:before="0" w:after="0" w:line="281" w:lineRule="auto"/>
              <w:ind w:right="493"/>
              <w:rPr>
                <w:sz w:val="18"/>
                <w:szCs w:val="18"/>
                <w:lang w:val="en-GB"/>
              </w:rPr>
            </w:pPr>
            <w:r w:rsidRPr="003D5FD3">
              <w:rPr>
                <w:sz w:val="18"/>
                <w:szCs w:val="18"/>
                <w:lang w:val="en-GB"/>
              </w:rPr>
              <w:t>Soil structural stability</w:t>
            </w:r>
          </w:p>
        </w:tc>
      </w:tr>
      <w:tr w:rsidR="000356B4" w:rsidRPr="003C237E" w14:paraId="3EBC9B15" w14:textId="77777777" w:rsidTr="00246727">
        <w:tc>
          <w:tcPr>
            <w:tcW w:w="2830" w:type="dxa"/>
          </w:tcPr>
          <w:p w14:paraId="3EBC9B13" w14:textId="77777777" w:rsidR="003B73C6" w:rsidRPr="003D5FD3" w:rsidRDefault="003B73C6" w:rsidP="00246727">
            <w:pPr>
              <w:spacing w:before="0" w:after="0" w:line="281" w:lineRule="auto"/>
              <w:ind w:right="493"/>
              <w:rPr>
                <w:sz w:val="18"/>
                <w:szCs w:val="18"/>
                <w:lang w:val="en-GB"/>
              </w:rPr>
            </w:pPr>
          </w:p>
        </w:tc>
        <w:tc>
          <w:tcPr>
            <w:tcW w:w="6620" w:type="dxa"/>
          </w:tcPr>
          <w:p w14:paraId="3EBC9B14" w14:textId="77777777" w:rsidR="003B73C6" w:rsidRPr="003D5FD3" w:rsidRDefault="00EA783A" w:rsidP="00246727">
            <w:pPr>
              <w:spacing w:before="0" w:after="0" w:line="281" w:lineRule="auto"/>
              <w:ind w:right="493"/>
              <w:rPr>
                <w:sz w:val="18"/>
                <w:szCs w:val="18"/>
                <w:lang w:val="en-GB"/>
              </w:rPr>
            </w:pPr>
            <w:r w:rsidRPr="003D5FD3">
              <w:rPr>
                <w:sz w:val="18"/>
                <w:szCs w:val="18"/>
                <w:lang w:val="en-GB"/>
              </w:rPr>
              <w:t>Build-up of contaminants in soil</w:t>
            </w:r>
          </w:p>
        </w:tc>
      </w:tr>
      <w:tr w:rsidR="000356B4" w:rsidRPr="003C237E" w14:paraId="3EBC9B18" w14:textId="77777777" w:rsidTr="00246727">
        <w:tc>
          <w:tcPr>
            <w:tcW w:w="2830" w:type="dxa"/>
          </w:tcPr>
          <w:p w14:paraId="3EBC9B16" w14:textId="77777777" w:rsidR="003B73C6" w:rsidRPr="003D5FD3" w:rsidRDefault="003B73C6" w:rsidP="00246727">
            <w:pPr>
              <w:spacing w:before="0" w:after="0" w:line="281" w:lineRule="auto"/>
              <w:ind w:right="493"/>
              <w:rPr>
                <w:sz w:val="18"/>
                <w:szCs w:val="18"/>
                <w:lang w:val="en-GB"/>
              </w:rPr>
            </w:pPr>
          </w:p>
        </w:tc>
        <w:tc>
          <w:tcPr>
            <w:tcW w:w="6620" w:type="dxa"/>
          </w:tcPr>
          <w:p w14:paraId="3EBC9B17" w14:textId="77777777" w:rsidR="003B73C6" w:rsidRPr="003D5FD3" w:rsidRDefault="00EA783A" w:rsidP="00246727">
            <w:pPr>
              <w:spacing w:before="0" w:after="0" w:line="281" w:lineRule="auto"/>
              <w:ind w:right="493"/>
              <w:rPr>
                <w:sz w:val="18"/>
                <w:szCs w:val="18"/>
                <w:lang w:val="en-GB"/>
              </w:rPr>
            </w:pPr>
            <w:r w:rsidRPr="003D5FD3">
              <w:rPr>
                <w:sz w:val="18"/>
                <w:szCs w:val="18"/>
                <w:lang w:val="en-GB"/>
              </w:rPr>
              <w:t>Release of contaminants from soil to crops &amp; pastures</w:t>
            </w:r>
          </w:p>
        </w:tc>
      </w:tr>
      <w:tr w:rsidR="000356B4" w:rsidRPr="003C237E" w14:paraId="3EBC9B1B" w14:textId="77777777" w:rsidTr="00246727">
        <w:tc>
          <w:tcPr>
            <w:tcW w:w="2830" w:type="dxa"/>
          </w:tcPr>
          <w:p w14:paraId="3EBC9B19" w14:textId="77777777" w:rsidR="003B73C6" w:rsidRPr="003D5FD3" w:rsidRDefault="00EA783A" w:rsidP="00246727">
            <w:pPr>
              <w:spacing w:before="0" w:after="0" w:line="281" w:lineRule="auto"/>
              <w:ind w:right="493"/>
              <w:rPr>
                <w:sz w:val="18"/>
                <w:szCs w:val="18"/>
                <w:lang w:val="en-GB"/>
              </w:rPr>
            </w:pPr>
            <w:r w:rsidRPr="003D5FD3">
              <w:rPr>
                <w:sz w:val="18"/>
                <w:szCs w:val="18"/>
                <w:lang w:val="en-GB"/>
              </w:rPr>
              <w:t>Plants</w:t>
            </w:r>
          </w:p>
        </w:tc>
        <w:tc>
          <w:tcPr>
            <w:tcW w:w="6620" w:type="dxa"/>
          </w:tcPr>
          <w:p w14:paraId="3EBC9B1A" w14:textId="77777777" w:rsidR="003B73C6" w:rsidRPr="003D5FD3" w:rsidRDefault="00EA783A" w:rsidP="00246727">
            <w:pPr>
              <w:spacing w:before="0" w:after="0" w:line="281" w:lineRule="auto"/>
              <w:ind w:right="493"/>
              <w:rPr>
                <w:sz w:val="18"/>
                <w:szCs w:val="18"/>
                <w:lang w:val="en-GB"/>
              </w:rPr>
            </w:pPr>
            <w:r w:rsidRPr="003D5FD3">
              <w:rPr>
                <w:sz w:val="18"/>
                <w:szCs w:val="18"/>
                <w:lang w:val="en-GB"/>
              </w:rPr>
              <w:t>Yield</w:t>
            </w:r>
          </w:p>
        </w:tc>
      </w:tr>
      <w:tr w:rsidR="000356B4" w:rsidRPr="003C237E" w14:paraId="3EBC9B1E" w14:textId="77777777" w:rsidTr="00246727">
        <w:tc>
          <w:tcPr>
            <w:tcW w:w="2830" w:type="dxa"/>
          </w:tcPr>
          <w:p w14:paraId="3EBC9B1C" w14:textId="77777777" w:rsidR="003B73C6" w:rsidRPr="003D5FD3" w:rsidRDefault="003B73C6" w:rsidP="00246727">
            <w:pPr>
              <w:spacing w:before="0" w:after="0" w:line="281" w:lineRule="auto"/>
              <w:ind w:right="493"/>
              <w:rPr>
                <w:sz w:val="18"/>
                <w:szCs w:val="18"/>
                <w:lang w:val="en-GB"/>
              </w:rPr>
            </w:pPr>
          </w:p>
        </w:tc>
        <w:tc>
          <w:tcPr>
            <w:tcW w:w="6620" w:type="dxa"/>
          </w:tcPr>
          <w:p w14:paraId="3EBC9B1D" w14:textId="77777777" w:rsidR="003B73C6" w:rsidRPr="003D5FD3" w:rsidRDefault="00EA783A" w:rsidP="00246727">
            <w:pPr>
              <w:spacing w:before="0" w:after="0" w:line="281" w:lineRule="auto"/>
              <w:ind w:right="493"/>
              <w:rPr>
                <w:sz w:val="18"/>
                <w:szCs w:val="18"/>
                <w:lang w:val="en-GB"/>
              </w:rPr>
            </w:pPr>
            <w:r w:rsidRPr="003D5FD3">
              <w:rPr>
                <w:sz w:val="18"/>
                <w:szCs w:val="18"/>
                <w:lang w:val="en-GB"/>
              </w:rPr>
              <w:t>Salt tolerance</w:t>
            </w:r>
          </w:p>
        </w:tc>
      </w:tr>
      <w:tr w:rsidR="000356B4" w:rsidRPr="003C237E" w14:paraId="3EBC9B21" w14:textId="77777777" w:rsidTr="00246727">
        <w:tc>
          <w:tcPr>
            <w:tcW w:w="2830" w:type="dxa"/>
          </w:tcPr>
          <w:p w14:paraId="3EBC9B1F" w14:textId="77777777" w:rsidR="003B73C6" w:rsidRPr="003D5FD3" w:rsidRDefault="003B73C6" w:rsidP="00246727">
            <w:pPr>
              <w:spacing w:before="0" w:after="0" w:line="281" w:lineRule="auto"/>
              <w:ind w:right="493"/>
              <w:rPr>
                <w:sz w:val="18"/>
                <w:szCs w:val="18"/>
                <w:lang w:val="en-GB"/>
              </w:rPr>
            </w:pPr>
          </w:p>
        </w:tc>
        <w:tc>
          <w:tcPr>
            <w:tcW w:w="6620" w:type="dxa"/>
          </w:tcPr>
          <w:p w14:paraId="3EBC9B20" w14:textId="77777777" w:rsidR="003B73C6" w:rsidRPr="003D5FD3" w:rsidRDefault="00EA783A" w:rsidP="00246727">
            <w:pPr>
              <w:spacing w:before="0" w:after="0" w:line="281" w:lineRule="auto"/>
              <w:ind w:right="493"/>
              <w:rPr>
                <w:sz w:val="18"/>
                <w:szCs w:val="18"/>
                <w:lang w:val="en-GB"/>
              </w:rPr>
            </w:pPr>
            <w:r w:rsidRPr="003D5FD3">
              <w:rPr>
                <w:sz w:val="18"/>
                <w:szCs w:val="18"/>
                <w:lang w:val="en-GB"/>
              </w:rPr>
              <w:t>Specific ion tolerance</w:t>
            </w:r>
          </w:p>
        </w:tc>
      </w:tr>
      <w:tr w:rsidR="000356B4" w:rsidRPr="003C237E" w14:paraId="3EBC9B24" w14:textId="77777777" w:rsidTr="00246727">
        <w:tc>
          <w:tcPr>
            <w:tcW w:w="2830" w:type="dxa"/>
          </w:tcPr>
          <w:p w14:paraId="3EBC9B22" w14:textId="77777777" w:rsidR="003B73C6" w:rsidRPr="003D5FD3" w:rsidRDefault="003B73C6" w:rsidP="00246727">
            <w:pPr>
              <w:spacing w:after="0" w:line="281" w:lineRule="auto"/>
              <w:ind w:right="493"/>
              <w:rPr>
                <w:sz w:val="18"/>
                <w:szCs w:val="18"/>
                <w:lang w:val="en-GB"/>
              </w:rPr>
            </w:pPr>
          </w:p>
        </w:tc>
        <w:tc>
          <w:tcPr>
            <w:tcW w:w="6620" w:type="dxa"/>
          </w:tcPr>
          <w:p w14:paraId="3EBC9B23" w14:textId="77777777" w:rsidR="003B73C6" w:rsidRPr="003D5FD3" w:rsidRDefault="00EA783A" w:rsidP="00246727">
            <w:pPr>
              <w:spacing w:after="0" w:line="281" w:lineRule="auto"/>
              <w:ind w:right="493"/>
              <w:rPr>
                <w:sz w:val="18"/>
                <w:szCs w:val="18"/>
                <w:lang w:val="en-GB"/>
              </w:rPr>
            </w:pPr>
            <w:r w:rsidRPr="003D5FD3">
              <w:rPr>
                <w:sz w:val="18"/>
                <w:szCs w:val="18"/>
                <w:lang w:val="en-GB"/>
              </w:rPr>
              <w:t>Foliar injury</w:t>
            </w:r>
          </w:p>
        </w:tc>
      </w:tr>
      <w:tr w:rsidR="000356B4" w:rsidRPr="003C237E" w14:paraId="3EBC9B27" w14:textId="77777777" w:rsidTr="00246727">
        <w:tc>
          <w:tcPr>
            <w:tcW w:w="2830" w:type="dxa"/>
          </w:tcPr>
          <w:p w14:paraId="3EBC9B25" w14:textId="77777777" w:rsidR="003B73C6" w:rsidRPr="003D5FD3" w:rsidRDefault="003B73C6" w:rsidP="00246727">
            <w:pPr>
              <w:spacing w:after="0" w:line="281" w:lineRule="auto"/>
              <w:ind w:right="493"/>
              <w:rPr>
                <w:sz w:val="18"/>
                <w:szCs w:val="18"/>
                <w:lang w:val="en-GB"/>
              </w:rPr>
            </w:pPr>
          </w:p>
        </w:tc>
        <w:tc>
          <w:tcPr>
            <w:tcW w:w="6620" w:type="dxa"/>
          </w:tcPr>
          <w:p w14:paraId="3EBC9B26" w14:textId="77777777" w:rsidR="003B73C6" w:rsidRPr="003D5FD3" w:rsidRDefault="00EA783A" w:rsidP="00246727">
            <w:pPr>
              <w:spacing w:after="0" w:line="281" w:lineRule="auto"/>
              <w:ind w:right="493"/>
              <w:rPr>
                <w:sz w:val="18"/>
                <w:szCs w:val="18"/>
                <w:lang w:val="en-GB"/>
              </w:rPr>
            </w:pPr>
            <w:r w:rsidRPr="003D5FD3">
              <w:rPr>
                <w:rFonts w:eastAsia="Cambria" w:cs="Arial"/>
                <w:sz w:val="18"/>
                <w:szCs w:val="18"/>
                <w:lang w:eastAsia="en-AU"/>
              </w:rPr>
              <w:t>Uptake of toxicants in produce for human consumption</w:t>
            </w:r>
          </w:p>
        </w:tc>
      </w:tr>
      <w:tr w:rsidR="000356B4" w:rsidRPr="003C237E" w14:paraId="3EBC9B2A" w14:textId="77777777" w:rsidTr="00246727">
        <w:tc>
          <w:tcPr>
            <w:tcW w:w="2830" w:type="dxa"/>
          </w:tcPr>
          <w:p w14:paraId="3EBC9B28" w14:textId="77777777" w:rsidR="003B73C6" w:rsidRPr="003D5FD3" w:rsidRDefault="003B73C6" w:rsidP="00246727">
            <w:pPr>
              <w:spacing w:after="0" w:line="281" w:lineRule="auto"/>
              <w:ind w:right="493"/>
              <w:rPr>
                <w:sz w:val="18"/>
                <w:szCs w:val="18"/>
                <w:lang w:val="en-GB"/>
              </w:rPr>
            </w:pPr>
          </w:p>
        </w:tc>
        <w:tc>
          <w:tcPr>
            <w:tcW w:w="6620" w:type="dxa"/>
          </w:tcPr>
          <w:p w14:paraId="3EBC9B29" w14:textId="77777777" w:rsidR="003B73C6" w:rsidRPr="003D5FD3" w:rsidRDefault="00EA783A" w:rsidP="00246727">
            <w:pPr>
              <w:spacing w:after="0" w:line="281" w:lineRule="auto"/>
              <w:ind w:right="493"/>
              <w:rPr>
                <w:sz w:val="18"/>
                <w:szCs w:val="18"/>
                <w:lang w:val="en-GB"/>
              </w:rPr>
            </w:pPr>
            <w:r w:rsidRPr="003D5FD3">
              <w:rPr>
                <w:rFonts w:eastAsia="Cambria" w:cs="Arial"/>
                <w:sz w:val="18"/>
                <w:szCs w:val="18"/>
                <w:lang w:eastAsia="en-AU"/>
              </w:rPr>
              <w:t>Contamination by pathogens</w:t>
            </w:r>
          </w:p>
        </w:tc>
      </w:tr>
      <w:tr w:rsidR="000356B4" w:rsidRPr="003C237E" w14:paraId="3EBC9B2D" w14:textId="77777777" w:rsidTr="00246727">
        <w:tc>
          <w:tcPr>
            <w:tcW w:w="2830" w:type="dxa"/>
          </w:tcPr>
          <w:p w14:paraId="3EBC9B2B" w14:textId="77777777" w:rsidR="003B73C6" w:rsidRPr="003D5FD3" w:rsidRDefault="00EA783A" w:rsidP="00246727">
            <w:pPr>
              <w:spacing w:after="0" w:line="281" w:lineRule="auto"/>
              <w:ind w:right="493"/>
              <w:rPr>
                <w:sz w:val="18"/>
                <w:szCs w:val="18"/>
                <w:lang w:val="en-GB"/>
              </w:rPr>
            </w:pPr>
            <w:r w:rsidRPr="003D5FD3">
              <w:rPr>
                <w:sz w:val="18"/>
                <w:szCs w:val="18"/>
                <w:lang w:val="en-GB"/>
              </w:rPr>
              <w:t>Water resources</w:t>
            </w:r>
          </w:p>
        </w:tc>
        <w:tc>
          <w:tcPr>
            <w:tcW w:w="6620" w:type="dxa"/>
          </w:tcPr>
          <w:p w14:paraId="3EBC9B2C" w14:textId="77777777" w:rsidR="003B73C6" w:rsidRPr="003D5FD3" w:rsidRDefault="00EA783A" w:rsidP="00246727">
            <w:pPr>
              <w:spacing w:after="0" w:line="281" w:lineRule="auto"/>
              <w:ind w:right="493"/>
              <w:rPr>
                <w:sz w:val="18"/>
                <w:szCs w:val="18"/>
                <w:lang w:val="en-GB"/>
              </w:rPr>
            </w:pPr>
            <w:r w:rsidRPr="003D5FD3">
              <w:rPr>
                <w:rFonts w:eastAsia="Cambria" w:cs="Arial"/>
                <w:sz w:val="18"/>
                <w:szCs w:val="18"/>
                <w:lang w:eastAsia="en-AU"/>
              </w:rPr>
              <w:t>Deep drainage &amp; leaching below root zone</w:t>
            </w:r>
          </w:p>
        </w:tc>
      </w:tr>
      <w:tr w:rsidR="000356B4" w:rsidRPr="003C237E" w14:paraId="3EBC9B30" w14:textId="77777777" w:rsidTr="00246727">
        <w:tc>
          <w:tcPr>
            <w:tcW w:w="2830" w:type="dxa"/>
          </w:tcPr>
          <w:p w14:paraId="3EBC9B2E" w14:textId="77777777" w:rsidR="003B73C6" w:rsidRPr="003D5FD3" w:rsidRDefault="003B73C6" w:rsidP="00246727">
            <w:pPr>
              <w:spacing w:after="0" w:line="281" w:lineRule="auto"/>
              <w:ind w:right="493"/>
              <w:rPr>
                <w:sz w:val="18"/>
                <w:szCs w:val="18"/>
                <w:lang w:val="en-GB"/>
              </w:rPr>
            </w:pPr>
          </w:p>
        </w:tc>
        <w:tc>
          <w:tcPr>
            <w:tcW w:w="6620" w:type="dxa"/>
          </w:tcPr>
          <w:p w14:paraId="3EBC9B2F" w14:textId="77777777" w:rsidR="003B73C6" w:rsidRPr="003D5FD3" w:rsidRDefault="00EA783A" w:rsidP="00246727">
            <w:pPr>
              <w:spacing w:after="0" w:line="281" w:lineRule="auto"/>
              <w:ind w:right="493"/>
              <w:rPr>
                <w:rFonts w:eastAsia="Cambria" w:cs="Arial"/>
                <w:sz w:val="18"/>
                <w:szCs w:val="18"/>
                <w:lang w:eastAsia="en-AU"/>
              </w:rPr>
            </w:pPr>
            <w:r w:rsidRPr="003D5FD3">
              <w:rPr>
                <w:rFonts w:eastAsia="Cambria" w:cs="Arial"/>
                <w:sz w:val="18"/>
                <w:szCs w:val="18"/>
                <w:lang w:eastAsia="en-AU"/>
              </w:rPr>
              <w:t>Movement of salts, nutrients &amp; contaminants to groundwaters &amp; surface waters</w:t>
            </w:r>
          </w:p>
        </w:tc>
      </w:tr>
      <w:tr w:rsidR="000356B4" w:rsidRPr="003C237E" w14:paraId="3EBC9B33" w14:textId="77777777" w:rsidTr="00246727">
        <w:tc>
          <w:tcPr>
            <w:tcW w:w="2830" w:type="dxa"/>
          </w:tcPr>
          <w:p w14:paraId="3EBC9B31" w14:textId="77777777" w:rsidR="003B73C6" w:rsidRPr="003D5FD3" w:rsidRDefault="00EA783A" w:rsidP="00246727">
            <w:pPr>
              <w:spacing w:after="0" w:line="281" w:lineRule="auto"/>
              <w:ind w:right="493"/>
              <w:rPr>
                <w:sz w:val="18"/>
                <w:szCs w:val="18"/>
                <w:lang w:val="en-GB"/>
              </w:rPr>
            </w:pPr>
            <w:r w:rsidRPr="003D5FD3">
              <w:rPr>
                <w:sz w:val="18"/>
                <w:szCs w:val="18"/>
                <w:lang w:val="en-GB"/>
              </w:rPr>
              <w:t>Important associated factors</w:t>
            </w:r>
          </w:p>
        </w:tc>
        <w:tc>
          <w:tcPr>
            <w:tcW w:w="6620" w:type="dxa"/>
          </w:tcPr>
          <w:p w14:paraId="3EBC9B32" w14:textId="77777777" w:rsidR="003B73C6" w:rsidRPr="003D5FD3" w:rsidRDefault="00EA783A" w:rsidP="00246727">
            <w:pPr>
              <w:autoSpaceDE w:val="0"/>
              <w:autoSpaceDN w:val="0"/>
              <w:adjustRightInd w:val="0"/>
              <w:spacing w:after="0" w:line="240" w:lineRule="auto"/>
              <w:rPr>
                <w:rFonts w:eastAsia="Cambria" w:cs="Arial"/>
                <w:sz w:val="18"/>
                <w:szCs w:val="18"/>
                <w:lang w:eastAsia="en-AU"/>
              </w:rPr>
            </w:pPr>
            <w:r w:rsidRPr="003D5FD3">
              <w:rPr>
                <w:rFonts w:eastAsia="Cambria" w:cs="Arial"/>
                <w:sz w:val="18"/>
                <w:szCs w:val="18"/>
                <w:lang w:eastAsia="en-AU"/>
              </w:rPr>
              <w:t>Quantity and seasonality of rainfall</w:t>
            </w:r>
          </w:p>
        </w:tc>
      </w:tr>
      <w:tr w:rsidR="000356B4" w:rsidRPr="003C237E" w14:paraId="3EBC9B36" w14:textId="77777777" w:rsidTr="00246727">
        <w:tc>
          <w:tcPr>
            <w:tcW w:w="2830" w:type="dxa"/>
          </w:tcPr>
          <w:p w14:paraId="3EBC9B34" w14:textId="77777777" w:rsidR="003B73C6" w:rsidRPr="003D5FD3" w:rsidRDefault="003B73C6" w:rsidP="00246727">
            <w:pPr>
              <w:spacing w:after="0" w:line="281" w:lineRule="auto"/>
              <w:ind w:right="493"/>
              <w:rPr>
                <w:sz w:val="18"/>
                <w:szCs w:val="18"/>
                <w:lang w:val="en-GB"/>
              </w:rPr>
            </w:pPr>
          </w:p>
        </w:tc>
        <w:tc>
          <w:tcPr>
            <w:tcW w:w="6620" w:type="dxa"/>
          </w:tcPr>
          <w:p w14:paraId="3EBC9B35" w14:textId="77777777" w:rsidR="003B73C6" w:rsidRPr="003D5FD3" w:rsidRDefault="00EA783A" w:rsidP="00246727">
            <w:pPr>
              <w:autoSpaceDE w:val="0"/>
              <w:autoSpaceDN w:val="0"/>
              <w:adjustRightInd w:val="0"/>
              <w:spacing w:after="0" w:line="240" w:lineRule="auto"/>
              <w:rPr>
                <w:rFonts w:eastAsia="Cambria" w:cs="Arial"/>
                <w:sz w:val="18"/>
                <w:szCs w:val="18"/>
                <w:lang w:eastAsia="en-AU"/>
              </w:rPr>
            </w:pPr>
            <w:r w:rsidRPr="003D5FD3">
              <w:rPr>
                <w:rFonts w:eastAsia="Cambria" w:cs="Arial"/>
                <w:sz w:val="18"/>
                <w:szCs w:val="18"/>
                <w:lang w:eastAsia="en-AU"/>
              </w:rPr>
              <w:t>Soil properties</w:t>
            </w:r>
          </w:p>
        </w:tc>
      </w:tr>
      <w:tr w:rsidR="000356B4" w:rsidRPr="003C237E" w14:paraId="3EBC9B39" w14:textId="77777777" w:rsidTr="00246727">
        <w:tc>
          <w:tcPr>
            <w:tcW w:w="2830" w:type="dxa"/>
          </w:tcPr>
          <w:p w14:paraId="3EBC9B37" w14:textId="77777777" w:rsidR="003B73C6" w:rsidRPr="003D5FD3" w:rsidRDefault="003B73C6" w:rsidP="00246727">
            <w:pPr>
              <w:spacing w:after="0" w:line="281" w:lineRule="auto"/>
              <w:ind w:right="493"/>
              <w:rPr>
                <w:sz w:val="18"/>
                <w:szCs w:val="18"/>
                <w:lang w:val="en-GB"/>
              </w:rPr>
            </w:pPr>
          </w:p>
        </w:tc>
        <w:tc>
          <w:tcPr>
            <w:tcW w:w="6620" w:type="dxa"/>
          </w:tcPr>
          <w:p w14:paraId="3EBC9B38" w14:textId="77777777" w:rsidR="003B73C6" w:rsidRPr="003D5FD3" w:rsidRDefault="00EA783A" w:rsidP="00246727">
            <w:pPr>
              <w:autoSpaceDE w:val="0"/>
              <w:autoSpaceDN w:val="0"/>
              <w:adjustRightInd w:val="0"/>
              <w:spacing w:after="0" w:line="240" w:lineRule="auto"/>
              <w:rPr>
                <w:rFonts w:eastAsia="Cambria" w:cs="Arial"/>
                <w:sz w:val="18"/>
                <w:szCs w:val="18"/>
                <w:lang w:eastAsia="en-AU"/>
              </w:rPr>
            </w:pPr>
            <w:r w:rsidRPr="003D5FD3">
              <w:rPr>
                <w:rFonts w:eastAsia="Cambria" w:cs="Arial"/>
                <w:sz w:val="18"/>
                <w:szCs w:val="18"/>
                <w:lang w:eastAsia="en-AU"/>
              </w:rPr>
              <w:t>Crop and pasture species and management options</w:t>
            </w:r>
          </w:p>
        </w:tc>
      </w:tr>
      <w:tr w:rsidR="000356B4" w:rsidRPr="003C237E" w14:paraId="3EBC9B3C" w14:textId="77777777" w:rsidTr="00246727">
        <w:tc>
          <w:tcPr>
            <w:tcW w:w="2830" w:type="dxa"/>
          </w:tcPr>
          <w:p w14:paraId="3EBC9B3A" w14:textId="77777777" w:rsidR="003B73C6" w:rsidRPr="003D5FD3" w:rsidRDefault="003B73C6" w:rsidP="00246727">
            <w:pPr>
              <w:spacing w:after="0" w:line="281" w:lineRule="auto"/>
              <w:ind w:right="493"/>
              <w:rPr>
                <w:sz w:val="18"/>
                <w:szCs w:val="18"/>
                <w:lang w:val="en-GB"/>
              </w:rPr>
            </w:pPr>
          </w:p>
        </w:tc>
        <w:tc>
          <w:tcPr>
            <w:tcW w:w="6620" w:type="dxa"/>
          </w:tcPr>
          <w:p w14:paraId="3EBC9B3B" w14:textId="77777777" w:rsidR="003B73C6" w:rsidRPr="003D5FD3" w:rsidRDefault="00EA783A" w:rsidP="00246727">
            <w:pPr>
              <w:autoSpaceDE w:val="0"/>
              <w:autoSpaceDN w:val="0"/>
              <w:adjustRightInd w:val="0"/>
              <w:spacing w:after="0" w:line="240" w:lineRule="auto"/>
              <w:rPr>
                <w:rFonts w:eastAsia="Cambria" w:cs="Arial"/>
                <w:sz w:val="18"/>
                <w:szCs w:val="18"/>
                <w:lang w:eastAsia="en-AU"/>
              </w:rPr>
            </w:pPr>
            <w:r w:rsidRPr="003D5FD3">
              <w:rPr>
                <w:rFonts w:eastAsia="Cambria" w:cs="Arial"/>
                <w:sz w:val="18"/>
                <w:szCs w:val="18"/>
                <w:lang w:eastAsia="en-AU"/>
              </w:rPr>
              <w:t>Land type</w:t>
            </w:r>
          </w:p>
        </w:tc>
      </w:tr>
      <w:tr w:rsidR="000356B4" w:rsidRPr="003C237E" w14:paraId="3EBC9B3F" w14:textId="77777777" w:rsidTr="00246727">
        <w:tc>
          <w:tcPr>
            <w:tcW w:w="2830" w:type="dxa"/>
          </w:tcPr>
          <w:p w14:paraId="3EBC9B3D" w14:textId="77777777" w:rsidR="003B73C6" w:rsidRPr="003D5FD3" w:rsidRDefault="003B73C6" w:rsidP="00246727">
            <w:pPr>
              <w:spacing w:after="0" w:line="281" w:lineRule="auto"/>
              <w:ind w:right="493"/>
              <w:rPr>
                <w:sz w:val="18"/>
                <w:szCs w:val="18"/>
                <w:lang w:val="en-GB"/>
              </w:rPr>
            </w:pPr>
          </w:p>
        </w:tc>
        <w:tc>
          <w:tcPr>
            <w:tcW w:w="6620" w:type="dxa"/>
          </w:tcPr>
          <w:p w14:paraId="3EBC9B3E" w14:textId="77777777" w:rsidR="003B73C6" w:rsidRPr="003D5FD3" w:rsidRDefault="00EA783A" w:rsidP="00246727">
            <w:pPr>
              <w:autoSpaceDE w:val="0"/>
              <w:autoSpaceDN w:val="0"/>
              <w:adjustRightInd w:val="0"/>
              <w:spacing w:after="0" w:line="240" w:lineRule="auto"/>
              <w:rPr>
                <w:rFonts w:eastAsia="Cambria" w:cs="Arial"/>
                <w:sz w:val="18"/>
                <w:szCs w:val="18"/>
                <w:lang w:eastAsia="en-AU"/>
              </w:rPr>
            </w:pPr>
            <w:r w:rsidRPr="003D5FD3">
              <w:rPr>
                <w:rFonts w:eastAsia="Cambria" w:cs="Arial"/>
                <w:sz w:val="18"/>
                <w:szCs w:val="18"/>
                <w:lang w:eastAsia="en-AU"/>
              </w:rPr>
              <w:t>Groundwater depth and quality</w:t>
            </w:r>
          </w:p>
        </w:tc>
      </w:tr>
    </w:tbl>
    <w:p w14:paraId="3EBC9B41" w14:textId="77777777" w:rsidR="00AC4940" w:rsidRPr="003C237E" w:rsidRDefault="00AC4940" w:rsidP="00AC4940">
      <w:pPr>
        <w:pStyle w:val="BodyText"/>
        <w:spacing w:line="20" w:lineRule="exact"/>
        <w:ind w:left="1867"/>
        <w:rPr>
          <w:rFonts w:ascii="Arial"/>
          <w:sz w:val="2"/>
          <w:lang w:val="en-GB"/>
        </w:rPr>
      </w:pPr>
    </w:p>
    <w:p w14:paraId="3EBC9B43" w14:textId="0374B99C" w:rsidR="00AC4940" w:rsidRPr="003C237E" w:rsidRDefault="00EA783A" w:rsidP="003D5FD3">
      <w:pPr>
        <w:pStyle w:val="BodyText"/>
        <w:spacing w:before="91" w:line="276" w:lineRule="auto"/>
        <w:ind w:right="207"/>
        <w:jc w:val="both"/>
        <w:rPr>
          <w:rFonts w:asciiTheme="minorHAnsi" w:hAnsiTheme="minorHAnsi"/>
          <w:lang w:val="en-GB"/>
        </w:rPr>
      </w:pPr>
      <w:r w:rsidRPr="003C237E">
        <w:rPr>
          <w:rFonts w:asciiTheme="minorHAnsi" w:hAnsiTheme="minorHAnsi"/>
          <w:lang w:val="en-GB"/>
        </w:rPr>
        <w:t>Guidelines are also included for general on-farm water use dealing with the corrosion and fouling potential of waters. These characteristics are important for the maintenance of farm equipment (pumps, pipes, etc.). The guidelines may also be applied more widely where corrosion and fouling are of</w:t>
      </w:r>
      <w:r w:rsidRPr="003C237E">
        <w:rPr>
          <w:rFonts w:asciiTheme="minorHAnsi" w:hAnsiTheme="minorHAnsi"/>
          <w:spacing w:val="-11"/>
          <w:lang w:val="en-GB"/>
        </w:rPr>
        <w:t xml:space="preserve"> </w:t>
      </w:r>
      <w:r w:rsidRPr="003C237E">
        <w:rPr>
          <w:rFonts w:asciiTheme="minorHAnsi" w:hAnsiTheme="minorHAnsi"/>
          <w:lang w:val="en-GB"/>
        </w:rPr>
        <w:t>concern.</w:t>
      </w:r>
    </w:p>
    <w:p w14:paraId="322F28E4" w14:textId="1DC2797F" w:rsidR="00E201B2" w:rsidRPr="003C237E" w:rsidRDefault="00EA783A" w:rsidP="003D5FD3">
      <w:pPr>
        <w:pStyle w:val="BodyText"/>
        <w:spacing w:before="118" w:line="276" w:lineRule="auto"/>
        <w:ind w:right="209"/>
        <w:jc w:val="both"/>
        <w:rPr>
          <w:rFonts w:asciiTheme="minorHAnsi" w:hAnsiTheme="minorHAnsi"/>
          <w:lang w:val="en-GB"/>
        </w:rPr>
      </w:pPr>
      <w:bookmarkStart w:id="13" w:name="_Hlk80198121"/>
      <w:r w:rsidRPr="003C237E">
        <w:rPr>
          <w:rFonts w:asciiTheme="minorHAnsi" w:hAnsiTheme="minorHAnsi"/>
          <w:lang w:val="en-GB"/>
        </w:rPr>
        <w:t>Specific irrigation water quality guidelines for intensive horticultural activities (e.g. hydroponics and glass-house growing)</w:t>
      </w:r>
      <w:r w:rsidR="00E201B2" w:rsidRPr="003C237E">
        <w:rPr>
          <w:rFonts w:asciiTheme="minorHAnsi" w:hAnsiTheme="minorHAnsi"/>
          <w:lang w:val="en-GB"/>
        </w:rPr>
        <w:t xml:space="preserve">, and waste water reuse (recycled water) </w:t>
      </w:r>
      <w:r w:rsidRPr="003C237E">
        <w:rPr>
          <w:rFonts w:asciiTheme="minorHAnsi" w:hAnsiTheme="minorHAnsi"/>
          <w:lang w:val="en-GB"/>
        </w:rPr>
        <w:t>are not included in this document.</w:t>
      </w:r>
      <w:r w:rsidR="00E201B2" w:rsidRPr="003C237E">
        <w:rPr>
          <w:rFonts w:asciiTheme="minorHAnsi" w:hAnsiTheme="minorHAnsi"/>
          <w:lang w:val="en-GB"/>
        </w:rPr>
        <w:t xml:space="preserve"> </w:t>
      </w:r>
      <w:bookmarkStart w:id="14" w:name="_Hlk80261498"/>
      <w:r w:rsidR="00E201B2" w:rsidRPr="003C237E">
        <w:rPr>
          <w:rFonts w:asciiTheme="minorHAnsi" w:hAnsiTheme="minorHAnsi"/>
          <w:lang w:val="en-GB"/>
        </w:rPr>
        <w:t xml:space="preserve">The Australian Guideline for Water Recycling </w:t>
      </w:r>
      <w:r w:rsidR="00E201B2" w:rsidRPr="003C237E">
        <w:rPr>
          <w:rFonts w:asciiTheme="minorHAnsi" w:hAnsiTheme="minorHAnsi"/>
          <w:lang w:val="en-GB"/>
        </w:rPr>
        <w:fldChar w:fldCharType="begin"/>
      </w:r>
      <w:r w:rsidR="00E201B2" w:rsidRPr="003C237E">
        <w:rPr>
          <w:rFonts w:asciiTheme="minorHAnsi" w:hAnsiTheme="minorHAnsi"/>
          <w:lang w:val="en-GB"/>
        </w:rPr>
        <w:instrText xml:space="preserve"> ADDIN ZOTERO_ITEM CSL_CITATION {"citationID":"jQqSkbIn","properties":{"formattedCitation":"(NRMMC et al., 2006)","plainCitation":"(NRMMC et al., 2006)","noteIndex":0},"citationItems":[{"id":3886,"uris":["http://zotero.org/users/1938757/items/MHXN2WMQ"],"uri":["http://zotero.org/users/1938757/items/MHXN2WMQ"],"itemData":{"id":3886,"type":"book","event-place":"Canberra, Australia","ISBN":"389","note":"AGWR","number-of-pages":"3859","publisher":"Natural Resource Management Ministerial Council. Environment Protection and Heritage Council, Australian Health Ministers’ Conference, Government of Australia","publisher-place":"Canberra, Australia","title":"Australian Guidelines for Water Recycling. Managing Health and Environmental Risks. Phase 1. National Water Quality Management Strategy 21.","URL":"https://www.waterquality.gov.au/media/83","author":[{"family":"NRMMC","given":""},{"family":"EPHC","given":""},{"family":"AHMC","given":""}],"issued":{"date-parts":[["2006"]]}}}],"schema":"https://github.com/citation-style-language/schema/raw/master/csl-citation.json"} </w:instrText>
      </w:r>
      <w:r w:rsidR="00E201B2" w:rsidRPr="003C237E">
        <w:rPr>
          <w:rFonts w:asciiTheme="minorHAnsi" w:hAnsiTheme="minorHAnsi"/>
          <w:lang w:val="en-GB"/>
        </w:rPr>
        <w:fldChar w:fldCharType="separate"/>
      </w:r>
      <w:r w:rsidR="00E201B2" w:rsidRPr="003C237E">
        <w:rPr>
          <w:rFonts w:ascii="Calibri" w:hAnsi="Calibri" w:cs="Calibri"/>
        </w:rPr>
        <w:t>(NRMMC et al. 2006)</w:t>
      </w:r>
      <w:r w:rsidR="00E201B2" w:rsidRPr="003C237E">
        <w:rPr>
          <w:rFonts w:asciiTheme="minorHAnsi" w:hAnsiTheme="minorHAnsi"/>
          <w:lang w:val="en-GB"/>
        </w:rPr>
        <w:fldChar w:fldCharType="end"/>
      </w:r>
      <w:r w:rsidR="00E201B2" w:rsidRPr="003C237E">
        <w:rPr>
          <w:rFonts w:asciiTheme="minorHAnsi" w:hAnsiTheme="minorHAnsi"/>
          <w:lang w:val="en-GB"/>
        </w:rPr>
        <w:t xml:space="preserve"> should be considered for irrigation with recycled water.</w:t>
      </w:r>
    </w:p>
    <w:bookmarkEnd w:id="13"/>
    <w:bookmarkEnd w:id="14"/>
    <w:p w14:paraId="3EBC9B45" w14:textId="70468946" w:rsidR="00AC4940" w:rsidRPr="003C237E" w:rsidRDefault="00EA783A" w:rsidP="003D5FD3">
      <w:pPr>
        <w:pStyle w:val="BodyText"/>
        <w:spacing w:before="122" w:line="276" w:lineRule="auto"/>
        <w:ind w:right="206"/>
        <w:jc w:val="both"/>
        <w:rPr>
          <w:rFonts w:asciiTheme="minorHAnsi" w:hAnsiTheme="minorHAnsi"/>
          <w:lang w:val="en-GB"/>
        </w:rPr>
      </w:pPr>
      <w:r w:rsidRPr="003C237E">
        <w:rPr>
          <w:rFonts w:asciiTheme="minorHAnsi" w:hAnsiTheme="minorHAnsi"/>
          <w:lang w:val="en-GB"/>
        </w:rPr>
        <w:t>Guidelines for irrigation water quality are given here for biological parameters, salinity and sodicity, inorganic contaminants (i.e. specific ions, including heavy metals and nutrients), organic contaminants (i.e. pesticides) and radiological characteristics.</w:t>
      </w:r>
      <w:r w:rsidR="00E201B2" w:rsidRPr="003C237E">
        <w:rPr>
          <w:rFonts w:asciiTheme="minorHAnsi" w:hAnsiTheme="minorHAnsi"/>
          <w:lang w:val="en-GB"/>
        </w:rPr>
        <w:t xml:space="preserve"> At present PFAS guidelines are not included and the NEMP guideline should be referred to </w:t>
      </w:r>
      <w:r w:rsidR="00082274" w:rsidRPr="003C237E">
        <w:rPr>
          <w:rFonts w:asciiTheme="minorHAnsi" w:hAnsiTheme="minorHAnsi"/>
          <w:lang w:val="en-GB"/>
        </w:rPr>
        <w:fldChar w:fldCharType="begin"/>
      </w:r>
      <w:r w:rsidR="00082274" w:rsidRPr="003C237E">
        <w:rPr>
          <w:rFonts w:asciiTheme="minorHAnsi" w:hAnsiTheme="minorHAnsi"/>
          <w:lang w:val="en-GB"/>
        </w:rPr>
        <w:instrText xml:space="preserve"> ADDIN ZOTERO_ITEM CSL_CITATION {"citationID":"uKWT1u0R","properties":{"formattedCitation":"(HEPA, 2020)","plainCitation":"(HEPA, 2020)","noteIndex":0},"citationItems":[{"id":32069,"uris":["http://zotero.org/users/1938757/items/K9B9J6C2"],"uri":["http://zotero.org/users/1938757/items/K9B9J6C2"],"itemData":{"id":32069,"type":"report","page":"102","publisher":"Heads of EPA Australia and New Zealand","title":"PFAS National Environmental Management Plan Version 2.0.","URL":"https://www.environment.gov.au/protection/publications/pfas-nemp-2","author":[{"literal":"HEPA"}],"accessed":{"date-parts":[["2020",5,25]]},"issued":{"date-parts":[["2020",1]]}}}],"schema":"https://github.com/citation-style-language/schema/raw/master/csl-citation.json"} </w:instrText>
      </w:r>
      <w:r w:rsidR="00082274" w:rsidRPr="003C237E">
        <w:rPr>
          <w:rFonts w:asciiTheme="minorHAnsi" w:hAnsiTheme="minorHAnsi"/>
          <w:lang w:val="en-GB"/>
        </w:rPr>
        <w:fldChar w:fldCharType="separate"/>
      </w:r>
      <w:r w:rsidR="00082274" w:rsidRPr="003C237E">
        <w:rPr>
          <w:rFonts w:ascii="Calibri" w:hAnsi="Calibri" w:cs="Calibri"/>
        </w:rPr>
        <w:t>(HEPA 2020)</w:t>
      </w:r>
      <w:r w:rsidR="00082274" w:rsidRPr="003C237E">
        <w:rPr>
          <w:rFonts w:asciiTheme="minorHAnsi" w:hAnsiTheme="minorHAnsi"/>
          <w:lang w:val="en-GB"/>
        </w:rPr>
        <w:fldChar w:fldCharType="end"/>
      </w:r>
      <w:r w:rsidR="00082274" w:rsidRPr="003C237E">
        <w:rPr>
          <w:rFonts w:asciiTheme="minorHAnsi" w:hAnsiTheme="minorHAnsi"/>
          <w:lang w:val="en-GB"/>
        </w:rPr>
        <w:t>.</w:t>
      </w:r>
      <w:r w:rsidRPr="003C237E">
        <w:rPr>
          <w:rFonts w:asciiTheme="minorHAnsi" w:hAnsiTheme="minorHAnsi"/>
          <w:lang w:val="en-GB"/>
        </w:rPr>
        <w:t xml:space="preserve"> </w:t>
      </w:r>
      <w:bookmarkStart w:id="15" w:name="_Hlk80261128"/>
      <w:r w:rsidRPr="003C237E">
        <w:rPr>
          <w:rFonts w:asciiTheme="minorHAnsi" w:hAnsiTheme="minorHAnsi"/>
          <w:lang w:val="en-GB"/>
        </w:rPr>
        <w:t xml:space="preserve">The guidelines are values below which there should be minimal risk of adverse effects. Further investigation is recommended if a </w:t>
      </w:r>
      <w:r w:rsidR="00221897" w:rsidRPr="003C237E">
        <w:rPr>
          <w:rFonts w:asciiTheme="minorHAnsi" w:hAnsiTheme="minorHAnsi"/>
          <w:lang w:val="en-GB"/>
        </w:rPr>
        <w:t xml:space="preserve">DGV, SGV or </w:t>
      </w:r>
      <w:r w:rsidRPr="003C237E">
        <w:rPr>
          <w:rFonts w:asciiTheme="minorHAnsi" w:hAnsiTheme="minorHAnsi"/>
          <w:lang w:val="en-GB"/>
        </w:rPr>
        <w:t>trigger value is exceeded, to determine the level of risk.</w:t>
      </w:r>
    </w:p>
    <w:bookmarkEnd w:id="15"/>
    <w:p w14:paraId="3EBC9B46" w14:textId="5745FE3F" w:rsidR="00AC4940" w:rsidRDefault="00EA783A" w:rsidP="003D5FD3">
      <w:pPr>
        <w:pStyle w:val="BodyText"/>
        <w:spacing w:before="115" w:line="276" w:lineRule="auto"/>
        <w:ind w:right="209"/>
        <w:jc w:val="both"/>
        <w:rPr>
          <w:rFonts w:asciiTheme="minorHAnsi" w:hAnsiTheme="minorHAnsi"/>
          <w:lang w:val="en-GB"/>
        </w:rPr>
      </w:pPr>
      <w:r w:rsidRPr="003C237E">
        <w:rPr>
          <w:rFonts w:asciiTheme="minorHAnsi" w:hAnsiTheme="minorHAnsi"/>
          <w:lang w:val="en-GB"/>
        </w:rPr>
        <w:lastRenderedPageBreak/>
        <w:t xml:space="preserve">A more detailed discussion of all water quality parameters included in the guidelines is given in </w:t>
      </w:r>
      <w:r w:rsidR="00E278F4" w:rsidRPr="003C237E">
        <w:rPr>
          <w:rFonts w:asciiTheme="minorHAnsi" w:hAnsiTheme="minorHAnsi"/>
          <w:lang w:val="en-GB"/>
        </w:rPr>
        <w:t xml:space="preserve">Chapter </w:t>
      </w:r>
      <w:r w:rsidR="003C237E" w:rsidRPr="003C237E">
        <w:rPr>
          <w:rFonts w:asciiTheme="minorHAnsi" w:hAnsiTheme="minorHAnsi"/>
          <w:lang w:val="en-GB"/>
        </w:rPr>
        <w:t>‘Water Quality for Irrigation and General Water Uses: Background Information’.</w:t>
      </w:r>
    </w:p>
    <w:p w14:paraId="33FDAC4C" w14:textId="77777777" w:rsidR="003D5FD3" w:rsidRPr="003C237E" w:rsidRDefault="003D5FD3" w:rsidP="003D5FD3">
      <w:pPr>
        <w:pStyle w:val="BodyText"/>
        <w:spacing w:before="115" w:line="276" w:lineRule="auto"/>
        <w:ind w:right="209"/>
        <w:jc w:val="both"/>
        <w:rPr>
          <w:rFonts w:asciiTheme="minorHAnsi" w:hAnsiTheme="minorHAnsi"/>
          <w:lang w:val="en-GB"/>
        </w:rPr>
      </w:pPr>
    </w:p>
    <w:p w14:paraId="3EBC9B48" w14:textId="77777777" w:rsidR="00AC4940" w:rsidRPr="003C237E" w:rsidRDefault="00EA783A" w:rsidP="001F1E8C">
      <w:pPr>
        <w:pStyle w:val="Heading2"/>
        <w:rPr>
          <w:lang w:val="en-GB"/>
        </w:rPr>
      </w:pPr>
      <w:bookmarkStart w:id="16" w:name="_Toc96694402"/>
      <w:r w:rsidRPr="003C237E">
        <w:rPr>
          <w:lang w:val="en-GB"/>
        </w:rPr>
        <w:t>Biological parameters</w:t>
      </w:r>
      <w:bookmarkEnd w:id="16"/>
    </w:p>
    <w:p w14:paraId="3EBC9B49" w14:textId="77777777" w:rsidR="00AC4940" w:rsidRPr="003C237E" w:rsidRDefault="00EA783A" w:rsidP="00F65DA8">
      <w:pPr>
        <w:pStyle w:val="Heading3"/>
        <w:spacing w:after="240"/>
        <w:rPr>
          <w:lang w:val="en-GB"/>
        </w:rPr>
      </w:pPr>
      <w:bookmarkStart w:id="17" w:name="_Toc96694403"/>
      <w:r w:rsidRPr="003C237E">
        <w:rPr>
          <w:lang w:val="en-GB"/>
        </w:rPr>
        <w:t>Algae</w:t>
      </w:r>
      <w:bookmarkEnd w:id="17"/>
    </w:p>
    <w:p w14:paraId="3EBC9B4A" w14:textId="02695E27" w:rsidR="00AC4940" w:rsidRPr="003C237E" w:rsidRDefault="00EA783A" w:rsidP="002B7A6D">
      <w:pPr>
        <w:spacing w:before="200"/>
        <w:rPr>
          <w:b/>
          <w:bCs/>
          <w:i/>
          <w:iCs/>
          <w:lang w:val="en-GB"/>
        </w:rPr>
      </w:pPr>
      <w:r w:rsidRPr="003C237E">
        <w:rPr>
          <w:b/>
          <w:bCs/>
          <w:i/>
          <w:iCs/>
          <w:lang w:val="en-GB"/>
        </w:rPr>
        <w:t xml:space="preserve">No </w:t>
      </w:r>
      <w:r w:rsidR="00BF412B" w:rsidRPr="003C237E">
        <w:rPr>
          <w:b/>
          <w:i/>
        </w:rPr>
        <w:t>guideline</w:t>
      </w:r>
      <w:r w:rsidR="00BF412B" w:rsidRPr="003C237E">
        <w:rPr>
          <w:b/>
          <w:bCs/>
          <w:i/>
          <w:iCs/>
          <w:lang w:val="en-GB"/>
        </w:rPr>
        <w:t xml:space="preserve"> value</w:t>
      </w:r>
      <w:r w:rsidRPr="003C237E">
        <w:rPr>
          <w:b/>
          <w:bCs/>
          <w:i/>
          <w:iCs/>
          <w:lang w:val="en-GB"/>
        </w:rPr>
        <w:t xml:space="preserve"> for algae in irrigation waters is recommended; however, excessive algal growth may indicate nutrient pollution of the water supply.</w:t>
      </w:r>
    </w:p>
    <w:p w14:paraId="3EBC9B4B" w14:textId="77777777" w:rsidR="00AC4940" w:rsidRDefault="00EA783A" w:rsidP="00AC015F">
      <w:pPr>
        <w:pStyle w:val="BodyText"/>
        <w:spacing w:before="136" w:line="264" w:lineRule="auto"/>
        <w:jc w:val="both"/>
        <w:rPr>
          <w:lang w:val="en-GB"/>
        </w:rPr>
      </w:pPr>
      <w:r w:rsidRPr="003C237E">
        <w:rPr>
          <w:rFonts w:asciiTheme="minorHAnsi" w:hAnsiTheme="minorHAnsi"/>
          <w:lang w:val="en-GB"/>
        </w:rPr>
        <w:t>Algae are commonly found in most water sources and do not generally cause problems in irrigation waters unless there is excessive growth due to factors such</w:t>
      </w:r>
      <w:bookmarkStart w:id="18" w:name="4.2.3.2__Cyanobacteria_(blue-green_algae"/>
      <w:bookmarkStart w:id="19" w:name="4.2.3.3__Human_and_animal_pathogens"/>
      <w:bookmarkEnd w:id="18"/>
      <w:bookmarkEnd w:id="19"/>
      <w:r w:rsidR="00AC015F" w:rsidRPr="003C237E">
        <w:rPr>
          <w:rFonts w:asciiTheme="minorHAnsi" w:hAnsiTheme="minorHAnsi"/>
          <w:lang w:val="en-GB"/>
        </w:rPr>
        <w:t xml:space="preserve"> </w:t>
      </w:r>
      <w:r w:rsidRPr="003C237E">
        <w:rPr>
          <w:rFonts w:asciiTheme="minorHAnsi" w:hAnsiTheme="minorHAnsi"/>
          <w:lang w:val="en-GB"/>
        </w:rPr>
        <w:t>as suitable flow regime, temperature, abundant nutrients and adequate sunlight. The main problem associated with excessive algal growth in irrigation waters is the blockage of distribution and irrigation equipment. This can result in reduced or uneven flow throughout the irrigation system which may reduce crop yield and increase overall maintenance</w:t>
      </w:r>
      <w:r w:rsidRPr="003C237E">
        <w:rPr>
          <w:rFonts w:asciiTheme="minorHAnsi" w:hAnsiTheme="minorHAnsi"/>
          <w:spacing w:val="-3"/>
          <w:lang w:val="en-GB"/>
        </w:rPr>
        <w:t xml:space="preserve"> </w:t>
      </w:r>
      <w:r w:rsidRPr="003C237E">
        <w:rPr>
          <w:rFonts w:asciiTheme="minorHAnsi" w:hAnsiTheme="minorHAnsi"/>
          <w:lang w:val="en-GB"/>
        </w:rPr>
        <w:t>costs</w:t>
      </w:r>
      <w:r w:rsidRPr="003C237E">
        <w:rPr>
          <w:lang w:val="en-GB"/>
        </w:rPr>
        <w:t>.</w:t>
      </w:r>
    </w:p>
    <w:p w14:paraId="17BEDE47" w14:textId="77777777" w:rsidR="002B7A6D" w:rsidRDefault="002B7A6D" w:rsidP="00AC015F">
      <w:pPr>
        <w:pStyle w:val="BodyText"/>
        <w:spacing w:before="136" w:line="264" w:lineRule="auto"/>
        <w:jc w:val="both"/>
        <w:rPr>
          <w:lang w:val="en-GB"/>
        </w:rPr>
      </w:pPr>
    </w:p>
    <w:p w14:paraId="3EBC9B4C" w14:textId="77777777" w:rsidR="00AC4940" w:rsidRPr="003C237E" w:rsidRDefault="00EA783A" w:rsidP="001F1E8C">
      <w:pPr>
        <w:pStyle w:val="Heading3"/>
        <w:rPr>
          <w:lang w:val="en-GB"/>
        </w:rPr>
      </w:pPr>
      <w:bookmarkStart w:id="20" w:name="_Toc96694404"/>
      <w:r w:rsidRPr="003C237E">
        <w:rPr>
          <w:lang w:val="en-GB"/>
        </w:rPr>
        <w:t>Cyanobacteria (blue-green</w:t>
      </w:r>
      <w:r w:rsidRPr="003C237E">
        <w:rPr>
          <w:spacing w:val="-2"/>
          <w:lang w:val="en-GB"/>
        </w:rPr>
        <w:t xml:space="preserve"> </w:t>
      </w:r>
      <w:r w:rsidRPr="003C237E">
        <w:rPr>
          <w:lang w:val="en-GB"/>
        </w:rPr>
        <w:t>algae)</w:t>
      </w:r>
      <w:bookmarkEnd w:id="20"/>
    </w:p>
    <w:p w14:paraId="1EFDC34D" w14:textId="54F4A658" w:rsidR="00A13675" w:rsidRPr="003C237E" w:rsidRDefault="00A13675" w:rsidP="002B7A6D">
      <w:pPr>
        <w:spacing w:before="200"/>
        <w:rPr>
          <w:bCs/>
          <w:i/>
          <w:iCs/>
          <w:lang w:val="en-GB"/>
        </w:rPr>
      </w:pPr>
      <w:bookmarkStart w:id="21" w:name="_Hlk155112656"/>
      <w:r w:rsidRPr="003C237E">
        <w:rPr>
          <w:b/>
          <w:i/>
        </w:rPr>
        <w:t>Algal blooms should be treated as p</w:t>
      </w:r>
      <w:r w:rsidR="00634318" w:rsidRPr="003C237E">
        <w:rPr>
          <w:b/>
          <w:i/>
        </w:rPr>
        <w:t>otentially</w:t>
      </w:r>
      <w:r w:rsidRPr="003C237E">
        <w:rPr>
          <w:b/>
          <w:i/>
        </w:rPr>
        <w:t xml:space="preserve"> toxic and the water should not be used for irrigation until the algae are identified and the level of toxin determined.</w:t>
      </w:r>
      <w:r w:rsidRPr="003C237E">
        <w:rPr>
          <w:bCs/>
          <w:i/>
          <w:iCs/>
          <w:lang w:val="en-GB"/>
        </w:rPr>
        <w:t xml:space="preserve"> </w:t>
      </w:r>
    </w:p>
    <w:p w14:paraId="083A278F" w14:textId="1017ADF9" w:rsidR="00A13675" w:rsidRPr="002B7A6D" w:rsidRDefault="00A13675" w:rsidP="002B7A6D">
      <w:pPr>
        <w:pStyle w:val="ListBullet"/>
        <w:numPr>
          <w:ilvl w:val="0"/>
          <w:numId w:val="16"/>
        </w:numPr>
        <w:spacing w:line="264" w:lineRule="auto"/>
        <w:jc w:val="both"/>
        <w:rPr>
          <w:b/>
          <w:bCs/>
          <w:lang w:eastAsia="en-AU"/>
        </w:rPr>
      </w:pPr>
      <w:r w:rsidRPr="003C237E">
        <w:rPr>
          <w:b/>
          <w:bCs/>
          <w:u w:val="single"/>
          <w:lang w:eastAsia="en-AU"/>
        </w:rPr>
        <w:t>High risk crops</w:t>
      </w:r>
      <w:r w:rsidRPr="003C237E">
        <w:rPr>
          <w:b/>
          <w:bCs/>
          <w:lang w:eastAsia="en-AU"/>
        </w:rPr>
        <w:t xml:space="preserve">: </w:t>
      </w:r>
      <w:r w:rsidRPr="002B7A6D">
        <w:rPr>
          <w:b/>
          <w:bCs/>
          <w:i/>
          <w:iCs/>
          <w:lang w:eastAsia="en-AU"/>
        </w:rPr>
        <w:t xml:space="preserve">Water contaminated with cyanobacteria should not be sprayed irrigated on vegetables and fruits, or come in contact with plants being grown for food, especially for food that are being eaten raw such as fruits (strawberries, grapes, apples, tomatoes) and leafy vegetables (salads, cabbages, lettuces) and should be avoided if the cell numbers are as follows: </w:t>
      </w:r>
    </w:p>
    <w:p w14:paraId="3A0C5079" w14:textId="2AEEF506" w:rsidR="00A13675" w:rsidRPr="003C237E" w:rsidRDefault="00A13675" w:rsidP="002B7A6D">
      <w:pPr>
        <w:pStyle w:val="ListBullet2"/>
        <w:numPr>
          <w:ilvl w:val="0"/>
          <w:numId w:val="26"/>
        </w:numPr>
        <w:rPr>
          <w:b/>
          <w:bCs/>
          <w:lang w:val="en-GB"/>
        </w:rPr>
      </w:pPr>
      <w:r w:rsidRPr="003C237E">
        <w:rPr>
          <w:b/>
          <w:bCs/>
          <w:i/>
          <w:iCs/>
          <w:lang w:val="en-GB"/>
        </w:rPr>
        <w:t>M</w:t>
      </w:r>
      <w:r w:rsidR="00DF508C" w:rsidRPr="003C237E">
        <w:rPr>
          <w:b/>
          <w:bCs/>
          <w:i/>
          <w:iCs/>
          <w:lang w:val="en-GB"/>
        </w:rPr>
        <w:t>icrocystis</w:t>
      </w:r>
      <w:r w:rsidRPr="003C237E">
        <w:rPr>
          <w:b/>
          <w:bCs/>
          <w:i/>
          <w:iCs/>
          <w:lang w:val="en-GB"/>
        </w:rPr>
        <w:t xml:space="preserve"> aeruginosa</w:t>
      </w:r>
      <w:r w:rsidRPr="003C237E">
        <w:rPr>
          <w:b/>
          <w:bCs/>
          <w:lang w:val="en-GB"/>
        </w:rPr>
        <w:t>: &gt;50,000 cells/mL, or</w:t>
      </w:r>
    </w:p>
    <w:p w14:paraId="0577FC4A" w14:textId="2C3AAD77" w:rsidR="00A13675" w:rsidRPr="003C237E" w:rsidRDefault="00DF508C" w:rsidP="002B7A6D">
      <w:pPr>
        <w:pStyle w:val="ListBullet2"/>
        <w:numPr>
          <w:ilvl w:val="0"/>
          <w:numId w:val="26"/>
        </w:numPr>
        <w:rPr>
          <w:b/>
          <w:bCs/>
          <w:lang w:val="en-GB"/>
        </w:rPr>
      </w:pPr>
      <w:r w:rsidRPr="003C237E">
        <w:rPr>
          <w:b/>
          <w:bCs/>
          <w:i/>
          <w:iCs/>
          <w:lang w:val="en-GB"/>
        </w:rPr>
        <w:t>Dolichospermum circinale</w:t>
      </w:r>
      <w:r w:rsidR="00A13675" w:rsidRPr="003C237E">
        <w:rPr>
          <w:b/>
          <w:bCs/>
          <w:lang w:val="en-GB"/>
        </w:rPr>
        <w:t>: &gt;100,000 cells/mL</w:t>
      </w:r>
    </w:p>
    <w:p w14:paraId="67165D8D" w14:textId="77943521" w:rsidR="00A13675" w:rsidRPr="002B7A6D" w:rsidRDefault="002B7A6D" w:rsidP="00A13675">
      <w:pPr>
        <w:pStyle w:val="ListBullet"/>
        <w:numPr>
          <w:ilvl w:val="0"/>
          <w:numId w:val="0"/>
        </w:numPr>
        <w:tabs>
          <w:tab w:val="left" w:pos="720"/>
        </w:tabs>
        <w:spacing w:line="264" w:lineRule="auto"/>
        <w:ind w:left="397"/>
        <w:jc w:val="both"/>
        <w:rPr>
          <w:b/>
          <w:bCs/>
          <w:i/>
          <w:iCs/>
          <w:lang w:val="en-GB"/>
        </w:rPr>
      </w:pPr>
      <w:r>
        <w:rPr>
          <w:b/>
          <w:bCs/>
          <w:lang w:val="en-GB"/>
        </w:rPr>
        <w:tab/>
      </w:r>
      <w:r w:rsidRPr="002B7A6D">
        <w:rPr>
          <w:b/>
          <w:bCs/>
          <w:i/>
          <w:iCs/>
          <w:lang w:val="en-GB"/>
        </w:rPr>
        <w:t>and</w:t>
      </w:r>
    </w:p>
    <w:p w14:paraId="600FCCAD" w14:textId="77777777" w:rsidR="00A13675" w:rsidRPr="003C237E" w:rsidRDefault="00A13675" w:rsidP="002B7A6D">
      <w:pPr>
        <w:pStyle w:val="ListBullet2"/>
        <w:numPr>
          <w:ilvl w:val="0"/>
          <w:numId w:val="29"/>
        </w:numPr>
        <w:rPr>
          <w:b/>
          <w:bCs/>
          <w:lang w:val="en-GB"/>
        </w:rPr>
      </w:pPr>
      <w:r w:rsidRPr="003C237E">
        <w:rPr>
          <w:b/>
          <w:bCs/>
          <w:lang w:val="en-GB"/>
        </w:rPr>
        <w:t>10µg/L total microcystins or</w:t>
      </w:r>
    </w:p>
    <w:p w14:paraId="592BFC9C" w14:textId="77777777" w:rsidR="00A13675" w:rsidRPr="003C237E" w:rsidRDefault="00A13675" w:rsidP="002B7A6D">
      <w:pPr>
        <w:pStyle w:val="ListBullet2"/>
        <w:numPr>
          <w:ilvl w:val="0"/>
          <w:numId w:val="29"/>
        </w:numPr>
        <w:rPr>
          <w:b/>
          <w:bCs/>
          <w:lang w:val="en-GB"/>
        </w:rPr>
      </w:pPr>
      <w:r w:rsidRPr="003C237E">
        <w:rPr>
          <w:b/>
          <w:bCs/>
          <w:lang w:val="en-GB"/>
        </w:rPr>
        <w:t>20 µg/L total saxitoxins</w:t>
      </w:r>
    </w:p>
    <w:p w14:paraId="0786DEDE" w14:textId="77777777" w:rsidR="00A13675" w:rsidRPr="002B7A6D" w:rsidRDefault="00A13675" w:rsidP="00CF5CA2">
      <w:pPr>
        <w:pStyle w:val="ListBullet"/>
        <w:numPr>
          <w:ilvl w:val="0"/>
          <w:numId w:val="0"/>
        </w:numPr>
        <w:spacing w:line="264" w:lineRule="auto"/>
        <w:ind w:left="397"/>
        <w:jc w:val="both"/>
        <w:rPr>
          <w:b/>
          <w:bCs/>
          <w:i/>
          <w:iCs/>
          <w:lang w:eastAsia="en-AU"/>
        </w:rPr>
      </w:pPr>
      <w:r w:rsidRPr="002B7A6D">
        <w:rPr>
          <w:b/>
          <w:bCs/>
          <w:i/>
          <w:iCs/>
          <w:lang w:eastAsia="en-AU"/>
        </w:rPr>
        <w:t>Where there is no direct water contact with the edible parts of the plant, irrigating with blue-green algae contaminated water is unlikely to be a problem.</w:t>
      </w:r>
    </w:p>
    <w:p w14:paraId="5C20973B" w14:textId="77777777" w:rsidR="00A13675" w:rsidRPr="003C237E" w:rsidRDefault="00A13675" w:rsidP="004A37F4">
      <w:pPr>
        <w:pStyle w:val="ListBullet"/>
        <w:numPr>
          <w:ilvl w:val="0"/>
          <w:numId w:val="16"/>
        </w:numPr>
        <w:spacing w:line="264" w:lineRule="auto"/>
        <w:jc w:val="both"/>
        <w:rPr>
          <w:b/>
          <w:bCs/>
          <w:lang w:val="en-GB"/>
        </w:rPr>
      </w:pPr>
      <w:r w:rsidRPr="003C237E">
        <w:rPr>
          <w:b/>
          <w:bCs/>
          <w:u w:val="single"/>
          <w:lang w:val="en-GB"/>
        </w:rPr>
        <w:t>Pasture irrigation</w:t>
      </w:r>
      <w:r w:rsidRPr="003C237E">
        <w:rPr>
          <w:b/>
          <w:bCs/>
          <w:lang w:val="en-GB"/>
        </w:rPr>
        <w:t xml:space="preserve">: </w:t>
      </w:r>
      <w:r w:rsidRPr="002B7A6D">
        <w:rPr>
          <w:b/>
          <w:bCs/>
          <w:i/>
          <w:iCs/>
          <w:lang w:val="en-GB"/>
        </w:rPr>
        <w:t>Spray irrigation of pasture should be avoided or minimised when the following levels are reached:</w:t>
      </w:r>
    </w:p>
    <w:p w14:paraId="69568F31" w14:textId="1E67D557" w:rsidR="00A13675" w:rsidRPr="003C237E" w:rsidRDefault="00A13675" w:rsidP="002B7A6D">
      <w:pPr>
        <w:pStyle w:val="ListBullet2"/>
        <w:numPr>
          <w:ilvl w:val="0"/>
          <w:numId w:val="27"/>
        </w:numPr>
        <w:rPr>
          <w:b/>
          <w:bCs/>
          <w:lang w:val="en-GB"/>
        </w:rPr>
      </w:pPr>
      <w:r w:rsidRPr="003C237E">
        <w:rPr>
          <w:b/>
          <w:bCs/>
          <w:i/>
          <w:iCs/>
          <w:lang w:val="en-GB"/>
        </w:rPr>
        <w:t>M</w:t>
      </w:r>
      <w:r w:rsidR="00DF508C" w:rsidRPr="003C237E">
        <w:rPr>
          <w:b/>
          <w:bCs/>
          <w:i/>
          <w:iCs/>
          <w:lang w:val="en-GB"/>
        </w:rPr>
        <w:t>icrocystis</w:t>
      </w:r>
      <w:r w:rsidRPr="003C237E">
        <w:rPr>
          <w:b/>
          <w:bCs/>
          <w:i/>
          <w:iCs/>
          <w:lang w:val="en-GB"/>
        </w:rPr>
        <w:t xml:space="preserve"> aeruginosa</w:t>
      </w:r>
      <w:r w:rsidRPr="003C237E">
        <w:rPr>
          <w:b/>
          <w:bCs/>
          <w:lang w:val="en-GB"/>
        </w:rPr>
        <w:t>: &gt;50,000 cells/mL, or</w:t>
      </w:r>
    </w:p>
    <w:p w14:paraId="38C0460F" w14:textId="107023C7" w:rsidR="00A13675" w:rsidRPr="003C237E" w:rsidRDefault="00DF508C" w:rsidP="002B7A6D">
      <w:pPr>
        <w:pStyle w:val="ListBullet2"/>
        <w:numPr>
          <w:ilvl w:val="0"/>
          <w:numId w:val="27"/>
        </w:numPr>
        <w:rPr>
          <w:b/>
          <w:bCs/>
          <w:lang w:val="en-GB"/>
        </w:rPr>
      </w:pPr>
      <w:r w:rsidRPr="003C237E">
        <w:rPr>
          <w:b/>
          <w:bCs/>
          <w:i/>
          <w:iCs/>
          <w:lang w:val="en-GB"/>
        </w:rPr>
        <w:t>Dolichospermum circinale</w:t>
      </w:r>
      <w:r w:rsidR="00A13675" w:rsidRPr="003C237E">
        <w:rPr>
          <w:b/>
          <w:bCs/>
          <w:lang w:val="en-GB"/>
        </w:rPr>
        <w:t>: &gt;100,000 cells/mL</w:t>
      </w:r>
    </w:p>
    <w:p w14:paraId="434C7F92" w14:textId="5CB0761B" w:rsidR="00A13675" w:rsidRPr="002B7A6D" w:rsidRDefault="00A13675" w:rsidP="00CF5CA2">
      <w:pPr>
        <w:pStyle w:val="ListBullet"/>
        <w:numPr>
          <w:ilvl w:val="0"/>
          <w:numId w:val="0"/>
        </w:numPr>
        <w:spacing w:line="264" w:lineRule="auto"/>
        <w:ind w:left="397"/>
        <w:jc w:val="both"/>
        <w:rPr>
          <w:b/>
          <w:bCs/>
          <w:i/>
          <w:iCs/>
          <w:shd w:val="clear" w:color="auto" w:fill="FFFFFF"/>
        </w:rPr>
      </w:pPr>
      <w:r w:rsidRPr="002B7A6D">
        <w:rPr>
          <w:b/>
          <w:bCs/>
          <w:i/>
          <w:iCs/>
          <w:lang w:val="en-GB"/>
        </w:rPr>
        <w:t xml:space="preserve">Stock should be kept off </w:t>
      </w:r>
      <w:r w:rsidRPr="002B7A6D">
        <w:rPr>
          <w:b/>
          <w:bCs/>
          <w:i/>
          <w:iCs/>
          <w:shd w:val="clear" w:color="auto" w:fill="FFFFFF"/>
        </w:rPr>
        <w:t xml:space="preserve">pasture irrigated with blue-green algae-contaminated water for at least two weeks after irrigation. </w:t>
      </w:r>
    </w:p>
    <w:p w14:paraId="68C6E0E0" w14:textId="3E95A9DC" w:rsidR="00A13675" w:rsidRPr="003C237E" w:rsidRDefault="00A13675" w:rsidP="004A37F4">
      <w:pPr>
        <w:pStyle w:val="ListBullet"/>
        <w:numPr>
          <w:ilvl w:val="0"/>
          <w:numId w:val="16"/>
        </w:numPr>
        <w:spacing w:line="264" w:lineRule="auto"/>
        <w:jc w:val="both"/>
        <w:rPr>
          <w:b/>
          <w:bCs/>
          <w:lang w:eastAsia="en-AU"/>
        </w:rPr>
      </w:pPr>
      <w:r w:rsidRPr="003C237E">
        <w:rPr>
          <w:b/>
          <w:bCs/>
          <w:u w:val="single"/>
          <w:lang w:eastAsia="en-AU"/>
        </w:rPr>
        <w:t>Occupational exposure</w:t>
      </w:r>
      <w:r w:rsidRPr="003C237E">
        <w:rPr>
          <w:b/>
          <w:bCs/>
          <w:lang w:eastAsia="en-AU"/>
        </w:rPr>
        <w:t xml:space="preserve">: </w:t>
      </w:r>
      <w:r w:rsidRPr="002B7A6D">
        <w:rPr>
          <w:b/>
          <w:bCs/>
          <w:i/>
          <w:iCs/>
          <w:lang w:eastAsia="en-AU"/>
        </w:rPr>
        <w:t>The guideline values proposed for various cyanotoxins are as follows</w:t>
      </w:r>
      <w:r w:rsidR="00926FE3" w:rsidRPr="002B7A6D">
        <w:rPr>
          <w:b/>
          <w:bCs/>
          <w:i/>
          <w:iCs/>
          <w:lang w:eastAsia="en-AU"/>
        </w:rPr>
        <w:t>:</w:t>
      </w:r>
    </w:p>
    <w:p w14:paraId="30ADCD3D" w14:textId="77777777" w:rsidR="00A13675" w:rsidRPr="003C237E" w:rsidRDefault="00A13675" w:rsidP="002B7A6D">
      <w:pPr>
        <w:pStyle w:val="ListBullet2"/>
        <w:numPr>
          <w:ilvl w:val="0"/>
          <w:numId w:val="28"/>
        </w:numPr>
        <w:rPr>
          <w:b/>
          <w:bCs/>
          <w:lang w:val="en-GB"/>
        </w:rPr>
      </w:pPr>
      <w:r w:rsidRPr="003C237E">
        <w:rPr>
          <w:b/>
          <w:bCs/>
          <w:lang w:val="en-GB"/>
        </w:rPr>
        <w:t>Microcystin LR: 24 µg/L</w:t>
      </w:r>
    </w:p>
    <w:p w14:paraId="16A76B2A" w14:textId="77777777" w:rsidR="00A13675" w:rsidRPr="003C237E" w:rsidRDefault="00A13675" w:rsidP="002B7A6D">
      <w:pPr>
        <w:pStyle w:val="ListBullet2"/>
        <w:numPr>
          <w:ilvl w:val="0"/>
          <w:numId w:val="28"/>
        </w:numPr>
        <w:rPr>
          <w:b/>
          <w:bCs/>
          <w:lang w:val="en-GB"/>
        </w:rPr>
      </w:pPr>
      <w:r w:rsidRPr="003C237E">
        <w:rPr>
          <w:b/>
          <w:bCs/>
          <w:lang w:val="en-GB"/>
        </w:rPr>
        <w:t>Cylindrospermopsin: 6 µg/L</w:t>
      </w:r>
    </w:p>
    <w:p w14:paraId="2FC6E11B" w14:textId="77777777" w:rsidR="00A13675" w:rsidRPr="003C237E" w:rsidRDefault="00A13675" w:rsidP="002B7A6D">
      <w:pPr>
        <w:pStyle w:val="ListBullet2"/>
        <w:numPr>
          <w:ilvl w:val="0"/>
          <w:numId w:val="28"/>
        </w:numPr>
        <w:rPr>
          <w:b/>
          <w:bCs/>
          <w:lang w:val="en-GB"/>
        </w:rPr>
      </w:pPr>
      <w:r w:rsidRPr="003C237E">
        <w:rPr>
          <w:b/>
          <w:bCs/>
          <w:lang w:val="en-GB"/>
        </w:rPr>
        <w:t>Saxitoxin: 30 µg/L</w:t>
      </w:r>
    </w:p>
    <w:bookmarkEnd w:id="21"/>
    <w:p w14:paraId="3EBC9B51" w14:textId="613788E1" w:rsidR="00AC4940" w:rsidRDefault="00EA783A" w:rsidP="00AC015F">
      <w:pPr>
        <w:pStyle w:val="BodyText"/>
        <w:spacing w:before="137" w:line="264" w:lineRule="auto"/>
        <w:ind w:right="206"/>
        <w:jc w:val="both"/>
        <w:rPr>
          <w:rFonts w:asciiTheme="minorHAnsi" w:hAnsiTheme="minorHAnsi"/>
          <w:lang w:val="en-GB"/>
        </w:rPr>
      </w:pPr>
      <w:r w:rsidRPr="003C237E">
        <w:rPr>
          <w:rFonts w:asciiTheme="minorHAnsi" w:hAnsiTheme="minorHAnsi"/>
          <w:lang w:val="en-GB"/>
        </w:rPr>
        <w:lastRenderedPageBreak/>
        <w:t xml:space="preserve">Cyanobacteria (blue-green algae) form part of the natural microbial population in most waterbodies. Under certain natural or human-induced circumstances, toxic blooms can occur and may adversely affect the suitability of waters for irrigation, particularly because toxin residues can potentially accumulate on produce for human or animal consumption. If an algal bloom occurs, it is recommended that an alternative source of irrigation water be used, and that the water be tested for microbial composition and (if necessary) toxicity. There is presently insufficient information available for use in deriving </w:t>
      </w:r>
      <w:r w:rsidR="006C3869" w:rsidRPr="003C237E">
        <w:rPr>
          <w:rFonts w:asciiTheme="minorHAnsi" w:hAnsiTheme="minorHAnsi"/>
          <w:lang w:val="en-GB"/>
        </w:rPr>
        <w:t>guideline</w:t>
      </w:r>
      <w:r w:rsidRPr="003C237E">
        <w:rPr>
          <w:rFonts w:asciiTheme="minorHAnsi" w:hAnsiTheme="minorHAnsi"/>
          <w:lang w:val="en-GB"/>
        </w:rPr>
        <w:t xml:space="preserve"> values for cyanobacteria in irrigation water.</w:t>
      </w:r>
    </w:p>
    <w:p w14:paraId="5EA085C4" w14:textId="77777777" w:rsidR="008A37D6" w:rsidRPr="003C237E" w:rsidRDefault="008A37D6" w:rsidP="00AC015F">
      <w:pPr>
        <w:pStyle w:val="BodyText"/>
        <w:spacing w:before="137" w:line="264" w:lineRule="auto"/>
        <w:ind w:right="206"/>
        <w:jc w:val="both"/>
        <w:rPr>
          <w:rFonts w:asciiTheme="minorHAnsi" w:hAnsiTheme="minorHAnsi"/>
          <w:lang w:val="en-GB"/>
        </w:rPr>
      </w:pPr>
    </w:p>
    <w:p w14:paraId="3EBC9B52" w14:textId="77777777" w:rsidR="00AC4940" w:rsidRPr="003C237E" w:rsidRDefault="00EA783A" w:rsidP="001F1E8C">
      <w:pPr>
        <w:pStyle w:val="Heading3"/>
        <w:rPr>
          <w:lang w:val="en-GB"/>
        </w:rPr>
      </w:pPr>
      <w:bookmarkStart w:id="22" w:name="_Toc96694405"/>
      <w:r w:rsidRPr="003C237E">
        <w:rPr>
          <w:lang w:val="en-GB"/>
        </w:rPr>
        <w:t>Human and animal</w:t>
      </w:r>
      <w:r w:rsidRPr="003C237E">
        <w:rPr>
          <w:spacing w:val="-2"/>
          <w:lang w:val="en-GB"/>
        </w:rPr>
        <w:t xml:space="preserve"> </w:t>
      </w:r>
      <w:r w:rsidRPr="003C237E">
        <w:rPr>
          <w:lang w:val="en-GB"/>
        </w:rPr>
        <w:t>pathogens</w:t>
      </w:r>
      <w:bookmarkEnd w:id="22"/>
    </w:p>
    <w:p w14:paraId="3EBC9B53" w14:textId="65EBE684" w:rsidR="00DA406F" w:rsidRPr="003C237E" w:rsidRDefault="00EA783A" w:rsidP="0083466A">
      <w:pPr>
        <w:pStyle w:val="BodyText"/>
        <w:spacing w:before="200" w:after="200"/>
        <w:ind w:left="284" w:right="246"/>
        <w:rPr>
          <w:rFonts w:asciiTheme="minorHAnsi" w:hAnsiTheme="minorHAnsi"/>
          <w:b/>
          <w:bCs/>
          <w:i/>
          <w:iCs/>
          <w:lang w:val="en-GB"/>
        </w:rPr>
      </w:pPr>
      <w:r w:rsidRPr="003C237E">
        <w:rPr>
          <w:rFonts w:asciiTheme="minorHAnsi" w:hAnsiTheme="minorHAnsi"/>
          <w:b/>
          <w:bCs/>
          <w:i/>
          <w:iCs/>
          <w:lang w:val="en-GB"/>
        </w:rPr>
        <w:t>Default guideline values (DGV) for Escherichia coli in irrigation waters used for food and non-food crops are dependant on the intended use and site preventative measures (</w:t>
      </w:r>
      <w:r w:rsidR="00E5066A" w:rsidRPr="003C237E">
        <w:rPr>
          <w:rFonts w:asciiTheme="minorHAnsi" w:hAnsiTheme="minorHAnsi"/>
          <w:b/>
          <w:bCs/>
          <w:i/>
          <w:iCs/>
          <w:lang w:val="en-GB"/>
        </w:rPr>
        <w:fldChar w:fldCharType="begin"/>
      </w:r>
      <w:r w:rsidR="00E5066A" w:rsidRPr="003C237E">
        <w:rPr>
          <w:rFonts w:asciiTheme="minorHAnsi" w:hAnsiTheme="minorHAnsi"/>
          <w:b/>
          <w:bCs/>
          <w:i/>
          <w:iCs/>
          <w:lang w:val="en-GB"/>
        </w:rPr>
        <w:instrText xml:space="preserve"> REF _Ref69298841 \h </w:instrText>
      </w:r>
      <w:r w:rsidR="00246727" w:rsidRPr="003C237E">
        <w:rPr>
          <w:rFonts w:asciiTheme="minorHAnsi" w:hAnsiTheme="minorHAnsi"/>
          <w:b/>
          <w:bCs/>
          <w:i/>
          <w:iCs/>
          <w:lang w:val="en-GB"/>
        </w:rPr>
        <w:instrText xml:space="preserve"> \* MERGEFORMAT </w:instrText>
      </w:r>
      <w:r w:rsidR="00E5066A" w:rsidRPr="003C237E">
        <w:rPr>
          <w:rFonts w:asciiTheme="minorHAnsi" w:hAnsiTheme="minorHAnsi"/>
          <w:b/>
          <w:bCs/>
          <w:i/>
          <w:iCs/>
          <w:lang w:val="en-GB"/>
        </w:rPr>
      </w:r>
      <w:r w:rsidR="00E5066A" w:rsidRPr="003C237E">
        <w:rPr>
          <w:rFonts w:asciiTheme="minorHAnsi" w:hAnsiTheme="minorHAnsi"/>
          <w:b/>
          <w:bCs/>
          <w:i/>
          <w:iCs/>
          <w:lang w:val="en-GB"/>
        </w:rPr>
        <w:fldChar w:fldCharType="separate"/>
      </w:r>
      <w:r w:rsidR="00C82624" w:rsidRPr="00C82624">
        <w:rPr>
          <w:rFonts w:asciiTheme="minorHAnsi" w:hAnsiTheme="minorHAnsi"/>
          <w:b/>
          <w:bCs/>
          <w:i/>
          <w:iCs/>
        </w:rPr>
        <w:t xml:space="preserve">Table </w:t>
      </w:r>
      <w:r w:rsidR="00C82624" w:rsidRPr="00C82624">
        <w:rPr>
          <w:rFonts w:asciiTheme="minorHAnsi" w:hAnsiTheme="minorHAnsi"/>
          <w:b/>
          <w:bCs/>
          <w:i/>
          <w:iCs/>
          <w:noProof/>
        </w:rPr>
        <w:t>2</w:t>
      </w:r>
      <w:r w:rsidR="00E5066A" w:rsidRPr="003C237E">
        <w:rPr>
          <w:rFonts w:asciiTheme="minorHAnsi" w:hAnsiTheme="minorHAnsi"/>
          <w:b/>
          <w:bCs/>
          <w:i/>
          <w:iCs/>
          <w:lang w:val="en-GB"/>
        </w:rPr>
        <w:fldChar w:fldCharType="end"/>
      </w:r>
      <w:r w:rsidRPr="003C237E">
        <w:rPr>
          <w:rFonts w:asciiTheme="minorHAnsi" w:hAnsiTheme="minorHAnsi"/>
          <w:b/>
          <w:bCs/>
          <w:i/>
          <w:iCs/>
          <w:lang w:val="en-GB"/>
        </w:rPr>
        <w:t xml:space="preserve">) </w:t>
      </w:r>
    </w:p>
    <w:p w14:paraId="3EBC9B54" w14:textId="77777777" w:rsidR="00AC015F" w:rsidRPr="003C237E" w:rsidRDefault="00AC015F" w:rsidP="00AC015F">
      <w:pPr>
        <w:pStyle w:val="BodyText"/>
        <w:rPr>
          <w:rFonts w:asciiTheme="minorHAnsi" w:hAnsiTheme="minorHAnsi"/>
          <w:b/>
          <w:i/>
          <w:lang w:val="en-GB"/>
        </w:rPr>
      </w:pPr>
    </w:p>
    <w:p w14:paraId="3EBC9B55" w14:textId="2A1845AB" w:rsidR="00DA406F" w:rsidRPr="003C237E" w:rsidRDefault="00EA783A" w:rsidP="00387F5A">
      <w:pPr>
        <w:pStyle w:val="Caption"/>
        <w:rPr>
          <w:vertAlign w:val="superscript"/>
          <w:lang w:val="en-GB"/>
        </w:rPr>
      </w:pPr>
      <w:bookmarkStart w:id="23" w:name="_Ref69298841"/>
      <w:bookmarkStart w:id="24" w:name="_Toc96694430"/>
      <w:r w:rsidRPr="003C237E">
        <w:t xml:space="preserve">Table </w:t>
      </w:r>
      <w:fldSimple w:instr=" SEQ Table \* ARABIC ">
        <w:r w:rsidR="00C82624">
          <w:rPr>
            <w:noProof/>
          </w:rPr>
          <w:t>2</w:t>
        </w:r>
      </w:fldSimple>
      <w:bookmarkEnd w:id="23"/>
      <w:r w:rsidRPr="003C237E">
        <w:t xml:space="preserve"> </w:t>
      </w:r>
      <w:r w:rsidRPr="003C237E">
        <w:rPr>
          <w:lang w:val="en-GB"/>
        </w:rPr>
        <w:t xml:space="preserve">Default guideline values (DGV) for </w:t>
      </w:r>
      <w:r w:rsidRPr="003C237E">
        <w:rPr>
          <w:i/>
          <w:iCs/>
          <w:lang w:val="en-GB"/>
        </w:rPr>
        <w:t xml:space="preserve">Escherichia coli </w:t>
      </w:r>
      <w:r w:rsidRPr="003C237E">
        <w:rPr>
          <w:lang w:val="en-GB"/>
        </w:rPr>
        <w:t>(or thermotolerant coliforms) in irrigation waters used for food and non-food crops</w:t>
      </w:r>
      <w:r w:rsidRPr="003C237E">
        <w:rPr>
          <w:vertAlign w:val="superscript"/>
          <w:lang w:val="en-GB"/>
        </w:rPr>
        <w:t>a</w:t>
      </w:r>
      <w:bookmarkEnd w:id="24"/>
    </w:p>
    <w:tbl>
      <w:tblPr>
        <w:tblStyle w:val="TableGrid"/>
        <w:tblW w:w="82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Default guideline values for Escherichia coli"/>
        <w:tblDescription w:val="A list of default guideline values for Escherichia coli or thermotolerant coliforms in irrigation waters used for food and non-food crops. Provides values for different intended use, describing site preventative measures for each. The DGVs range from 1 Escherichia coli per 100 millilitres for Commercial food crops consumed raw or unprocessed, to 10,000 Escherichia coli per 100 millilitres for non-food crops."/>
      </w:tblPr>
      <w:tblGrid>
        <w:gridCol w:w="2268"/>
        <w:gridCol w:w="4253"/>
        <w:gridCol w:w="1701"/>
      </w:tblGrid>
      <w:tr w:rsidR="000356B4" w:rsidRPr="003C237E" w14:paraId="3EBC9B5A" w14:textId="77777777" w:rsidTr="00647029">
        <w:trPr>
          <w:trHeight w:val="398"/>
        </w:trPr>
        <w:tc>
          <w:tcPr>
            <w:tcW w:w="2268" w:type="dxa"/>
            <w:tcBorders>
              <w:top w:val="single" w:sz="4" w:space="0" w:color="auto"/>
              <w:bottom w:val="single" w:sz="4" w:space="0" w:color="auto"/>
            </w:tcBorders>
            <w:hideMark/>
          </w:tcPr>
          <w:p w14:paraId="3EBC9B56" w14:textId="77777777" w:rsidR="00DA406F" w:rsidRPr="003C237E" w:rsidRDefault="00EA783A" w:rsidP="00647029">
            <w:pPr>
              <w:jc w:val="center"/>
              <w:rPr>
                <w:b/>
                <w:bCs/>
                <w:sz w:val="18"/>
                <w:szCs w:val="18"/>
                <w:lang w:eastAsia="en-AU"/>
              </w:rPr>
            </w:pPr>
            <w:r w:rsidRPr="003C237E">
              <w:rPr>
                <w:b/>
                <w:bCs/>
                <w:sz w:val="18"/>
                <w:szCs w:val="18"/>
                <w:lang w:eastAsia="en-AU"/>
              </w:rPr>
              <w:t>Intended Use</w:t>
            </w:r>
          </w:p>
        </w:tc>
        <w:tc>
          <w:tcPr>
            <w:tcW w:w="4253" w:type="dxa"/>
            <w:tcBorders>
              <w:top w:val="single" w:sz="4" w:space="0" w:color="auto"/>
              <w:bottom w:val="single" w:sz="4" w:space="0" w:color="auto"/>
            </w:tcBorders>
            <w:hideMark/>
          </w:tcPr>
          <w:p w14:paraId="3EBC9B57" w14:textId="77777777" w:rsidR="00DA406F" w:rsidRPr="003C237E" w:rsidRDefault="00EA783A" w:rsidP="00647029">
            <w:pPr>
              <w:jc w:val="center"/>
              <w:rPr>
                <w:b/>
                <w:bCs/>
                <w:sz w:val="18"/>
                <w:szCs w:val="18"/>
                <w:lang w:eastAsia="en-AU"/>
              </w:rPr>
            </w:pPr>
            <w:r w:rsidRPr="003C237E">
              <w:rPr>
                <w:b/>
                <w:bCs/>
                <w:sz w:val="18"/>
                <w:szCs w:val="18"/>
                <w:lang w:eastAsia="en-AU"/>
              </w:rPr>
              <w:t>Site preventative measures</w:t>
            </w:r>
          </w:p>
        </w:tc>
        <w:tc>
          <w:tcPr>
            <w:tcW w:w="1701" w:type="dxa"/>
            <w:tcBorders>
              <w:top w:val="single" w:sz="4" w:space="0" w:color="auto"/>
              <w:bottom w:val="single" w:sz="4" w:space="0" w:color="auto"/>
            </w:tcBorders>
            <w:hideMark/>
          </w:tcPr>
          <w:p w14:paraId="3EBC9B58" w14:textId="77777777" w:rsidR="00DA406F" w:rsidRPr="003C237E" w:rsidRDefault="00EA783A" w:rsidP="00647029">
            <w:pPr>
              <w:jc w:val="center"/>
              <w:rPr>
                <w:b/>
                <w:bCs/>
                <w:sz w:val="18"/>
                <w:szCs w:val="18"/>
                <w:lang w:eastAsia="en-AU"/>
              </w:rPr>
            </w:pPr>
            <w:r w:rsidRPr="003C237E">
              <w:rPr>
                <w:b/>
                <w:bCs/>
                <w:sz w:val="18"/>
                <w:szCs w:val="18"/>
                <w:lang w:eastAsia="en-AU"/>
              </w:rPr>
              <w:t>DGV *</w:t>
            </w:r>
          </w:p>
          <w:p w14:paraId="3EBC9B59" w14:textId="77777777" w:rsidR="00DA406F" w:rsidRPr="003C237E" w:rsidRDefault="00EA783A" w:rsidP="00647029">
            <w:pPr>
              <w:jc w:val="center"/>
              <w:rPr>
                <w:b/>
                <w:bCs/>
                <w:sz w:val="18"/>
                <w:szCs w:val="18"/>
                <w:lang w:eastAsia="en-AU"/>
              </w:rPr>
            </w:pPr>
            <w:r w:rsidRPr="003C237E">
              <w:rPr>
                <w:b/>
                <w:bCs/>
                <w:sz w:val="18"/>
                <w:szCs w:val="18"/>
                <w:lang w:eastAsia="en-AU"/>
              </w:rPr>
              <w:t>(</w:t>
            </w:r>
            <w:r w:rsidRPr="003C237E">
              <w:rPr>
                <w:b/>
                <w:bCs/>
                <w:i/>
                <w:iCs/>
                <w:sz w:val="18"/>
                <w:szCs w:val="18"/>
                <w:lang w:eastAsia="en-AU"/>
              </w:rPr>
              <w:t>E. coli</w:t>
            </w:r>
            <w:r w:rsidRPr="003C237E">
              <w:rPr>
                <w:b/>
                <w:bCs/>
                <w:sz w:val="18"/>
                <w:szCs w:val="18"/>
                <w:lang w:eastAsia="en-AU"/>
              </w:rPr>
              <w:t xml:space="preserve"> / 100mL)</w:t>
            </w:r>
          </w:p>
        </w:tc>
      </w:tr>
      <w:tr w:rsidR="000356B4" w:rsidRPr="003C237E" w14:paraId="3EBC9B5E" w14:textId="77777777" w:rsidTr="00647029">
        <w:trPr>
          <w:trHeight w:val="562"/>
        </w:trPr>
        <w:tc>
          <w:tcPr>
            <w:tcW w:w="2268" w:type="dxa"/>
            <w:tcBorders>
              <w:top w:val="single" w:sz="4" w:space="0" w:color="auto"/>
            </w:tcBorders>
            <w:hideMark/>
          </w:tcPr>
          <w:p w14:paraId="3EBC9B5B"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Commercial food crops consumed raw or unprocessed</w:t>
            </w:r>
          </w:p>
        </w:tc>
        <w:tc>
          <w:tcPr>
            <w:tcW w:w="4253" w:type="dxa"/>
            <w:tcBorders>
              <w:top w:val="single" w:sz="4" w:space="0" w:color="auto"/>
            </w:tcBorders>
            <w:hideMark/>
          </w:tcPr>
          <w:p w14:paraId="3EBC9B5C"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None required, water can be used for all crop applications, including spray irrigation of salad crops</w:t>
            </w:r>
          </w:p>
        </w:tc>
        <w:tc>
          <w:tcPr>
            <w:tcW w:w="1701" w:type="dxa"/>
            <w:tcBorders>
              <w:top w:val="single" w:sz="4" w:space="0" w:color="auto"/>
            </w:tcBorders>
            <w:hideMark/>
          </w:tcPr>
          <w:p w14:paraId="3EBC9B5D" w14:textId="77777777" w:rsidR="00DA406F" w:rsidRPr="003C237E" w:rsidRDefault="00EA783A" w:rsidP="00647029">
            <w:pPr>
              <w:ind w:right="315"/>
              <w:jc w:val="center"/>
              <w:rPr>
                <w:rFonts w:cs="Arial"/>
                <w:color w:val="000000"/>
                <w:sz w:val="18"/>
                <w:szCs w:val="18"/>
                <w:lang w:eastAsia="en-AU"/>
              </w:rPr>
            </w:pPr>
            <w:r w:rsidRPr="003C237E">
              <w:rPr>
                <w:rFonts w:cs="Arial"/>
                <w:color w:val="000000"/>
                <w:sz w:val="18"/>
                <w:szCs w:val="18"/>
                <w:lang w:eastAsia="en-AU"/>
              </w:rPr>
              <w:t>1</w:t>
            </w:r>
          </w:p>
        </w:tc>
      </w:tr>
      <w:tr w:rsidR="000356B4" w:rsidRPr="003C237E" w14:paraId="3EBC9B62" w14:textId="77777777" w:rsidTr="00647029">
        <w:trPr>
          <w:trHeight w:val="840"/>
        </w:trPr>
        <w:tc>
          <w:tcPr>
            <w:tcW w:w="2268" w:type="dxa"/>
            <w:vMerge w:val="restart"/>
            <w:hideMark/>
          </w:tcPr>
          <w:p w14:paraId="3EBC9B5F"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Commercial food crops **</w:t>
            </w:r>
          </w:p>
        </w:tc>
        <w:tc>
          <w:tcPr>
            <w:tcW w:w="4253" w:type="dxa"/>
            <w:hideMark/>
          </w:tcPr>
          <w:p w14:paraId="3EBC9B60"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If spray irrigation a minimum of 2 days between final irrigation and harvest (no harvesting of wet produce).</w:t>
            </w:r>
            <w:r w:rsidRPr="003C237E">
              <w:rPr>
                <w:rFonts w:cs="Arial"/>
                <w:color w:val="000000"/>
                <w:sz w:val="18"/>
                <w:szCs w:val="18"/>
                <w:lang w:eastAsia="en-AU"/>
              </w:rPr>
              <w:br/>
              <w:t>Above-ground crops with subsurface irrigation.</w:t>
            </w:r>
            <w:r w:rsidRPr="003C237E">
              <w:rPr>
                <w:rFonts w:cs="Arial"/>
                <w:color w:val="000000"/>
                <w:sz w:val="18"/>
                <w:szCs w:val="18"/>
                <w:lang w:eastAsia="en-AU"/>
              </w:rPr>
              <w:br/>
              <w:t>Crops with no ground contact with skins removed before consumption (e.g. Citrus).</w:t>
            </w:r>
          </w:p>
        </w:tc>
        <w:tc>
          <w:tcPr>
            <w:tcW w:w="1701" w:type="dxa"/>
            <w:hideMark/>
          </w:tcPr>
          <w:p w14:paraId="3EBC9B61" w14:textId="77777777" w:rsidR="00DA406F" w:rsidRPr="003C237E" w:rsidRDefault="00EA783A" w:rsidP="00647029">
            <w:pPr>
              <w:ind w:right="315"/>
              <w:jc w:val="center"/>
              <w:rPr>
                <w:rFonts w:cs="Arial"/>
                <w:color w:val="000000"/>
                <w:sz w:val="18"/>
                <w:szCs w:val="18"/>
                <w:lang w:eastAsia="en-AU"/>
              </w:rPr>
            </w:pPr>
            <w:r w:rsidRPr="003C237E">
              <w:rPr>
                <w:rFonts w:cs="Arial"/>
                <w:color w:val="000000"/>
                <w:sz w:val="18"/>
                <w:szCs w:val="18"/>
                <w:lang w:eastAsia="en-AU"/>
              </w:rPr>
              <w:t>100</w:t>
            </w:r>
          </w:p>
        </w:tc>
      </w:tr>
      <w:tr w:rsidR="000356B4" w:rsidRPr="003C237E" w14:paraId="3EBC9B66" w14:textId="77777777" w:rsidTr="00647029">
        <w:trPr>
          <w:trHeight w:val="710"/>
        </w:trPr>
        <w:tc>
          <w:tcPr>
            <w:tcW w:w="2268" w:type="dxa"/>
            <w:vMerge/>
            <w:hideMark/>
          </w:tcPr>
          <w:p w14:paraId="3EBC9B63" w14:textId="77777777" w:rsidR="00DA406F" w:rsidRPr="003C237E" w:rsidRDefault="00DA406F" w:rsidP="00647029">
            <w:pPr>
              <w:jc w:val="center"/>
              <w:rPr>
                <w:rFonts w:eastAsia="Times New Roman" w:cs="Arial"/>
                <w:color w:val="000000"/>
                <w:sz w:val="18"/>
                <w:szCs w:val="18"/>
                <w:lang w:eastAsia="en-AU"/>
              </w:rPr>
            </w:pPr>
          </w:p>
        </w:tc>
        <w:tc>
          <w:tcPr>
            <w:tcW w:w="4253" w:type="dxa"/>
            <w:hideMark/>
          </w:tcPr>
          <w:p w14:paraId="3EBC9B64" w14:textId="38D8C2BB"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 xml:space="preserve">No contact of irrigation water or irrigated soil with harvestable part of crop (e.g. apples, apricots, grapes, citrus, nuts), or </w:t>
            </w:r>
            <w:r w:rsidRPr="003C237E">
              <w:rPr>
                <w:rFonts w:cs="Arial"/>
                <w:color w:val="000000"/>
                <w:sz w:val="18"/>
                <w:szCs w:val="18"/>
                <w:lang w:eastAsia="en-AU"/>
              </w:rPr>
              <w:br/>
              <w:t>Crops processed and cooked before consumption (e.g. wine production, potatoes, beetroot).</w:t>
            </w:r>
          </w:p>
        </w:tc>
        <w:tc>
          <w:tcPr>
            <w:tcW w:w="1701" w:type="dxa"/>
            <w:hideMark/>
          </w:tcPr>
          <w:p w14:paraId="3EBC9B65" w14:textId="77777777" w:rsidR="00DA406F" w:rsidRPr="003C237E" w:rsidRDefault="00EA783A" w:rsidP="00647029">
            <w:pPr>
              <w:ind w:right="315"/>
              <w:jc w:val="center"/>
              <w:rPr>
                <w:rFonts w:cs="Arial"/>
                <w:color w:val="000000"/>
                <w:sz w:val="18"/>
                <w:szCs w:val="18"/>
                <w:lang w:eastAsia="en-AU"/>
              </w:rPr>
            </w:pPr>
            <w:r w:rsidRPr="003C237E">
              <w:rPr>
                <w:rFonts w:cs="Arial"/>
                <w:color w:val="000000"/>
                <w:sz w:val="18"/>
                <w:szCs w:val="18"/>
                <w:lang w:eastAsia="en-AU"/>
              </w:rPr>
              <w:t>1000</w:t>
            </w:r>
          </w:p>
        </w:tc>
      </w:tr>
      <w:tr w:rsidR="000356B4" w:rsidRPr="003C237E" w14:paraId="3EBC9B6A" w14:textId="77777777" w:rsidTr="00647029">
        <w:trPr>
          <w:trHeight w:val="564"/>
        </w:trPr>
        <w:tc>
          <w:tcPr>
            <w:tcW w:w="2268" w:type="dxa"/>
            <w:hideMark/>
          </w:tcPr>
          <w:p w14:paraId="3EBC9B67"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Livestock drinking water</w:t>
            </w:r>
          </w:p>
        </w:tc>
        <w:tc>
          <w:tcPr>
            <w:tcW w:w="4253" w:type="dxa"/>
            <w:hideMark/>
          </w:tcPr>
          <w:p w14:paraId="3EBC9B68"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Water not to be used for consumption by cattle under 12 months of age if the source of water contains animal (e.g. abattoir or saleyard) waste. Monitor and manage algae blooms.</w:t>
            </w:r>
          </w:p>
        </w:tc>
        <w:tc>
          <w:tcPr>
            <w:tcW w:w="1701" w:type="dxa"/>
            <w:hideMark/>
          </w:tcPr>
          <w:p w14:paraId="3EBC9B69" w14:textId="77777777" w:rsidR="00DA406F" w:rsidRPr="003C237E" w:rsidRDefault="00EA783A" w:rsidP="00647029">
            <w:pPr>
              <w:ind w:right="315"/>
              <w:jc w:val="center"/>
              <w:rPr>
                <w:rFonts w:cs="Arial"/>
                <w:color w:val="000000"/>
                <w:sz w:val="18"/>
                <w:szCs w:val="18"/>
                <w:lang w:eastAsia="en-AU"/>
              </w:rPr>
            </w:pPr>
            <w:r w:rsidRPr="003C237E">
              <w:rPr>
                <w:rFonts w:cs="Arial"/>
                <w:color w:val="000000"/>
                <w:sz w:val="18"/>
                <w:szCs w:val="18"/>
                <w:lang w:eastAsia="en-AU"/>
              </w:rPr>
              <w:t>100</w:t>
            </w:r>
          </w:p>
        </w:tc>
      </w:tr>
      <w:tr w:rsidR="000356B4" w:rsidRPr="003C237E" w14:paraId="3EBC9B6F" w14:textId="77777777" w:rsidTr="00647029">
        <w:trPr>
          <w:trHeight w:val="602"/>
        </w:trPr>
        <w:tc>
          <w:tcPr>
            <w:tcW w:w="2268" w:type="dxa"/>
            <w:vMerge w:val="restart"/>
            <w:hideMark/>
          </w:tcPr>
          <w:p w14:paraId="3EBC9B6B"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Pasture or fodder crop irrigation</w:t>
            </w:r>
          </w:p>
          <w:p w14:paraId="3EBC9B6C"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(including hay, silage, and commercial fodder production).</w:t>
            </w:r>
          </w:p>
        </w:tc>
        <w:tc>
          <w:tcPr>
            <w:tcW w:w="4253" w:type="dxa"/>
            <w:hideMark/>
          </w:tcPr>
          <w:p w14:paraId="3EBC9B6D"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 xml:space="preserve">Limited withholding periods: </w:t>
            </w:r>
            <w:r w:rsidRPr="003C237E">
              <w:rPr>
                <w:rFonts w:cs="Arial"/>
                <w:color w:val="000000"/>
                <w:sz w:val="18"/>
                <w:szCs w:val="18"/>
                <w:lang w:eastAsia="en-AU"/>
              </w:rPr>
              <w:br/>
              <w:t>Exclude lactating dairy cattle from pasture for four hours or until pasture is dry.</w:t>
            </w:r>
            <w:r w:rsidRPr="003C237E">
              <w:rPr>
                <w:rFonts w:cs="Arial"/>
                <w:color w:val="000000"/>
                <w:sz w:val="18"/>
                <w:szCs w:val="18"/>
                <w:lang w:eastAsia="en-AU"/>
              </w:rPr>
              <w:br/>
              <w:t>Suitable for direct grazing by animals with consideration of notes below *</w:t>
            </w:r>
          </w:p>
        </w:tc>
        <w:tc>
          <w:tcPr>
            <w:tcW w:w="1701" w:type="dxa"/>
            <w:hideMark/>
          </w:tcPr>
          <w:p w14:paraId="3EBC9B6E" w14:textId="77777777" w:rsidR="00DA406F" w:rsidRPr="003C237E" w:rsidRDefault="00EA783A" w:rsidP="00647029">
            <w:pPr>
              <w:ind w:right="315"/>
              <w:jc w:val="center"/>
              <w:rPr>
                <w:rFonts w:cs="Arial"/>
                <w:color w:val="000000"/>
                <w:sz w:val="18"/>
                <w:szCs w:val="18"/>
                <w:lang w:eastAsia="en-AU"/>
              </w:rPr>
            </w:pPr>
            <w:r w:rsidRPr="003C237E">
              <w:rPr>
                <w:rFonts w:cs="Arial"/>
                <w:color w:val="000000"/>
                <w:sz w:val="18"/>
                <w:szCs w:val="18"/>
                <w:lang w:eastAsia="en-AU"/>
              </w:rPr>
              <w:t>100</w:t>
            </w:r>
          </w:p>
        </w:tc>
      </w:tr>
      <w:tr w:rsidR="000356B4" w:rsidRPr="003C237E" w14:paraId="3EBC9B73" w14:textId="77777777" w:rsidTr="00647029">
        <w:trPr>
          <w:trHeight w:val="554"/>
        </w:trPr>
        <w:tc>
          <w:tcPr>
            <w:tcW w:w="2268" w:type="dxa"/>
            <w:vMerge/>
            <w:hideMark/>
          </w:tcPr>
          <w:p w14:paraId="3EBC9B70" w14:textId="77777777" w:rsidR="00DA406F" w:rsidRPr="003C237E" w:rsidRDefault="00DA406F" w:rsidP="00647029">
            <w:pPr>
              <w:jc w:val="center"/>
              <w:rPr>
                <w:rFonts w:eastAsia="Times New Roman" w:cs="Arial"/>
                <w:color w:val="000000"/>
                <w:sz w:val="18"/>
                <w:szCs w:val="18"/>
                <w:lang w:eastAsia="en-AU"/>
              </w:rPr>
            </w:pPr>
          </w:p>
        </w:tc>
        <w:tc>
          <w:tcPr>
            <w:tcW w:w="4253" w:type="dxa"/>
            <w:hideMark/>
          </w:tcPr>
          <w:p w14:paraId="3EBC9B71"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5 day withholding period:</w:t>
            </w:r>
            <w:r w:rsidRPr="003C237E">
              <w:rPr>
                <w:rFonts w:cs="Arial"/>
                <w:color w:val="000000"/>
                <w:sz w:val="18"/>
                <w:szCs w:val="18"/>
                <w:lang w:eastAsia="en-AU"/>
              </w:rPr>
              <w:br/>
              <w:t>Exclude grazing animals for 5 days after irrigation.</w:t>
            </w:r>
            <w:r w:rsidRPr="003C237E">
              <w:rPr>
                <w:rFonts w:cs="Arial"/>
                <w:color w:val="000000"/>
                <w:sz w:val="18"/>
                <w:szCs w:val="18"/>
                <w:lang w:eastAsia="en-AU"/>
              </w:rPr>
              <w:br/>
              <w:t>Fodder dried and ensiled (not for human consumption)</w:t>
            </w:r>
          </w:p>
        </w:tc>
        <w:tc>
          <w:tcPr>
            <w:tcW w:w="1701" w:type="dxa"/>
            <w:hideMark/>
          </w:tcPr>
          <w:p w14:paraId="3EBC9B72" w14:textId="77777777" w:rsidR="00DA406F" w:rsidRPr="003C237E" w:rsidRDefault="00EA783A" w:rsidP="00647029">
            <w:pPr>
              <w:ind w:right="315"/>
              <w:jc w:val="center"/>
              <w:rPr>
                <w:rFonts w:cs="Arial"/>
                <w:color w:val="000000"/>
                <w:sz w:val="18"/>
                <w:szCs w:val="18"/>
                <w:lang w:eastAsia="en-AU"/>
              </w:rPr>
            </w:pPr>
            <w:r w:rsidRPr="003C237E">
              <w:rPr>
                <w:rFonts w:cs="Arial"/>
                <w:color w:val="000000"/>
                <w:sz w:val="18"/>
                <w:szCs w:val="18"/>
                <w:lang w:eastAsia="en-AU"/>
              </w:rPr>
              <w:t>1000</w:t>
            </w:r>
          </w:p>
        </w:tc>
      </w:tr>
      <w:tr w:rsidR="000356B4" w:rsidRPr="003C237E" w14:paraId="3EBC9B78" w14:textId="77777777" w:rsidTr="00647029">
        <w:trPr>
          <w:trHeight w:val="574"/>
        </w:trPr>
        <w:tc>
          <w:tcPr>
            <w:tcW w:w="2268" w:type="dxa"/>
            <w:hideMark/>
          </w:tcPr>
          <w:p w14:paraId="3EBC9B74"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lastRenderedPageBreak/>
              <w:t>Non-food crops</w:t>
            </w:r>
          </w:p>
          <w:p w14:paraId="3EBC9B75" w14:textId="77777777"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(e.g. trees, woodlots, flowers, cotton)</w:t>
            </w:r>
          </w:p>
        </w:tc>
        <w:tc>
          <w:tcPr>
            <w:tcW w:w="4253" w:type="dxa"/>
            <w:hideMark/>
          </w:tcPr>
          <w:p w14:paraId="3EBC9B76" w14:textId="547AC7D9" w:rsidR="00DA406F" w:rsidRPr="003C237E" w:rsidRDefault="00EA783A" w:rsidP="00647029">
            <w:pPr>
              <w:jc w:val="center"/>
              <w:rPr>
                <w:rFonts w:cs="Arial"/>
                <w:color w:val="000000"/>
                <w:sz w:val="18"/>
                <w:szCs w:val="18"/>
                <w:lang w:eastAsia="en-AU"/>
              </w:rPr>
            </w:pPr>
            <w:r w:rsidRPr="003C237E">
              <w:rPr>
                <w:rFonts w:cs="Arial"/>
                <w:color w:val="000000"/>
                <w:sz w:val="18"/>
                <w:szCs w:val="18"/>
                <w:lang w:eastAsia="en-AU"/>
              </w:rPr>
              <w:t>no access during irrigation.  If public potentially in vicinity and spray irrigation a minimum of 25 m buffer to nearest public access is required</w:t>
            </w:r>
            <w:r w:rsidR="000C3F50" w:rsidRPr="003C237E">
              <w:rPr>
                <w:rFonts w:cs="Arial"/>
                <w:color w:val="000000"/>
                <w:sz w:val="18"/>
                <w:szCs w:val="18"/>
                <w:lang w:eastAsia="en-AU"/>
              </w:rPr>
              <w:t>, this distance should be increased if the prevailing wind direction increases public exposure, or irrigation restricted on days of high wind that could increase public exposure</w:t>
            </w:r>
            <w:r w:rsidRPr="003C237E">
              <w:rPr>
                <w:rFonts w:cs="Arial"/>
                <w:color w:val="000000"/>
                <w:sz w:val="18"/>
                <w:szCs w:val="18"/>
                <w:lang w:eastAsia="en-AU"/>
              </w:rPr>
              <w:t>.</w:t>
            </w:r>
          </w:p>
        </w:tc>
        <w:tc>
          <w:tcPr>
            <w:tcW w:w="1701" w:type="dxa"/>
            <w:hideMark/>
          </w:tcPr>
          <w:p w14:paraId="3EBC9B77" w14:textId="77777777" w:rsidR="00DA406F" w:rsidRPr="003C237E" w:rsidRDefault="00EA783A" w:rsidP="00647029">
            <w:pPr>
              <w:ind w:right="315"/>
              <w:jc w:val="center"/>
              <w:rPr>
                <w:rFonts w:cs="Arial"/>
                <w:color w:val="000000"/>
                <w:sz w:val="18"/>
                <w:szCs w:val="18"/>
                <w:lang w:eastAsia="en-AU"/>
              </w:rPr>
            </w:pPr>
            <w:r w:rsidRPr="003C237E">
              <w:rPr>
                <w:rFonts w:cs="Arial"/>
                <w:color w:val="000000"/>
                <w:sz w:val="18"/>
                <w:szCs w:val="18"/>
                <w:lang w:eastAsia="en-AU"/>
              </w:rPr>
              <w:t>10000</w:t>
            </w:r>
          </w:p>
        </w:tc>
      </w:tr>
    </w:tbl>
    <w:p w14:paraId="3EBC9B79" w14:textId="2DEC46C5" w:rsidR="00DA406F" w:rsidRPr="00D17943" w:rsidRDefault="00EA783A" w:rsidP="00052631">
      <w:pPr>
        <w:pStyle w:val="ListParagraph"/>
        <w:tabs>
          <w:tab w:val="left" w:pos="516"/>
        </w:tabs>
        <w:spacing w:before="72"/>
        <w:ind w:left="142" w:right="104"/>
        <w:rPr>
          <w:rFonts w:eastAsia="Times New Roman" w:cs="Times New Roman"/>
          <w:sz w:val="18"/>
          <w:szCs w:val="18"/>
          <w:lang w:val="en-GB" w:bidi="en-US"/>
        </w:rPr>
      </w:pPr>
      <w:r w:rsidRPr="00D17943">
        <w:rPr>
          <w:sz w:val="18"/>
          <w:szCs w:val="18"/>
          <w:lang w:val="en-GB"/>
        </w:rPr>
        <w:t xml:space="preserve">* water sourced from human sewage requires the log reduction values as define in the Australia Guidelines for Water Recycling </w:t>
      </w:r>
      <w:r w:rsidRPr="00D17943">
        <w:rPr>
          <w:sz w:val="18"/>
          <w:szCs w:val="18"/>
          <w:lang w:val="en-GB"/>
        </w:rPr>
        <w:fldChar w:fldCharType="begin"/>
      </w:r>
      <w:r w:rsidRPr="00D17943">
        <w:rPr>
          <w:sz w:val="18"/>
          <w:szCs w:val="18"/>
          <w:lang w:val="en-GB"/>
        </w:rPr>
        <w:instrText xml:space="preserve"> ADDIN ZOTERO_ITEM CSL_CITATION {"citationID":"jqYZ4PFP","properties":{"formattedCitation":"(NRMMC et al., 2006)","plainCitation":"(NRMMC et al., 2006)","noteIndex":0},"citationItems":[{"id":3886,"uris":["http://zotero.org/users/1938757/items/MHXN2WMQ"],"uri":["http://zotero.org/users/1938757/items/MHXN2WMQ"],"itemData":{"id":3886,"type":"book","event-place":"Canberra, Australia","ISBN":"389","note":"AGWR","number-of-pages":"3859","publisher":"Natural Resource Management Ministerial Council. Environment Protection and Heritage Council, Australian Health Ministers’ Conference, Government of Australia","publisher-place":"Canberra, Australia","title":"Australian Guidelines for Water Recycling. Managing Health and Environmental Risks. Phase 1. National Water Quality Management Strategy 21.","URL":"https://www.waterquality.gov.au/media/83","author":[{"family":"NRMMC","given":""},{"family":"EPHC","given":""},{"family":"AHMC","given":""}],"issued":{"date-parts":[["2006"]]}}}],"schema":"https://github.com/citation-style-language/schema/raw/master/csl-citation.json"} </w:instrText>
      </w:r>
      <w:r w:rsidRPr="00D17943">
        <w:rPr>
          <w:sz w:val="18"/>
          <w:szCs w:val="18"/>
          <w:lang w:val="en-GB"/>
        </w:rPr>
        <w:fldChar w:fldCharType="separate"/>
      </w:r>
      <w:r w:rsidRPr="00D17943">
        <w:rPr>
          <w:rFonts w:cs="Arial"/>
          <w:sz w:val="18"/>
          <w:szCs w:val="18"/>
        </w:rPr>
        <w:t>(NRMMC et al. 2006)</w:t>
      </w:r>
      <w:r w:rsidRPr="00D17943">
        <w:rPr>
          <w:sz w:val="18"/>
          <w:szCs w:val="18"/>
          <w:lang w:val="en-GB"/>
        </w:rPr>
        <w:fldChar w:fldCharType="end"/>
      </w:r>
      <w:r w:rsidRPr="00D17943">
        <w:rPr>
          <w:sz w:val="18"/>
          <w:szCs w:val="18"/>
          <w:lang w:val="en-GB"/>
        </w:rPr>
        <w:t>, helminth controls may also be required as specified for livestock exposure, and supply to pigs is prohibited.</w:t>
      </w:r>
    </w:p>
    <w:p w14:paraId="3EBC9B7A" w14:textId="77777777" w:rsidR="00DA406F" w:rsidRPr="00D17943" w:rsidRDefault="00EA783A" w:rsidP="00052631">
      <w:pPr>
        <w:pStyle w:val="BodyText"/>
        <w:ind w:left="142" w:right="104"/>
        <w:rPr>
          <w:rFonts w:asciiTheme="minorHAnsi" w:hAnsiTheme="minorHAnsi"/>
          <w:sz w:val="18"/>
          <w:szCs w:val="18"/>
        </w:rPr>
      </w:pPr>
      <w:r w:rsidRPr="00D17943">
        <w:rPr>
          <w:rFonts w:asciiTheme="minorHAnsi" w:hAnsiTheme="minorHAnsi"/>
          <w:sz w:val="18"/>
          <w:szCs w:val="18"/>
          <w:lang w:val="en-GB"/>
        </w:rPr>
        <w:t>**Production of all food crops should meet the relevant industry food production water quality requirements.</w:t>
      </w:r>
    </w:p>
    <w:p w14:paraId="3EBC9B7B" w14:textId="231DEEA6" w:rsidR="00DA406F" w:rsidRPr="00D17943" w:rsidRDefault="00EA783A" w:rsidP="00052631">
      <w:pPr>
        <w:pStyle w:val="ListParagraph"/>
        <w:tabs>
          <w:tab w:val="left" w:pos="516"/>
        </w:tabs>
        <w:spacing w:before="72"/>
        <w:ind w:left="142" w:right="104"/>
        <w:rPr>
          <w:sz w:val="18"/>
          <w:szCs w:val="18"/>
          <w:lang w:val="en-GB"/>
        </w:rPr>
      </w:pPr>
      <w:r w:rsidRPr="00D17943">
        <w:rPr>
          <w:sz w:val="18"/>
          <w:szCs w:val="18"/>
          <w:lang w:val="en-GB"/>
        </w:rPr>
        <w:t xml:space="preserve">Adapted from AGWR </w:t>
      </w:r>
      <w:r w:rsidRPr="00D17943">
        <w:rPr>
          <w:sz w:val="18"/>
          <w:szCs w:val="18"/>
          <w:lang w:val="en-GB"/>
        </w:rPr>
        <w:fldChar w:fldCharType="begin"/>
      </w:r>
      <w:r w:rsidRPr="00D17943">
        <w:rPr>
          <w:sz w:val="18"/>
          <w:szCs w:val="18"/>
          <w:lang w:val="en-GB"/>
        </w:rPr>
        <w:instrText xml:space="preserve"> ADDIN ZOTERO_ITEM CSL_CITATION {"citationID":"A5TETVLD","properties":{"formattedCitation":"(NRMMC et al., 2006)","plainCitation":"(NRMMC et al., 2006)","noteIndex":0},"citationItems":[{"id":3886,"uris":["http://zotero.org/users/1938757/items/MHXN2WMQ"],"uri":["http://zotero.org/users/1938757/items/MHXN2WMQ"],"itemData":{"id":3886,"type":"book","event-place":"Canberra, Australia","ISBN":"389","note":"AGWR","number-of-pages":"3859","publisher":"Natural Resource Management Ministerial Council. Environment Protection and Heritage Council, Australian Health Ministers’ Conference, Government of Australia","publisher-place":"Canberra, Australia","title":"Australian Guidelines for Water Recycling. Managing Health and Environmental Risks. Phase 1. National Water Quality Management Strategy 21.","URL":"https://www.waterquality.gov.au/media/83","author":[{"family":"NRMMC","given":""},{"family":"EPHC","given":""},{"family":"AHMC","given":""}],"issued":{"date-parts":[["2006"]]}}}],"schema":"https://github.com/citation-style-language/schema/raw/master/csl-citation.json"} </w:instrText>
      </w:r>
      <w:r w:rsidRPr="00D17943">
        <w:rPr>
          <w:sz w:val="18"/>
          <w:szCs w:val="18"/>
          <w:lang w:val="en-GB"/>
        </w:rPr>
        <w:fldChar w:fldCharType="separate"/>
      </w:r>
      <w:r w:rsidRPr="00D17943">
        <w:rPr>
          <w:rFonts w:cs="Arial"/>
          <w:sz w:val="18"/>
          <w:szCs w:val="18"/>
        </w:rPr>
        <w:t>(NRMMC et al. 2006)</w:t>
      </w:r>
      <w:r w:rsidRPr="00D17943">
        <w:rPr>
          <w:sz w:val="18"/>
          <w:szCs w:val="18"/>
          <w:lang w:val="en-GB"/>
        </w:rPr>
        <w:fldChar w:fldCharType="end"/>
      </w:r>
      <w:r w:rsidRPr="00D17943">
        <w:rPr>
          <w:sz w:val="18"/>
          <w:szCs w:val="18"/>
          <w:lang w:val="en-GB"/>
        </w:rPr>
        <w:t>, Median</w:t>
      </w:r>
      <w:r w:rsidRPr="00D17943">
        <w:rPr>
          <w:spacing w:val="-9"/>
          <w:sz w:val="18"/>
          <w:szCs w:val="18"/>
          <w:lang w:val="en-GB"/>
        </w:rPr>
        <w:t xml:space="preserve"> </w:t>
      </w:r>
      <w:r w:rsidRPr="00D17943">
        <w:rPr>
          <w:sz w:val="18"/>
          <w:szCs w:val="18"/>
          <w:lang w:val="en-GB"/>
        </w:rPr>
        <w:t>values</w:t>
      </w:r>
      <w:r w:rsidRPr="00D17943">
        <w:rPr>
          <w:spacing w:val="-9"/>
          <w:sz w:val="18"/>
          <w:szCs w:val="18"/>
          <w:lang w:val="en-GB"/>
        </w:rPr>
        <w:t xml:space="preserve"> </w:t>
      </w:r>
      <w:r w:rsidRPr="00D17943">
        <w:rPr>
          <w:sz w:val="18"/>
          <w:szCs w:val="18"/>
          <w:lang w:val="en-GB"/>
        </w:rPr>
        <w:t>(refer</w:t>
      </w:r>
      <w:r w:rsidRPr="00D17943">
        <w:rPr>
          <w:spacing w:val="-8"/>
          <w:sz w:val="18"/>
          <w:szCs w:val="18"/>
          <w:lang w:val="en-GB"/>
        </w:rPr>
        <w:t xml:space="preserve"> </w:t>
      </w:r>
      <w:r w:rsidRPr="00D17943">
        <w:rPr>
          <w:sz w:val="18"/>
          <w:szCs w:val="18"/>
          <w:lang w:val="en-GB"/>
        </w:rPr>
        <w:t>to</w:t>
      </w:r>
      <w:r w:rsidRPr="00D17943">
        <w:rPr>
          <w:spacing w:val="-8"/>
          <w:sz w:val="18"/>
          <w:szCs w:val="18"/>
          <w:lang w:val="en-GB"/>
        </w:rPr>
        <w:t xml:space="preserve"> </w:t>
      </w:r>
      <w:r w:rsidRPr="00D17943">
        <w:rPr>
          <w:sz w:val="18"/>
          <w:szCs w:val="18"/>
          <w:lang w:val="en-GB"/>
        </w:rPr>
        <w:t>discussion</w:t>
      </w:r>
      <w:r w:rsidRPr="00D17943">
        <w:rPr>
          <w:spacing w:val="-8"/>
          <w:sz w:val="18"/>
          <w:szCs w:val="18"/>
          <w:lang w:val="en-GB"/>
        </w:rPr>
        <w:t xml:space="preserve"> </w:t>
      </w:r>
      <w:r w:rsidRPr="00D17943">
        <w:rPr>
          <w:sz w:val="18"/>
          <w:szCs w:val="18"/>
          <w:lang w:val="en-GB"/>
        </w:rPr>
        <w:t>on</w:t>
      </w:r>
      <w:r w:rsidRPr="00D17943">
        <w:rPr>
          <w:spacing w:val="-9"/>
          <w:sz w:val="18"/>
          <w:szCs w:val="18"/>
          <w:lang w:val="en-GB"/>
        </w:rPr>
        <w:t xml:space="preserve"> </w:t>
      </w:r>
      <w:r w:rsidRPr="00D17943">
        <w:rPr>
          <w:sz w:val="18"/>
          <w:szCs w:val="18"/>
          <w:lang w:val="en-GB"/>
        </w:rPr>
        <w:t>derivation</w:t>
      </w:r>
      <w:r w:rsidRPr="00D17943">
        <w:rPr>
          <w:spacing w:val="-9"/>
          <w:sz w:val="18"/>
          <w:szCs w:val="18"/>
          <w:lang w:val="en-GB"/>
        </w:rPr>
        <w:t xml:space="preserve"> </w:t>
      </w:r>
      <w:r w:rsidRPr="00D17943">
        <w:rPr>
          <w:sz w:val="18"/>
          <w:szCs w:val="18"/>
          <w:lang w:val="en-GB"/>
        </w:rPr>
        <w:t>of</w:t>
      </w:r>
      <w:r w:rsidRPr="00D17943">
        <w:rPr>
          <w:spacing w:val="-8"/>
          <w:sz w:val="18"/>
          <w:szCs w:val="18"/>
          <w:lang w:val="en-GB"/>
        </w:rPr>
        <w:t xml:space="preserve"> </w:t>
      </w:r>
      <w:r w:rsidRPr="00D17943">
        <w:rPr>
          <w:sz w:val="18"/>
          <w:szCs w:val="18"/>
          <w:lang w:val="en-GB"/>
        </w:rPr>
        <w:t>guidelines</w:t>
      </w:r>
      <w:r w:rsidRPr="00D17943">
        <w:rPr>
          <w:spacing w:val="-9"/>
          <w:sz w:val="18"/>
          <w:szCs w:val="18"/>
          <w:lang w:val="en-GB"/>
        </w:rPr>
        <w:t xml:space="preserve"> </w:t>
      </w:r>
      <w:r w:rsidRPr="00D17943">
        <w:rPr>
          <w:sz w:val="18"/>
          <w:szCs w:val="18"/>
          <w:lang w:val="en-GB"/>
        </w:rPr>
        <w:t>below) .</w:t>
      </w:r>
    </w:p>
    <w:p w14:paraId="3EBC9B7D" w14:textId="784C424F" w:rsidR="00DA406F" w:rsidRPr="003C237E" w:rsidRDefault="00EA783A" w:rsidP="000B3275">
      <w:pPr>
        <w:pStyle w:val="BodyText"/>
        <w:spacing w:before="1" w:line="264" w:lineRule="auto"/>
        <w:ind w:right="206"/>
        <w:jc w:val="both"/>
        <w:rPr>
          <w:rFonts w:asciiTheme="minorHAnsi" w:hAnsiTheme="minorHAnsi"/>
          <w:lang w:val="en-GB"/>
        </w:rPr>
      </w:pPr>
      <w:r w:rsidRPr="003C237E">
        <w:rPr>
          <w:rFonts w:asciiTheme="minorHAnsi" w:hAnsiTheme="minorHAnsi"/>
          <w:spacing w:val="-4"/>
          <w:lang w:val="en-GB"/>
        </w:rPr>
        <w:t xml:space="preserve">It </w:t>
      </w:r>
      <w:r w:rsidRPr="003C237E">
        <w:rPr>
          <w:rFonts w:asciiTheme="minorHAnsi" w:hAnsiTheme="minorHAnsi"/>
          <w:lang w:val="en-GB"/>
        </w:rPr>
        <w:t xml:space="preserve">is </w:t>
      </w:r>
      <w:r w:rsidRPr="003C237E">
        <w:rPr>
          <w:rFonts w:asciiTheme="minorHAnsi" w:hAnsiTheme="minorHAnsi"/>
          <w:spacing w:val="-3"/>
          <w:lang w:val="en-GB"/>
        </w:rPr>
        <w:t xml:space="preserve">generally </w:t>
      </w:r>
      <w:r w:rsidRPr="003C237E">
        <w:rPr>
          <w:rFonts w:asciiTheme="minorHAnsi" w:hAnsiTheme="minorHAnsi"/>
          <w:lang w:val="en-GB"/>
        </w:rPr>
        <w:t xml:space="preserve">not feasible </w:t>
      </w:r>
      <w:r w:rsidRPr="003C237E">
        <w:rPr>
          <w:rFonts w:asciiTheme="minorHAnsi" w:hAnsiTheme="minorHAnsi"/>
          <w:spacing w:val="-3"/>
          <w:lang w:val="en-GB"/>
        </w:rPr>
        <w:t xml:space="preserve">nor </w:t>
      </w:r>
      <w:r w:rsidRPr="003C237E">
        <w:rPr>
          <w:rFonts w:asciiTheme="minorHAnsi" w:hAnsiTheme="minorHAnsi"/>
          <w:spacing w:val="-2"/>
          <w:lang w:val="en-GB"/>
        </w:rPr>
        <w:t xml:space="preserve">warranted </w:t>
      </w:r>
      <w:r w:rsidRPr="003C237E">
        <w:rPr>
          <w:rFonts w:asciiTheme="minorHAnsi" w:hAnsiTheme="minorHAnsi"/>
          <w:lang w:val="en-GB"/>
        </w:rPr>
        <w:t xml:space="preserve">to </w:t>
      </w:r>
      <w:r w:rsidRPr="003C237E">
        <w:rPr>
          <w:rFonts w:asciiTheme="minorHAnsi" w:hAnsiTheme="minorHAnsi"/>
          <w:spacing w:val="-3"/>
          <w:lang w:val="en-GB"/>
        </w:rPr>
        <w:t xml:space="preserve">test irrigation </w:t>
      </w:r>
      <w:r w:rsidRPr="003C237E">
        <w:rPr>
          <w:rFonts w:asciiTheme="minorHAnsi" w:hAnsiTheme="minorHAnsi"/>
          <w:lang w:val="en-GB"/>
        </w:rPr>
        <w:t xml:space="preserve">water for the presence of the </w:t>
      </w:r>
      <w:r w:rsidRPr="003C237E">
        <w:rPr>
          <w:rFonts w:asciiTheme="minorHAnsi" w:hAnsiTheme="minorHAnsi"/>
          <w:spacing w:val="-3"/>
          <w:lang w:val="en-GB"/>
        </w:rPr>
        <w:t xml:space="preserve">wide range </w:t>
      </w:r>
      <w:r w:rsidRPr="003C237E">
        <w:rPr>
          <w:rFonts w:asciiTheme="minorHAnsi" w:hAnsiTheme="minorHAnsi"/>
          <w:lang w:val="en-GB"/>
        </w:rPr>
        <w:t xml:space="preserve">of </w:t>
      </w:r>
      <w:r w:rsidRPr="003C237E">
        <w:rPr>
          <w:rFonts w:asciiTheme="minorHAnsi" w:hAnsiTheme="minorHAnsi"/>
          <w:spacing w:val="-4"/>
          <w:lang w:val="en-GB"/>
        </w:rPr>
        <w:t xml:space="preserve">water-borne </w:t>
      </w:r>
      <w:r w:rsidRPr="003C237E">
        <w:rPr>
          <w:rFonts w:asciiTheme="minorHAnsi" w:hAnsiTheme="minorHAnsi"/>
          <w:spacing w:val="-3"/>
          <w:lang w:val="en-GB"/>
        </w:rPr>
        <w:t xml:space="preserve">microbial pathogens </w:t>
      </w:r>
      <w:r w:rsidRPr="003C237E">
        <w:rPr>
          <w:rFonts w:asciiTheme="minorHAnsi" w:hAnsiTheme="minorHAnsi"/>
          <w:lang w:val="en-GB"/>
        </w:rPr>
        <w:t xml:space="preserve">that </w:t>
      </w:r>
      <w:r w:rsidRPr="003C237E">
        <w:rPr>
          <w:rFonts w:asciiTheme="minorHAnsi" w:hAnsiTheme="minorHAnsi"/>
          <w:spacing w:val="-3"/>
          <w:lang w:val="en-GB"/>
        </w:rPr>
        <w:t xml:space="preserve">may </w:t>
      </w:r>
      <w:r w:rsidRPr="003C237E">
        <w:rPr>
          <w:rFonts w:asciiTheme="minorHAnsi" w:hAnsiTheme="minorHAnsi"/>
          <w:lang w:val="en-GB"/>
        </w:rPr>
        <w:t xml:space="preserve">affect </w:t>
      </w:r>
      <w:r w:rsidRPr="003C237E">
        <w:rPr>
          <w:rFonts w:asciiTheme="minorHAnsi" w:hAnsiTheme="minorHAnsi"/>
          <w:spacing w:val="-3"/>
          <w:lang w:val="en-GB"/>
        </w:rPr>
        <w:t xml:space="preserve">human </w:t>
      </w:r>
      <w:r w:rsidRPr="003C237E">
        <w:rPr>
          <w:rFonts w:asciiTheme="minorHAnsi" w:hAnsiTheme="minorHAnsi"/>
          <w:spacing w:val="-2"/>
          <w:lang w:val="en-GB"/>
        </w:rPr>
        <w:t xml:space="preserve">and </w:t>
      </w:r>
      <w:r w:rsidRPr="003C237E">
        <w:rPr>
          <w:rFonts w:asciiTheme="minorHAnsi" w:hAnsiTheme="minorHAnsi"/>
          <w:spacing w:val="-3"/>
          <w:lang w:val="en-GB"/>
        </w:rPr>
        <w:t xml:space="preserve">animal </w:t>
      </w:r>
      <w:r w:rsidRPr="003C237E">
        <w:rPr>
          <w:rFonts w:asciiTheme="minorHAnsi" w:hAnsiTheme="minorHAnsi"/>
          <w:lang w:val="en-GB"/>
        </w:rPr>
        <w:t xml:space="preserve">health. The </w:t>
      </w:r>
      <w:r w:rsidRPr="003C237E">
        <w:rPr>
          <w:rFonts w:asciiTheme="minorHAnsi" w:hAnsiTheme="minorHAnsi"/>
          <w:spacing w:val="-3"/>
          <w:lang w:val="en-GB"/>
        </w:rPr>
        <w:t xml:space="preserve">guidelines recommended </w:t>
      </w:r>
      <w:r w:rsidRPr="003C237E">
        <w:rPr>
          <w:rFonts w:asciiTheme="minorHAnsi" w:hAnsiTheme="minorHAnsi"/>
          <w:lang w:val="en-GB"/>
        </w:rPr>
        <w:t xml:space="preserve">here are based on the </w:t>
      </w:r>
      <w:r w:rsidRPr="003C237E">
        <w:rPr>
          <w:rFonts w:asciiTheme="minorHAnsi" w:hAnsiTheme="minorHAnsi"/>
          <w:spacing w:val="-3"/>
          <w:lang w:val="en-GB"/>
        </w:rPr>
        <w:t xml:space="preserve">practicable testing </w:t>
      </w:r>
      <w:r w:rsidRPr="003C237E">
        <w:rPr>
          <w:rFonts w:asciiTheme="minorHAnsi" w:hAnsiTheme="minorHAnsi"/>
          <w:lang w:val="en-GB"/>
        </w:rPr>
        <w:t xml:space="preserve">of </w:t>
      </w:r>
      <w:r w:rsidRPr="003C237E">
        <w:rPr>
          <w:rFonts w:asciiTheme="minorHAnsi" w:hAnsiTheme="minorHAnsi"/>
          <w:spacing w:val="-3"/>
          <w:lang w:val="en-GB"/>
        </w:rPr>
        <w:t xml:space="preserve">irrigation </w:t>
      </w:r>
      <w:r w:rsidRPr="003C237E">
        <w:rPr>
          <w:rFonts w:asciiTheme="minorHAnsi" w:hAnsiTheme="minorHAnsi"/>
          <w:lang w:val="en-GB"/>
        </w:rPr>
        <w:t xml:space="preserve">waters </w:t>
      </w:r>
      <w:r w:rsidRPr="003C237E">
        <w:rPr>
          <w:rFonts w:asciiTheme="minorHAnsi" w:hAnsiTheme="minorHAnsi"/>
          <w:spacing w:val="-3"/>
          <w:lang w:val="en-GB"/>
        </w:rPr>
        <w:t xml:space="preserve">for </w:t>
      </w:r>
      <w:r w:rsidRPr="003C237E">
        <w:rPr>
          <w:rFonts w:asciiTheme="minorHAnsi" w:hAnsiTheme="minorHAnsi"/>
          <w:lang w:val="en-GB"/>
        </w:rPr>
        <w:t xml:space="preserve">the </w:t>
      </w:r>
      <w:r w:rsidRPr="003C237E">
        <w:rPr>
          <w:rFonts w:asciiTheme="minorHAnsi" w:hAnsiTheme="minorHAnsi"/>
          <w:spacing w:val="-3"/>
          <w:lang w:val="en-GB"/>
        </w:rPr>
        <w:t xml:space="preserve">presence </w:t>
      </w:r>
      <w:bookmarkStart w:id="25" w:name="_Hlk80177409"/>
      <w:r w:rsidRPr="003C237E">
        <w:rPr>
          <w:rFonts w:asciiTheme="minorHAnsi" w:hAnsiTheme="minorHAnsi"/>
          <w:lang w:val="en-GB"/>
        </w:rPr>
        <w:t xml:space="preserve">of  </w:t>
      </w:r>
      <w:r w:rsidRPr="003C237E">
        <w:rPr>
          <w:rFonts w:asciiTheme="minorHAnsi" w:hAnsiTheme="minorHAnsi"/>
          <w:i/>
          <w:iCs/>
          <w:lang w:val="en-GB"/>
        </w:rPr>
        <w:t>E.coli</w:t>
      </w:r>
      <w:r w:rsidRPr="003C237E">
        <w:rPr>
          <w:rFonts w:asciiTheme="minorHAnsi" w:hAnsiTheme="minorHAnsi"/>
          <w:lang w:val="en-GB"/>
        </w:rPr>
        <w:t xml:space="preserve"> (</w:t>
      </w:r>
      <w:r w:rsidRPr="003C237E">
        <w:rPr>
          <w:rFonts w:asciiTheme="minorHAnsi" w:hAnsiTheme="minorHAnsi"/>
          <w:spacing w:val="-3"/>
          <w:lang w:val="en-GB"/>
        </w:rPr>
        <w:t xml:space="preserve">, </w:t>
      </w:r>
      <w:bookmarkEnd w:id="25"/>
      <w:r w:rsidRPr="003C237E">
        <w:rPr>
          <w:rFonts w:asciiTheme="minorHAnsi" w:hAnsiTheme="minorHAnsi"/>
          <w:spacing w:val="-3"/>
          <w:lang w:val="en-GB"/>
        </w:rPr>
        <w:t xml:space="preserve">which gives </w:t>
      </w:r>
      <w:r w:rsidRPr="003C237E">
        <w:rPr>
          <w:rFonts w:asciiTheme="minorHAnsi" w:hAnsiTheme="minorHAnsi"/>
          <w:lang w:val="en-GB"/>
        </w:rPr>
        <w:t xml:space="preserve">an indication of </w:t>
      </w:r>
      <w:r w:rsidRPr="003C237E">
        <w:rPr>
          <w:rFonts w:asciiTheme="minorHAnsi" w:hAnsiTheme="minorHAnsi"/>
          <w:spacing w:val="-3"/>
          <w:lang w:val="en-GB"/>
        </w:rPr>
        <w:t xml:space="preserve">faecal contamination </w:t>
      </w:r>
      <w:r w:rsidRPr="003C237E">
        <w:rPr>
          <w:rFonts w:asciiTheme="minorHAnsi" w:hAnsiTheme="minorHAnsi"/>
          <w:lang w:val="en-GB"/>
        </w:rPr>
        <w:t xml:space="preserve">and thus </w:t>
      </w:r>
      <w:r w:rsidRPr="003C237E">
        <w:rPr>
          <w:rFonts w:asciiTheme="minorHAnsi" w:hAnsiTheme="minorHAnsi"/>
          <w:spacing w:val="-3"/>
          <w:lang w:val="en-GB"/>
        </w:rPr>
        <w:t xml:space="preserve">the possible presence </w:t>
      </w:r>
      <w:r w:rsidRPr="003C237E">
        <w:rPr>
          <w:rFonts w:asciiTheme="minorHAnsi" w:hAnsiTheme="minorHAnsi"/>
          <w:lang w:val="en-GB"/>
        </w:rPr>
        <w:t xml:space="preserve">of </w:t>
      </w:r>
      <w:r w:rsidRPr="003C237E">
        <w:rPr>
          <w:rFonts w:asciiTheme="minorHAnsi" w:hAnsiTheme="minorHAnsi"/>
          <w:spacing w:val="-3"/>
          <w:lang w:val="en-GB"/>
        </w:rPr>
        <w:t>microbial pathogens</w:t>
      </w:r>
      <w:r w:rsidRPr="003C237E">
        <w:rPr>
          <w:rFonts w:asciiTheme="minorHAnsi" w:hAnsiTheme="minorHAnsi"/>
          <w:spacing w:val="-3"/>
          <w:lang w:val="en-GB"/>
        </w:rPr>
        <w:fldChar w:fldCharType="begin"/>
      </w:r>
      <w:r w:rsidRPr="003C237E">
        <w:rPr>
          <w:rFonts w:asciiTheme="minorHAnsi" w:hAnsiTheme="minorHAnsi"/>
          <w:spacing w:val="-3"/>
          <w:lang w:val="en-GB"/>
        </w:rPr>
        <w:instrText xml:space="preserve"> ADDIN ZOTERO_ITEM CSL_CITATION {"citationID":"H3eqDW4t","properties":{"formattedCitation":"(NRMMC et al., 2006)","plainCitation":"(NRMMC et al., 2006)","noteIndex":0},"citationItems":[{"id":3886,"uris":["http://zotero.org/users/1938757/items/MHXN2WMQ"],"uri":["http://zotero.org/users/1938757/items/MHXN2WMQ"],"itemData":{"id":3886,"type":"book","event-place":"Canberra, Australia","ISBN":"389","note":"AGWR","number-of-pages":"3859","publisher":"Natural Resource Management Ministerial Council. Environment Protection and Heritage Council, Australian Health Ministers’ Conference, Government of Australia","publisher-place":"Canberra, Australia","title":"Australian Guidelines for Water Recycling. Managing Health and Environmental Risks. Phase 1. National Water Quality Management Strategy 21.","URL":"https://www.waterquality.gov.au/media/83","author":[{"family":"NRMMC","given":""},{"family":"EPHC","given":""},{"family":"AHMC","given":""}],"issued":{"date-parts":[["2006"]]}}}],"schema":"https://github.com/citation-style-language/schema/raw/master/csl-citation.json"} </w:instrText>
      </w:r>
      <w:r w:rsidRPr="003C237E">
        <w:rPr>
          <w:rFonts w:asciiTheme="minorHAnsi" w:hAnsiTheme="minorHAnsi"/>
          <w:spacing w:val="-3"/>
          <w:lang w:val="en-GB"/>
        </w:rPr>
        <w:fldChar w:fldCharType="separate"/>
      </w:r>
      <w:r w:rsidRPr="003C237E">
        <w:rPr>
          <w:rFonts w:asciiTheme="minorHAnsi" w:hAnsiTheme="minorHAnsi"/>
        </w:rPr>
        <w:t>(NRMMC et al. 2006)</w:t>
      </w:r>
      <w:r w:rsidRPr="003C237E">
        <w:rPr>
          <w:rFonts w:asciiTheme="minorHAnsi" w:hAnsiTheme="minorHAnsi"/>
          <w:spacing w:val="-3"/>
          <w:lang w:val="en-GB"/>
        </w:rPr>
        <w:fldChar w:fldCharType="end"/>
      </w:r>
      <w:r w:rsidRPr="003C237E">
        <w:rPr>
          <w:rFonts w:asciiTheme="minorHAnsi" w:hAnsiTheme="minorHAnsi"/>
          <w:spacing w:val="-3"/>
          <w:lang w:val="en-GB"/>
        </w:rPr>
        <w:t xml:space="preserve">. However, </w:t>
      </w:r>
      <w:r w:rsidRPr="003C237E">
        <w:rPr>
          <w:rFonts w:asciiTheme="minorHAnsi" w:hAnsiTheme="minorHAnsi"/>
          <w:lang w:val="en-GB"/>
        </w:rPr>
        <w:t xml:space="preserve">the test </w:t>
      </w:r>
      <w:r w:rsidRPr="003C237E">
        <w:rPr>
          <w:rFonts w:asciiTheme="minorHAnsi" w:hAnsiTheme="minorHAnsi"/>
          <w:spacing w:val="-3"/>
          <w:lang w:val="en-GB"/>
        </w:rPr>
        <w:t xml:space="preserve">does </w:t>
      </w:r>
      <w:r w:rsidRPr="003C237E">
        <w:rPr>
          <w:rFonts w:asciiTheme="minorHAnsi" w:hAnsiTheme="minorHAnsi"/>
          <w:lang w:val="en-GB"/>
        </w:rPr>
        <w:t xml:space="preserve">not </w:t>
      </w:r>
      <w:r w:rsidRPr="003C237E">
        <w:rPr>
          <w:rFonts w:asciiTheme="minorHAnsi" w:hAnsiTheme="minorHAnsi"/>
          <w:spacing w:val="-3"/>
          <w:lang w:val="en-GB"/>
        </w:rPr>
        <w:t xml:space="preserve">specifically indicate </w:t>
      </w:r>
      <w:r w:rsidR="000C3F50" w:rsidRPr="003C237E">
        <w:rPr>
          <w:rFonts w:asciiTheme="minorHAnsi" w:hAnsiTheme="minorHAnsi"/>
          <w:spacing w:val="-3"/>
          <w:lang w:val="en-GB"/>
        </w:rPr>
        <w:t xml:space="preserve">presence or absence of </w:t>
      </w:r>
      <w:r w:rsidRPr="003C237E">
        <w:rPr>
          <w:rFonts w:asciiTheme="minorHAnsi" w:hAnsiTheme="minorHAnsi"/>
          <w:spacing w:val="-3"/>
          <w:lang w:val="en-GB"/>
        </w:rPr>
        <w:t>pathogenic organisms</w:t>
      </w:r>
      <w:r w:rsidRPr="003C237E">
        <w:rPr>
          <w:rFonts w:asciiTheme="minorHAnsi" w:hAnsiTheme="minorHAnsi"/>
          <w:lang w:val="en-GB"/>
        </w:rPr>
        <w:t>.</w:t>
      </w:r>
    </w:p>
    <w:p w14:paraId="3EBC9B7E" w14:textId="77777777" w:rsidR="00AC4940" w:rsidRPr="003C237E" w:rsidRDefault="00AC4940" w:rsidP="000B3275">
      <w:pPr>
        <w:pStyle w:val="BodyText"/>
        <w:spacing w:before="3"/>
        <w:jc w:val="both"/>
        <w:rPr>
          <w:rFonts w:asciiTheme="minorHAnsi" w:hAnsiTheme="minorHAnsi"/>
          <w:sz w:val="17"/>
          <w:lang w:val="en-GB"/>
        </w:rPr>
      </w:pPr>
    </w:p>
    <w:p w14:paraId="3EBC9B7F" w14:textId="114BF1F3" w:rsidR="00AC4940" w:rsidRPr="003C237E" w:rsidRDefault="00EA783A" w:rsidP="000B3275">
      <w:pPr>
        <w:pStyle w:val="BodyText"/>
        <w:spacing w:before="91" w:line="264" w:lineRule="auto"/>
        <w:ind w:right="208"/>
        <w:jc w:val="both"/>
        <w:rPr>
          <w:rFonts w:asciiTheme="minorHAnsi" w:hAnsiTheme="minorHAnsi"/>
          <w:lang w:val="en-GB"/>
        </w:rPr>
      </w:pPr>
      <w:bookmarkStart w:id="26" w:name="4.2.3.4__Plant_pathogens"/>
      <w:bookmarkStart w:id="27" w:name="4.2.4__Irrigation_salinity_and_sodicity"/>
      <w:bookmarkStart w:id="28" w:name="4.2.4.1__Salinity_and_sodicity"/>
      <w:bookmarkEnd w:id="26"/>
      <w:bookmarkEnd w:id="27"/>
      <w:bookmarkEnd w:id="28"/>
      <w:r w:rsidRPr="003C237E">
        <w:rPr>
          <w:rFonts w:asciiTheme="minorHAnsi" w:hAnsiTheme="minorHAnsi"/>
          <w:lang w:val="en-GB"/>
        </w:rPr>
        <w:t xml:space="preserve">It is recommended that </w:t>
      </w:r>
      <w:r w:rsidR="00607F35" w:rsidRPr="003C237E">
        <w:rPr>
          <w:rFonts w:asciiTheme="minorHAnsi" w:hAnsiTheme="minorHAnsi"/>
          <w:lang w:val="en-GB"/>
        </w:rPr>
        <w:t>a 95</w:t>
      </w:r>
      <w:r w:rsidR="00607F35" w:rsidRPr="003C237E">
        <w:rPr>
          <w:rFonts w:asciiTheme="minorHAnsi" w:hAnsiTheme="minorHAnsi"/>
          <w:vertAlign w:val="superscript"/>
          <w:lang w:val="en-GB"/>
        </w:rPr>
        <w:t>th</w:t>
      </w:r>
      <w:r w:rsidR="00607F35" w:rsidRPr="003C237E">
        <w:rPr>
          <w:rFonts w:asciiTheme="minorHAnsi" w:hAnsiTheme="minorHAnsi"/>
          <w:lang w:val="en-GB"/>
        </w:rPr>
        <w:t xml:space="preserve"> percentile</w:t>
      </w:r>
      <w:r w:rsidRPr="003C237E">
        <w:rPr>
          <w:rFonts w:asciiTheme="minorHAnsi" w:hAnsiTheme="minorHAnsi"/>
          <w:lang w:val="en-GB"/>
        </w:rPr>
        <w:t xml:space="preserve"> value of </w:t>
      </w:r>
      <w:r w:rsidRPr="003C237E">
        <w:rPr>
          <w:rFonts w:asciiTheme="minorHAnsi" w:hAnsiTheme="minorHAnsi"/>
          <w:i/>
          <w:iCs/>
          <w:lang w:val="en-GB"/>
        </w:rPr>
        <w:t>E.coli</w:t>
      </w:r>
      <w:r w:rsidRPr="003C237E">
        <w:rPr>
          <w:rFonts w:asciiTheme="minorHAnsi" w:hAnsiTheme="minorHAnsi"/>
          <w:lang w:val="en-GB"/>
        </w:rPr>
        <w:t xml:space="preserve"> be used, based on a number of readings generated over time from a regular monitoring program. </w:t>
      </w:r>
      <w:r w:rsidR="00607F35" w:rsidRPr="003C237E">
        <w:rPr>
          <w:rFonts w:asciiTheme="minorHAnsi" w:hAnsiTheme="minorHAnsi"/>
          <w:lang w:val="en-GB"/>
        </w:rPr>
        <w:t>If any individual value exceeds the DGV, a repeat sample should be collected to confirm the exceedance and action taken to determine the source of the contamination, and improve the water quality to acceptable levels.</w:t>
      </w:r>
    </w:p>
    <w:p w14:paraId="3EBC9B80" w14:textId="249DBE58" w:rsidR="00AC4940" w:rsidRDefault="00EA783A" w:rsidP="000B3275">
      <w:pPr>
        <w:pStyle w:val="BodyText"/>
        <w:spacing w:before="100" w:line="264" w:lineRule="auto"/>
        <w:ind w:right="205"/>
        <w:jc w:val="both"/>
        <w:rPr>
          <w:rFonts w:asciiTheme="minorHAnsi" w:hAnsiTheme="minorHAnsi"/>
          <w:lang w:val="en-GB"/>
        </w:rPr>
      </w:pPr>
      <w:r w:rsidRPr="003C237E">
        <w:rPr>
          <w:rFonts w:asciiTheme="minorHAnsi" w:hAnsiTheme="minorHAnsi"/>
          <w:lang w:val="en-GB"/>
        </w:rPr>
        <w:t xml:space="preserve">For helminths, a </w:t>
      </w:r>
      <w:r w:rsidR="00BF412B" w:rsidRPr="003C237E">
        <w:rPr>
          <w:rFonts w:asciiTheme="minorHAnsi" w:hAnsiTheme="minorHAnsi"/>
          <w:lang w:val="en-GB"/>
        </w:rPr>
        <w:t>guideline value</w:t>
      </w:r>
      <w:r w:rsidRPr="003C237E">
        <w:rPr>
          <w:rFonts w:asciiTheme="minorHAnsi" w:hAnsiTheme="minorHAnsi"/>
          <w:lang w:val="en-GB"/>
        </w:rPr>
        <w:t xml:space="preserve"> of </w:t>
      </w:r>
      <w:r w:rsidR="00040968" w:rsidRPr="003C237E">
        <w:rPr>
          <w:rFonts w:ascii="Symbol" w:hAnsi="Symbol"/>
          <w:lang w:val="en-GB"/>
        </w:rPr>
        <w:t xml:space="preserve">&lt; </w:t>
      </w:r>
      <w:r w:rsidRPr="003C237E">
        <w:rPr>
          <w:rFonts w:asciiTheme="minorHAnsi" w:hAnsiTheme="minorHAnsi"/>
          <w:lang w:val="en-GB"/>
        </w:rPr>
        <w:t>1 helminth egg per litre is proposed for the protection of crop consumers</w:t>
      </w:r>
      <w:r w:rsidR="009B47B6" w:rsidRPr="003C237E">
        <w:rPr>
          <w:rFonts w:asciiTheme="minorHAnsi" w:hAnsiTheme="minorHAnsi"/>
          <w:lang w:val="en-GB"/>
        </w:rPr>
        <w:t>, although there is no requirement for monitoring in areas where helminth infections have not been reported or are not expected</w:t>
      </w:r>
      <w:r w:rsidRPr="003C237E">
        <w:rPr>
          <w:rFonts w:asciiTheme="minorHAnsi" w:hAnsiTheme="minorHAnsi"/>
          <w:lang w:val="en-GB"/>
        </w:rPr>
        <w:t>. Insufficient information is available</w:t>
      </w:r>
      <w:r w:rsidR="00AC015F" w:rsidRPr="003C237E">
        <w:rPr>
          <w:rFonts w:asciiTheme="minorHAnsi" w:hAnsiTheme="minorHAnsi"/>
          <w:lang w:val="en-GB"/>
        </w:rPr>
        <w:t xml:space="preserve"> </w:t>
      </w:r>
      <w:r w:rsidRPr="003C237E">
        <w:rPr>
          <w:rFonts w:asciiTheme="minorHAnsi" w:hAnsiTheme="minorHAnsi"/>
          <w:lang w:val="en-GB"/>
        </w:rPr>
        <w:t>for use in setting guidelines for protozoa and viruses in irrigation water.</w:t>
      </w:r>
    </w:p>
    <w:p w14:paraId="5DE0BF97" w14:textId="77777777" w:rsidR="00D17943" w:rsidRPr="003C237E" w:rsidRDefault="00D17943" w:rsidP="000B3275">
      <w:pPr>
        <w:pStyle w:val="BodyText"/>
        <w:spacing w:before="100" w:line="264" w:lineRule="auto"/>
        <w:ind w:right="205"/>
        <w:jc w:val="both"/>
        <w:rPr>
          <w:rFonts w:asciiTheme="minorHAnsi" w:hAnsiTheme="minorHAnsi"/>
          <w:lang w:val="en-GB"/>
        </w:rPr>
      </w:pPr>
    </w:p>
    <w:p w14:paraId="3EBC9B81" w14:textId="77777777" w:rsidR="00AC4940" w:rsidRPr="003C237E" w:rsidRDefault="00AC4940" w:rsidP="00AC4940">
      <w:pPr>
        <w:pStyle w:val="BodyText"/>
        <w:rPr>
          <w:i/>
          <w:sz w:val="13"/>
          <w:lang w:val="en-GB"/>
        </w:rPr>
      </w:pPr>
    </w:p>
    <w:p w14:paraId="3EBC9B82" w14:textId="77777777" w:rsidR="00AC015F" w:rsidRPr="003C237E" w:rsidRDefault="00EA783A" w:rsidP="001F1E8C">
      <w:pPr>
        <w:pStyle w:val="Heading3"/>
        <w:rPr>
          <w:rFonts w:ascii="Times New Roman"/>
          <w:lang w:val="en-GB"/>
        </w:rPr>
      </w:pPr>
      <w:bookmarkStart w:id="29" w:name="_Toc96694406"/>
      <w:r w:rsidRPr="003C237E">
        <w:rPr>
          <w:lang w:val="en-GB"/>
        </w:rPr>
        <w:t>Plant</w:t>
      </w:r>
      <w:r w:rsidRPr="003C237E">
        <w:rPr>
          <w:spacing w:val="-1"/>
          <w:lang w:val="en-GB"/>
        </w:rPr>
        <w:t xml:space="preserve"> </w:t>
      </w:r>
      <w:r w:rsidRPr="003C237E">
        <w:rPr>
          <w:lang w:val="en-GB"/>
        </w:rPr>
        <w:t>pathogens</w:t>
      </w:r>
      <w:bookmarkEnd w:id="29"/>
    </w:p>
    <w:p w14:paraId="3EBC9B83" w14:textId="1F4DAD9A" w:rsidR="00AC4940" w:rsidRPr="003C237E" w:rsidRDefault="00EA783A" w:rsidP="0052369F">
      <w:pPr>
        <w:pStyle w:val="ListParagraph"/>
        <w:widowControl w:val="0"/>
        <w:tabs>
          <w:tab w:val="left" w:pos="1014"/>
        </w:tabs>
        <w:autoSpaceDE w:val="0"/>
        <w:autoSpaceDN w:val="0"/>
        <w:spacing w:before="200" w:line="266" w:lineRule="auto"/>
        <w:ind w:left="284"/>
        <w:rPr>
          <w:rFonts w:ascii="Times New Roman"/>
          <w:lang w:val="en-GB"/>
        </w:rPr>
      </w:pPr>
      <w:r w:rsidRPr="003C237E">
        <w:rPr>
          <w:b/>
          <w:bCs/>
          <w:i/>
          <w:iCs/>
          <w:lang w:val="en-GB"/>
        </w:rPr>
        <w:t xml:space="preserve">No </w:t>
      </w:r>
      <w:r w:rsidR="00BF412B" w:rsidRPr="003C237E">
        <w:rPr>
          <w:b/>
          <w:bCs/>
          <w:i/>
          <w:iCs/>
          <w:lang w:val="en-GB"/>
        </w:rPr>
        <w:t>guideline value</w:t>
      </w:r>
      <w:r w:rsidRPr="003C237E">
        <w:rPr>
          <w:b/>
          <w:bCs/>
          <w:i/>
          <w:iCs/>
          <w:lang w:val="en-GB"/>
        </w:rPr>
        <w:t>s for plant pathogens in irrigation waters are recommended at this time. As a general precaution, disinfestation treatment is advisable for water that contains plant pathogens and is to be used for irrigating potentially susceptible</w:t>
      </w:r>
      <w:r w:rsidRPr="003C237E">
        <w:rPr>
          <w:b/>
          <w:bCs/>
          <w:i/>
          <w:iCs/>
          <w:spacing w:val="-3"/>
          <w:lang w:val="en-GB"/>
        </w:rPr>
        <w:t xml:space="preserve"> </w:t>
      </w:r>
      <w:r w:rsidRPr="003C237E">
        <w:rPr>
          <w:b/>
          <w:bCs/>
          <w:i/>
          <w:iCs/>
          <w:lang w:val="en-GB"/>
        </w:rPr>
        <w:t>plants</w:t>
      </w:r>
      <w:r w:rsidRPr="003C237E">
        <w:rPr>
          <w:lang w:val="en-GB"/>
        </w:rPr>
        <w:t>.</w:t>
      </w:r>
    </w:p>
    <w:p w14:paraId="3EBC9B84" w14:textId="77777777" w:rsidR="00AC4940" w:rsidRPr="003C237E" w:rsidRDefault="00EA783A" w:rsidP="00526CA7">
      <w:pPr>
        <w:pStyle w:val="BodyText"/>
        <w:spacing w:before="132" w:line="264" w:lineRule="auto"/>
        <w:ind w:right="208"/>
        <w:jc w:val="both"/>
        <w:rPr>
          <w:rFonts w:asciiTheme="minorHAnsi" w:hAnsiTheme="minorHAnsi"/>
          <w:lang w:val="en-GB"/>
        </w:rPr>
      </w:pPr>
      <w:r w:rsidRPr="003C237E">
        <w:rPr>
          <w:rFonts w:asciiTheme="minorHAnsi" w:hAnsiTheme="minorHAnsi"/>
          <w:lang w:val="en-GB"/>
        </w:rPr>
        <w:t>Agricultural crops and pastures can be affected by various plant pathogens transmitted through a number of different pathways including irrigation water, although it is believed that the risk from pathogens in irrigation water is low under most circumstances. However, plant pathogens in irrigation water used for intensive agricultural and horticultural industries (particularly where water is captured and reused) can potentially lead to crop damage and economic</w:t>
      </w:r>
      <w:r w:rsidRPr="003C237E">
        <w:rPr>
          <w:rFonts w:asciiTheme="minorHAnsi" w:hAnsiTheme="minorHAnsi"/>
          <w:spacing w:val="-14"/>
          <w:lang w:val="en-GB"/>
        </w:rPr>
        <w:t xml:space="preserve"> </w:t>
      </w:r>
      <w:r w:rsidRPr="003C237E">
        <w:rPr>
          <w:rFonts w:asciiTheme="minorHAnsi" w:hAnsiTheme="minorHAnsi"/>
          <w:lang w:val="en-GB"/>
        </w:rPr>
        <w:t>loss.</w:t>
      </w:r>
    </w:p>
    <w:p w14:paraId="3EBC9B85" w14:textId="77777777" w:rsidR="00AC4940" w:rsidRPr="003C237E" w:rsidRDefault="00EA783A" w:rsidP="00526CA7">
      <w:pPr>
        <w:pStyle w:val="BodyText"/>
        <w:spacing w:before="115" w:line="264" w:lineRule="auto"/>
        <w:ind w:right="207"/>
        <w:jc w:val="both"/>
        <w:rPr>
          <w:spacing w:val="-5"/>
          <w:lang w:val="en-GB"/>
        </w:rPr>
      </w:pPr>
      <w:r w:rsidRPr="003C237E">
        <w:rPr>
          <w:rFonts w:asciiTheme="minorHAnsi" w:hAnsiTheme="minorHAnsi"/>
          <w:lang w:val="en-GB"/>
        </w:rPr>
        <w:t>Additional</w:t>
      </w:r>
      <w:r w:rsidRPr="003C237E">
        <w:rPr>
          <w:rFonts w:asciiTheme="minorHAnsi" w:hAnsiTheme="minorHAnsi"/>
          <w:spacing w:val="-3"/>
          <w:lang w:val="en-GB"/>
        </w:rPr>
        <w:t xml:space="preserve"> research is required</w:t>
      </w:r>
      <w:r w:rsidRPr="003C237E">
        <w:rPr>
          <w:rFonts w:asciiTheme="minorHAnsi" w:hAnsiTheme="minorHAnsi"/>
          <w:spacing w:val="-4"/>
          <w:lang w:val="en-GB"/>
        </w:rPr>
        <w:t xml:space="preserve"> </w:t>
      </w:r>
      <w:r w:rsidRPr="003C237E">
        <w:rPr>
          <w:rFonts w:asciiTheme="minorHAnsi" w:hAnsiTheme="minorHAnsi"/>
          <w:spacing w:val="-5"/>
          <w:lang w:val="en-GB"/>
        </w:rPr>
        <w:t xml:space="preserve">before guidelines </w:t>
      </w:r>
      <w:r w:rsidRPr="003C237E">
        <w:rPr>
          <w:rFonts w:asciiTheme="minorHAnsi" w:hAnsiTheme="minorHAnsi"/>
          <w:spacing w:val="-3"/>
          <w:lang w:val="en-GB"/>
        </w:rPr>
        <w:t xml:space="preserve">can be </w:t>
      </w:r>
      <w:r w:rsidRPr="003C237E">
        <w:rPr>
          <w:rFonts w:asciiTheme="minorHAnsi" w:hAnsiTheme="minorHAnsi"/>
          <w:spacing w:val="-5"/>
          <w:lang w:val="en-GB"/>
        </w:rPr>
        <w:t xml:space="preserve">developed, particularly regarding </w:t>
      </w:r>
      <w:r w:rsidRPr="003C237E">
        <w:rPr>
          <w:rFonts w:asciiTheme="minorHAnsi" w:hAnsiTheme="minorHAnsi"/>
          <w:spacing w:val="-4"/>
          <w:lang w:val="en-GB"/>
        </w:rPr>
        <w:t xml:space="preserve">the efficacy </w:t>
      </w:r>
      <w:r w:rsidRPr="003C237E">
        <w:rPr>
          <w:rFonts w:asciiTheme="minorHAnsi" w:hAnsiTheme="minorHAnsi"/>
          <w:spacing w:val="-3"/>
          <w:lang w:val="en-GB"/>
        </w:rPr>
        <w:t xml:space="preserve">of </w:t>
      </w:r>
      <w:r w:rsidRPr="003C237E">
        <w:rPr>
          <w:rFonts w:asciiTheme="minorHAnsi" w:hAnsiTheme="minorHAnsi"/>
          <w:spacing w:val="-5"/>
          <w:lang w:val="en-GB"/>
        </w:rPr>
        <w:t xml:space="preserve">water-borne </w:t>
      </w:r>
      <w:r w:rsidRPr="003C237E">
        <w:rPr>
          <w:rFonts w:asciiTheme="minorHAnsi" w:hAnsiTheme="minorHAnsi"/>
          <w:spacing w:val="-4"/>
          <w:lang w:val="en-GB"/>
        </w:rPr>
        <w:t xml:space="preserve">plant </w:t>
      </w:r>
      <w:r w:rsidRPr="003C237E">
        <w:rPr>
          <w:rFonts w:asciiTheme="minorHAnsi" w:hAnsiTheme="minorHAnsi"/>
          <w:spacing w:val="-5"/>
          <w:lang w:val="en-GB"/>
        </w:rPr>
        <w:t xml:space="preserve">pathogens </w:t>
      </w:r>
      <w:r w:rsidRPr="003C237E">
        <w:rPr>
          <w:rFonts w:asciiTheme="minorHAnsi" w:hAnsiTheme="minorHAnsi"/>
          <w:spacing w:val="-3"/>
          <w:lang w:val="en-GB"/>
        </w:rPr>
        <w:t xml:space="preserve">on </w:t>
      </w:r>
      <w:r w:rsidRPr="003C237E">
        <w:rPr>
          <w:rFonts w:asciiTheme="minorHAnsi" w:hAnsiTheme="minorHAnsi"/>
          <w:lang w:val="en-GB"/>
        </w:rPr>
        <w:t xml:space="preserve">a </w:t>
      </w:r>
      <w:r w:rsidRPr="003C237E">
        <w:rPr>
          <w:rFonts w:asciiTheme="minorHAnsi" w:hAnsiTheme="minorHAnsi"/>
          <w:spacing w:val="-4"/>
          <w:lang w:val="en-GB"/>
        </w:rPr>
        <w:t xml:space="preserve">wide </w:t>
      </w:r>
      <w:r w:rsidRPr="003C237E">
        <w:rPr>
          <w:rFonts w:asciiTheme="minorHAnsi" w:hAnsiTheme="minorHAnsi"/>
          <w:spacing w:val="-5"/>
          <w:lang w:val="en-GB"/>
        </w:rPr>
        <w:t xml:space="preserve">range </w:t>
      </w:r>
      <w:r w:rsidRPr="003C237E">
        <w:rPr>
          <w:rFonts w:asciiTheme="minorHAnsi" w:hAnsiTheme="minorHAnsi"/>
          <w:spacing w:val="-3"/>
          <w:lang w:val="en-GB"/>
        </w:rPr>
        <w:t xml:space="preserve">of </w:t>
      </w:r>
      <w:r w:rsidRPr="003C237E">
        <w:rPr>
          <w:rFonts w:asciiTheme="minorHAnsi" w:hAnsiTheme="minorHAnsi"/>
          <w:spacing w:val="-5"/>
          <w:lang w:val="en-GB"/>
        </w:rPr>
        <w:t>crops</w:t>
      </w:r>
      <w:r w:rsidRPr="003C237E">
        <w:rPr>
          <w:spacing w:val="-5"/>
          <w:lang w:val="en-GB"/>
        </w:rPr>
        <w:t>.</w:t>
      </w:r>
    </w:p>
    <w:p w14:paraId="3EBC9B86" w14:textId="77777777" w:rsidR="00AC4940" w:rsidRPr="003C237E" w:rsidRDefault="00AC4940" w:rsidP="00AC4940">
      <w:pPr>
        <w:pStyle w:val="BodyText"/>
        <w:spacing w:before="2"/>
        <w:rPr>
          <w:sz w:val="25"/>
          <w:lang w:val="en-GB"/>
        </w:rPr>
      </w:pPr>
    </w:p>
    <w:p w14:paraId="3EBC9B87" w14:textId="77777777" w:rsidR="00AC4940" w:rsidRPr="003C237E" w:rsidRDefault="00EA783A" w:rsidP="004A37F4">
      <w:pPr>
        <w:pStyle w:val="Heading2"/>
        <w:rPr>
          <w:lang w:val="en-GB"/>
        </w:rPr>
      </w:pPr>
      <w:bookmarkStart w:id="30" w:name="_Ref71793836"/>
      <w:bookmarkStart w:id="31" w:name="_Toc96694407"/>
      <w:r w:rsidRPr="003C237E">
        <w:lastRenderedPageBreak/>
        <w:t>Irrigation</w:t>
      </w:r>
      <w:r w:rsidRPr="003C237E">
        <w:rPr>
          <w:lang w:val="en-GB"/>
        </w:rPr>
        <w:t xml:space="preserve"> salinity and</w:t>
      </w:r>
      <w:r w:rsidRPr="003C237E">
        <w:rPr>
          <w:spacing w:val="-6"/>
          <w:lang w:val="en-GB"/>
        </w:rPr>
        <w:t xml:space="preserve"> </w:t>
      </w:r>
      <w:r w:rsidRPr="003C237E">
        <w:rPr>
          <w:lang w:val="en-GB"/>
        </w:rPr>
        <w:t>sodicity</w:t>
      </w:r>
      <w:bookmarkEnd w:id="30"/>
      <w:bookmarkEnd w:id="31"/>
    </w:p>
    <w:p w14:paraId="3EBC9B89" w14:textId="31183328" w:rsidR="00AC4940" w:rsidRPr="003C237E" w:rsidRDefault="00EA783A" w:rsidP="00052631">
      <w:pPr>
        <w:spacing w:before="200" w:line="266" w:lineRule="auto"/>
        <w:ind w:left="284"/>
        <w:jc w:val="both"/>
        <w:rPr>
          <w:rFonts w:ascii="Times New Roman"/>
          <w:b/>
          <w:bCs/>
          <w:i/>
          <w:iCs/>
          <w:lang w:val="en-GB"/>
        </w:rPr>
      </w:pPr>
      <w:r w:rsidRPr="003C237E">
        <w:rPr>
          <w:b/>
          <w:bCs/>
          <w:i/>
          <w:iCs/>
          <w:lang w:val="en-GB"/>
        </w:rPr>
        <w:t>To assess the salinity and sodicity of water for irrigation use, a number of interactive factors must be considered. As outlined in this section, these include irrigation water</w:t>
      </w:r>
      <w:r w:rsidR="009A7463" w:rsidRPr="003C237E">
        <w:rPr>
          <w:b/>
          <w:bCs/>
          <w:i/>
          <w:iCs/>
          <w:lang w:val="en-GB"/>
        </w:rPr>
        <w:t xml:space="preserve"> quantity and</w:t>
      </w:r>
      <w:r w:rsidRPr="003C237E">
        <w:rPr>
          <w:b/>
          <w:bCs/>
          <w:i/>
          <w:iCs/>
          <w:lang w:val="en-GB"/>
        </w:rPr>
        <w:t xml:space="preserve"> quality, soil properties, plant salt tolerance, climate, landscape (including geological and hydrological features), and water and soil management.</w:t>
      </w:r>
    </w:p>
    <w:p w14:paraId="3EBC9B8A" w14:textId="77777777" w:rsidR="00AC4940" w:rsidRPr="003C237E" w:rsidRDefault="00EA783A" w:rsidP="00043725">
      <w:pPr>
        <w:pStyle w:val="BodyText"/>
        <w:spacing w:before="130" w:line="264" w:lineRule="auto"/>
        <w:ind w:right="-38"/>
        <w:jc w:val="both"/>
        <w:rPr>
          <w:rFonts w:asciiTheme="minorHAnsi" w:hAnsiTheme="minorHAnsi"/>
          <w:lang w:val="en-GB"/>
        </w:rPr>
      </w:pPr>
      <w:r w:rsidRPr="003C237E">
        <w:rPr>
          <w:rFonts w:asciiTheme="minorHAnsi" w:hAnsiTheme="minorHAnsi"/>
          <w:lang w:val="en-GB"/>
        </w:rPr>
        <w:t>Salinity is the presence of soluble salts in or on soils, or in waters. High salinity levels in soils may result in reduced plant productivity or, in extreme cases, the elimination of crops and native vegetation. Salinity related issues are of concern in many parts of Australia but salinisation is currently considered to be only of minor importance in New Zealand.</w:t>
      </w:r>
    </w:p>
    <w:p w14:paraId="3EBC9B8B" w14:textId="77777777" w:rsidR="00AC4940" w:rsidRPr="003C237E" w:rsidRDefault="00EA783A" w:rsidP="00043725">
      <w:pPr>
        <w:pStyle w:val="BodyText"/>
        <w:spacing w:before="115" w:line="264" w:lineRule="auto"/>
        <w:ind w:right="-38"/>
        <w:jc w:val="both"/>
        <w:rPr>
          <w:rFonts w:asciiTheme="minorHAnsi" w:hAnsiTheme="minorHAnsi"/>
          <w:lang w:val="en-GB"/>
        </w:rPr>
      </w:pPr>
      <w:r w:rsidRPr="003C237E">
        <w:rPr>
          <w:rFonts w:asciiTheme="minorHAnsi" w:hAnsiTheme="minorHAnsi"/>
          <w:lang w:val="en-GB"/>
        </w:rPr>
        <w:t>Sodicity is the presence of a high proportion of sodium (Na</w:t>
      </w:r>
      <w:r w:rsidRPr="003C237E">
        <w:rPr>
          <w:rFonts w:asciiTheme="minorHAnsi" w:hAnsiTheme="minorHAnsi"/>
          <w:vertAlign w:val="superscript"/>
          <w:lang w:val="en-GB"/>
        </w:rPr>
        <w:t>+</w:t>
      </w:r>
      <w:r w:rsidRPr="003C237E">
        <w:rPr>
          <w:rFonts w:asciiTheme="minorHAnsi" w:hAnsiTheme="minorHAnsi"/>
          <w:lang w:val="en-GB"/>
        </w:rPr>
        <w:t>) ions relative to calcium (Ca</w:t>
      </w:r>
      <w:r w:rsidRPr="003C237E">
        <w:rPr>
          <w:rFonts w:asciiTheme="minorHAnsi" w:hAnsiTheme="minorHAnsi"/>
          <w:vertAlign w:val="superscript"/>
          <w:lang w:val="en-GB"/>
        </w:rPr>
        <w:t>2+</w:t>
      </w:r>
      <w:r w:rsidRPr="003C237E">
        <w:rPr>
          <w:rFonts w:asciiTheme="minorHAnsi" w:hAnsiTheme="minorHAnsi"/>
          <w:lang w:val="en-GB"/>
        </w:rPr>
        <w:t>) and magnesium (Mg</w:t>
      </w:r>
      <w:r w:rsidRPr="003C237E">
        <w:rPr>
          <w:rFonts w:asciiTheme="minorHAnsi" w:hAnsiTheme="minorHAnsi"/>
          <w:vertAlign w:val="superscript"/>
          <w:lang w:val="en-GB"/>
        </w:rPr>
        <w:t>2+</w:t>
      </w:r>
      <w:r w:rsidRPr="003C237E">
        <w:rPr>
          <w:rFonts w:asciiTheme="minorHAnsi" w:hAnsiTheme="minorHAnsi"/>
          <w:lang w:val="en-GB"/>
        </w:rPr>
        <w:t>) ions in soil or water. Sodicity degrades soil structure by breaking down clay aggregates, which makes the soil more erodible and less permeable to water, and reduces plant growth.</w:t>
      </w:r>
    </w:p>
    <w:p w14:paraId="3EBC9B8C" w14:textId="21E6ADF9" w:rsidR="00AC4940" w:rsidRPr="003C237E" w:rsidRDefault="00EA783A" w:rsidP="00043725">
      <w:pPr>
        <w:pStyle w:val="BodyText"/>
        <w:spacing w:before="118" w:line="264" w:lineRule="auto"/>
        <w:ind w:right="-38"/>
        <w:jc w:val="both"/>
        <w:rPr>
          <w:sz w:val="20"/>
          <w:lang w:val="en-GB"/>
        </w:rPr>
      </w:pPr>
      <w:r w:rsidRPr="003C237E">
        <w:rPr>
          <w:rFonts w:asciiTheme="minorHAnsi" w:hAnsiTheme="minorHAnsi"/>
          <w:lang w:val="en-GB"/>
        </w:rPr>
        <w:t xml:space="preserve">The effects of salinity and sodicity in irrigation waters are very situation-specific, making it inappropriate to set water quality </w:t>
      </w:r>
      <w:r w:rsidR="00BF412B" w:rsidRPr="003C237E">
        <w:rPr>
          <w:rFonts w:asciiTheme="minorHAnsi" w:hAnsiTheme="minorHAnsi"/>
          <w:lang w:val="en-GB"/>
        </w:rPr>
        <w:t>guideline value</w:t>
      </w:r>
      <w:r w:rsidRPr="003C237E">
        <w:rPr>
          <w:rFonts w:asciiTheme="minorHAnsi" w:hAnsiTheme="minorHAnsi"/>
          <w:lang w:val="en-GB"/>
        </w:rPr>
        <w:t>s for general application. Factors which need to be considered include: the type of crop being cultivated and its salt tolerance, the characteristics of the soil under irrigation, soil management and water management practices, climate and rainfall (</w:t>
      </w:r>
      <w:r w:rsidR="00D232AC" w:rsidRPr="003C237E">
        <w:rPr>
          <w:rFonts w:asciiTheme="minorHAnsi" w:hAnsiTheme="minorHAnsi"/>
          <w:lang w:val="en-GB"/>
        </w:rPr>
        <w:fldChar w:fldCharType="begin"/>
      </w:r>
      <w:r w:rsidR="00D232AC" w:rsidRPr="003C237E">
        <w:rPr>
          <w:rFonts w:asciiTheme="minorHAnsi" w:hAnsiTheme="minorHAnsi"/>
          <w:lang w:val="en-GB"/>
        </w:rPr>
        <w:instrText xml:space="preserve"> REF _Ref71792769 \h </w:instrText>
      </w:r>
      <w:r w:rsidR="005D17CE" w:rsidRPr="003C237E">
        <w:rPr>
          <w:rFonts w:asciiTheme="minorHAnsi" w:hAnsiTheme="minorHAnsi"/>
          <w:lang w:val="en-GB"/>
        </w:rPr>
        <w:instrText xml:space="preserve"> \* MERGEFORMAT </w:instrText>
      </w:r>
      <w:r w:rsidR="00D232AC" w:rsidRPr="003C237E">
        <w:rPr>
          <w:rFonts w:asciiTheme="minorHAnsi" w:hAnsiTheme="minorHAnsi"/>
          <w:lang w:val="en-GB"/>
        </w:rPr>
      </w:r>
      <w:r w:rsidR="00D232AC" w:rsidRPr="003C237E">
        <w:rPr>
          <w:rFonts w:asciiTheme="minorHAnsi" w:hAnsiTheme="minorHAnsi"/>
          <w:lang w:val="en-GB"/>
        </w:rPr>
        <w:fldChar w:fldCharType="separate"/>
      </w:r>
      <w:r w:rsidR="00C82624" w:rsidRPr="00C82624">
        <w:rPr>
          <w:rFonts w:asciiTheme="minorHAnsi" w:hAnsiTheme="minorHAnsi"/>
        </w:rPr>
        <w:t xml:space="preserve">Figure </w:t>
      </w:r>
      <w:r w:rsidR="00C82624" w:rsidRPr="00C82624">
        <w:rPr>
          <w:rFonts w:asciiTheme="minorHAnsi" w:hAnsiTheme="minorHAnsi"/>
          <w:noProof/>
        </w:rPr>
        <w:t>1</w:t>
      </w:r>
      <w:r w:rsidR="00D232AC" w:rsidRPr="003C237E">
        <w:rPr>
          <w:rFonts w:asciiTheme="minorHAnsi" w:hAnsiTheme="minorHAnsi"/>
          <w:lang w:val="en-GB"/>
        </w:rPr>
        <w:fldChar w:fldCharType="end"/>
      </w:r>
      <w:r w:rsidRPr="003C237E">
        <w:rPr>
          <w:rFonts w:asciiTheme="minorHAnsi" w:hAnsiTheme="minorHAnsi"/>
          <w:lang w:val="en-GB"/>
        </w:rPr>
        <w:t>).</w:t>
      </w:r>
    </w:p>
    <w:p w14:paraId="3EBC9B8E" w14:textId="77777777" w:rsidR="007C45F2" w:rsidRPr="003C237E" w:rsidRDefault="00EA783A" w:rsidP="007C45F2">
      <w:bookmarkStart w:id="32" w:name="_Ref71791581"/>
      <w:r w:rsidRPr="003C237E">
        <w:rPr>
          <w:noProof/>
        </w:rPr>
        <w:drawing>
          <wp:inline distT="0" distB="0" distL="0" distR="0" wp14:anchorId="3EBCA027" wp14:editId="608A36D5">
            <wp:extent cx="4953000" cy="3905250"/>
            <wp:effectExtent l="0" t="0" r="0" b="0"/>
            <wp:docPr id="1" name="Picture 1" descr="A flow diagram outlining five key steps for evaluating salinity and sodicity impacts of irrigatio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ow diagram outlining five key steps for evaluating salinity and sodicity impacts of irrigation water."/>
                    <pic:cNvPicPr/>
                  </pic:nvPicPr>
                  <pic:blipFill>
                    <a:blip r:embed="rId20"/>
                    <a:stretch>
                      <a:fillRect/>
                    </a:stretch>
                  </pic:blipFill>
                  <pic:spPr>
                    <a:xfrm>
                      <a:off x="0" y="0"/>
                      <a:ext cx="4953000" cy="3905250"/>
                    </a:xfrm>
                    <a:prstGeom prst="rect">
                      <a:avLst/>
                    </a:prstGeom>
                  </pic:spPr>
                </pic:pic>
              </a:graphicData>
            </a:graphic>
          </wp:inline>
        </w:drawing>
      </w:r>
    </w:p>
    <w:p w14:paraId="3EBC9B8F" w14:textId="6E4EC734" w:rsidR="00AC4940" w:rsidRPr="003C237E" w:rsidRDefault="00EA783A" w:rsidP="00B64BE5">
      <w:pPr>
        <w:pStyle w:val="Caption"/>
        <w:rPr>
          <w:rFonts w:ascii="Arial" w:hAnsi="Times New Roman"/>
          <w:sz w:val="18"/>
          <w:lang w:val="en-GB"/>
        </w:rPr>
      </w:pPr>
      <w:bookmarkStart w:id="33" w:name="_Ref71792769"/>
      <w:bookmarkStart w:id="34" w:name="_Toc96694427"/>
      <w:r w:rsidRPr="003C237E">
        <w:t xml:space="preserve">Figure </w:t>
      </w:r>
      <w:fldSimple w:instr=" SEQ Figure \* ARABIC ">
        <w:r w:rsidR="00C82624">
          <w:rPr>
            <w:noProof/>
          </w:rPr>
          <w:t>1</w:t>
        </w:r>
      </w:fldSimple>
      <w:bookmarkEnd w:id="32"/>
      <w:bookmarkEnd w:id="33"/>
      <w:r w:rsidRPr="003C237E">
        <w:t xml:space="preserve"> </w:t>
      </w:r>
      <w:r w:rsidRPr="003C237E">
        <w:rPr>
          <w:rFonts w:ascii="Arial"/>
          <w:sz w:val="18"/>
          <w:lang w:val="en-GB"/>
        </w:rPr>
        <w:t>Flow diagram for evaluating salinity and sodicity impacts of irrigation water</w:t>
      </w:r>
      <w:bookmarkEnd w:id="34"/>
    </w:p>
    <w:p w14:paraId="3EBC9B90" w14:textId="77777777" w:rsidR="00AC4940" w:rsidRPr="003C237E" w:rsidRDefault="00AC4940" w:rsidP="00AC4940">
      <w:pPr>
        <w:pStyle w:val="BodyText"/>
        <w:spacing w:before="5"/>
        <w:rPr>
          <w:rFonts w:ascii="Arial"/>
          <w:sz w:val="23"/>
          <w:lang w:val="en-GB"/>
        </w:rPr>
      </w:pPr>
    </w:p>
    <w:p w14:paraId="5EDF047D" w14:textId="77777777" w:rsidR="00D17943" w:rsidRDefault="00D17943" w:rsidP="003D5FD3">
      <w:pPr>
        <w:pStyle w:val="BodyText"/>
        <w:spacing w:before="102" w:line="276" w:lineRule="auto"/>
        <w:ind w:right="199"/>
        <w:rPr>
          <w:rFonts w:asciiTheme="minorHAnsi" w:hAnsiTheme="minorHAnsi"/>
          <w:lang w:val="en-GB"/>
        </w:rPr>
      </w:pPr>
    </w:p>
    <w:p w14:paraId="4853848A" w14:textId="77777777" w:rsidR="00D17943" w:rsidRDefault="00D17943" w:rsidP="003D5FD3">
      <w:pPr>
        <w:pStyle w:val="BodyText"/>
        <w:spacing w:before="102" w:line="276" w:lineRule="auto"/>
        <w:ind w:right="199"/>
        <w:rPr>
          <w:rFonts w:asciiTheme="minorHAnsi" w:hAnsiTheme="minorHAnsi"/>
          <w:lang w:val="en-GB"/>
        </w:rPr>
      </w:pPr>
    </w:p>
    <w:p w14:paraId="58A34F58" w14:textId="47106D23" w:rsidR="00DE3C48" w:rsidRPr="003C237E" w:rsidRDefault="00EA783A" w:rsidP="003D5FD3">
      <w:pPr>
        <w:pStyle w:val="BodyText"/>
        <w:spacing w:before="102" w:line="276" w:lineRule="auto"/>
        <w:ind w:right="199"/>
        <w:rPr>
          <w:rFonts w:asciiTheme="minorHAnsi" w:hAnsiTheme="minorHAnsi" w:cstheme="minorHAnsi"/>
          <w:lang w:val="en-GB"/>
        </w:rPr>
      </w:pPr>
      <w:r w:rsidRPr="003C237E">
        <w:rPr>
          <w:rFonts w:asciiTheme="minorHAnsi" w:hAnsiTheme="minorHAnsi"/>
          <w:lang w:val="en-GB"/>
        </w:rPr>
        <w:lastRenderedPageBreak/>
        <w:t xml:space="preserve">There are five key steps to determining the suitability of irrigation water with respect to salinity and sodicity </w:t>
      </w:r>
      <w:r w:rsidRPr="003C237E">
        <w:rPr>
          <w:rFonts w:asciiTheme="minorHAnsi" w:hAnsiTheme="minorHAnsi" w:cstheme="minorHAnsi"/>
          <w:lang w:val="en-GB"/>
        </w:rPr>
        <w:t>(</w:t>
      </w:r>
      <w:r w:rsidR="00083CE2" w:rsidRPr="003C237E">
        <w:rPr>
          <w:rFonts w:asciiTheme="minorHAnsi" w:hAnsiTheme="minorHAnsi" w:cstheme="minorHAnsi"/>
          <w:lang w:val="en-GB"/>
        </w:rPr>
        <w:t>Figure 1).</w:t>
      </w:r>
      <w:r w:rsidR="00252998" w:rsidRPr="003C237E">
        <w:rPr>
          <w:rFonts w:asciiTheme="minorHAnsi" w:hAnsiTheme="minorHAnsi"/>
          <w:lang w:val="en-GB"/>
        </w:rPr>
        <w:t xml:space="preserve"> </w:t>
      </w:r>
      <w:r w:rsidR="009A7463" w:rsidRPr="003C237E">
        <w:rPr>
          <w:rFonts w:asciiTheme="minorHAnsi" w:hAnsiTheme="minorHAnsi" w:cstheme="minorHAnsi"/>
          <w:lang w:val="en-GB"/>
        </w:rPr>
        <w:t>Prior to the following steps, the crop selection comes first. Generally, irrigators start with the crop selection (for instance a grower is growing lettuce, or pomegranates or grapes, etc, and their respective rootzone threshold salinity is known) the leaching fraction in order to maintain suitable root zone salinity conditions, and finally a consideration of where the salt moves. The Leaching Fraction requirement is calculated using the following steps</w:t>
      </w:r>
      <w:r w:rsidR="00D17943">
        <w:rPr>
          <w:rFonts w:asciiTheme="minorHAnsi" w:hAnsiTheme="minorHAnsi" w:cstheme="minorHAnsi"/>
          <w:lang w:val="en-GB"/>
        </w:rPr>
        <w:t>:</w:t>
      </w:r>
    </w:p>
    <w:p w14:paraId="3EBC9B94" w14:textId="4CB51BE8" w:rsidR="00AC4940" w:rsidRPr="00D17943" w:rsidRDefault="00EA783A" w:rsidP="00D17943">
      <w:pPr>
        <w:pStyle w:val="BodyText"/>
        <w:spacing w:before="137" w:line="276" w:lineRule="auto"/>
        <w:ind w:left="970" w:right="208" w:hanging="680"/>
        <w:rPr>
          <w:rFonts w:asciiTheme="minorHAnsi" w:hAnsiTheme="minorHAnsi"/>
          <w:iCs/>
          <w:lang w:val="en-GB"/>
        </w:rPr>
      </w:pPr>
      <w:r w:rsidRPr="00D17943">
        <w:rPr>
          <w:rFonts w:asciiTheme="minorHAnsi" w:hAnsiTheme="minorHAnsi"/>
          <w:b/>
          <w:bCs/>
          <w:iCs/>
          <w:spacing w:val="-3"/>
          <w:lang w:val="en-GB"/>
        </w:rPr>
        <w:t>Step</w:t>
      </w:r>
      <w:r w:rsidR="00D17943" w:rsidRPr="00D17943">
        <w:rPr>
          <w:rFonts w:asciiTheme="minorHAnsi" w:hAnsiTheme="minorHAnsi"/>
          <w:b/>
          <w:bCs/>
          <w:iCs/>
          <w:spacing w:val="-3"/>
          <w:lang w:val="en-GB"/>
        </w:rPr>
        <w:t xml:space="preserve"> </w:t>
      </w:r>
      <w:r w:rsidRPr="00D17943">
        <w:rPr>
          <w:rFonts w:asciiTheme="minorHAnsi" w:hAnsiTheme="minorHAnsi"/>
          <w:b/>
          <w:bCs/>
          <w:iCs/>
          <w:lang w:val="en-GB"/>
        </w:rPr>
        <w:t>1</w:t>
      </w:r>
      <w:r w:rsidR="00D17943">
        <w:rPr>
          <w:rFonts w:asciiTheme="minorHAnsi" w:hAnsiTheme="minorHAnsi"/>
          <w:b/>
          <w:bCs/>
          <w:iCs/>
          <w:lang w:val="en-GB"/>
        </w:rPr>
        <w:t>:</w:t>
      </w:r>
      <w:r w:rsidR="00D17943" w:rsidRPr="00D17943">
        <w:rPr>
          <w:rFonts w:asciiTheme="minorHAnsi" w:hAnsiTheme="minorHAnsi"/>
          <w:iCs/>
          <w:lang w:val="en-GB"/>
        </w:rPr>
        <w:t xml:space="preserve"> </w:t>
      </w:r>
      <w:r w:rsidRPr="00D17943">
        <w:rPr>
          <w:rFonts w:asciiTheme="minorHAnsi" w:hAnsiTheme="minorHAnsi"/>
          <w:iCs/>
          <w:spacing w:val="-3"/>
          <w:lang w:val="en-GB"/>
        </w:rPr>
        <w:t xml:space="preserve">Identify </w:t>
      </w:r>
      <w:r w:rsidRPr="00D17943">
        <w:rPr>
          <w:rFonts w:asciiTheme="minorHAnsi" w:hAnsiTheme="minorHAnsi"/>
          <w:iCs/>
          <w:lang w:val="en-GB"/>
        </w:rPr>
        <w:t xml:space="preserve">the soil properties, </w:t>
      </w:r>
      <w:r w:rsidRPr="00D17943">
        <w:rPr>
          <w:rFonts w:asciiTheme="minorHAnsi" w:hAnsiTheme="minorHAnsi"/>
          <w:iCs/>
          <w:spacing w:val="-3"/>
          <w:lang w:val="en-GB"/>
        </w:rPr>
        <w:t xml:space="preserve">water quality, climate </w:t>
      </w:r>
      <w:r w:rsidRPr="00D17943">
        <w:rPr>
          <w:rFonts w:asciiTheme="minorHAnsi" w:hAnsiTheme="minorHAnsi"/>
          <w:iCs/>
          <w:spacing w:val="-2"/>
          <w:lang w:val="en-GB"/>
        </w:rPr>
        <w:t xml:space="preserve">(rainfall) </w:t>
      </w:r>
      <w:r w:rsidRPr="00D17943">
        <w:rPr>
          <w:rFonts w:asciiTheme="minorHAnsi" w:hAnsiTheme="minorHAnsi"/>
          <w:iCs/>
          <w:lang w:val="en-GB"/>
        </w:rPr>
        <w:t xml:space="preserve">and </w:t>
      </w:r>
      <w:r w:rsidRPr="00D17943">
        <w:rPr>
          <w:rFonts w:asciiTheme="minorHAnsi" w:hAnsiTheme="minorHAnsi"/>
          <w:iCs/>
          <w:spacing w:val="-4"/>
          <w:lang w:val="en-GB"/>
        </w:rPr>
        <w:t xml:space="preserve">management </w:t>
      </w:r>
      <w:r w:rsidRPr="00D17943">
        <w:rPr>
          <w:rFonts w:asciiTheme="minorHAnsi" w:hAnsiTheme="minorHAnsi"/>
          <w:iCs/>
          <w:spacing w:val="-3"/>
          <w:lang w:val="en-GB"/>
        </w:rPr>
        <w:t xml:space="preserve">(irrigation application rates) </w:t>
      </w:r>
      <w:r w:rsidRPr="00D17943">
        <w:rPr>
          <w:rFonts w:asciiTheme="minorHAnsi" w:hAnsiTheme="minorHAnsi"/>
          <w:iCs/>
          <w:spacing w:val="-2"/>
          <w:lang w:val="en-GB"/>
        </w:rPr>
        <w:t xml:space="preserve">practices </w:t>
      </w:r>
      <w:r w:rsidRPr="00D17943">
        <w:rPr>
          <w:rFonts w:asciiTheme="minorHAnsi" w:hAnsiTheme="minorHAnsi"/>
          <w:iCs/>
          <w:lang w:val="en-GB"/>
        </w:rPr>
        <w:t xml:space="preserve">for the </w:t>
      </w:r>
      <w:r w:rsidRPr="00D17943">
        <w:rPr>
          <w:rFonts w:asciiTheme="minorHAnsi" w:hAnsiTheme="minorHAnsi"/>
          <w:iCs/>
          <w:spacing w:val="-3"/>
          <w:lang w:val="en-GB"/>
        </w:rPr>
        <w:t xml:space="preserve">site </w:t>
      </w:r>
      <w:r w:rsidRPr="00D17943">
        <w:rPr>
          <w:rFonts w:asciiTheme="minorHAnsi" w:hAnsiTheme="minorHAnsi"/>
          <w:iCs/>
          <w:lang w:val="en-GB"/>
        </w:rPr>
        <w:t>in question.</w:t>
      </w:r>
    </w:p>
    <w:p w14:paraId="3EBC9B95" w14:textId="232D8F4D" w:rsidR="00AC4940" w:rsidRPr="00D17943" w:rsidRDefault="00EA783A" w:rsidP="00D17943">
      <w:pPr>
        <w:pStyle w:val="BodyText"/>
        <w:spacing w:before="119" w:line="276" w:lineRule="auto"/>
        <w:ind w:left="970" w:right="205" w:hanging="680"/>
        <w:rPr>
          <w:rFonts w:asciiTheme="minorHAnsi" w:hAnsiTheme="minorHAnsi"/>
          <w:iCs/>
          <w:lang w:val="en-GB"/>
        </w:rPr>
      </w:pPr>
      <w:r w:rsidRPr="00D17943">
        <w:rPr>
          <w:rFonts w:asciiTheme="minorHAnsi" w:hAnsiTheme="minorHAnsi"/>
          <w:b/>
          <w:bCs/>
          <w:iCs/>
          <w:lang w:val="en-GB"/>
        </w:rPr>
        <w:t>Step 2</w:t>
      </w:r>
      <w:r w:rsidR="00D17943">
        <w:rPr>
          <w:rFonts w:asciiTheme="minorHAnsi" w:hAnsiTheme="minorHAnsi"/>
          <w:b/>
          <w:bCs/>
          <w:iCs/>
          <w:lang w:val="en-GB"/>
        </w:rPr>
        <w:t>:</w:t>
      </w:r>
      <w:r w:rsidRPr="00D17943">
        <w:rPr>
          <w:rFonts w:asciiTheme="minorHAnsi" w:hAnsiTheme="minorHAnsi"/>
          <w:iCs/>
          <w:lang w:val="en-GB"/>
        </w:rPr>
        <w:t xml:space="preserve"> Estimate the leaching fraction under the proposed irrigation regime using approaches outlined in this section.</w:t>
      </w:r>
    </w:p>
    <w:p w14:paraId="3EBC9B96" w14:textId="0489D69C" w:rsidR="00AC4940" w:rsidRPr="00D17943" w:rsidRDefault="00EA783A" w:rsidP="00D17943">
      <w:pPr>
        <w:pStyle w:val="BodyText"/>
        <w:spacing w:before="119" w:line="276" w:lineRule="auto"/>
        <w:ind w:left="970" w:right="206" w:hanging="680"/>
        <w:rPr>
          <w:rFonts w:asciiTheme="minorHAnsi" w:hAnsiTheme="minorHAnsi"/>
          <w:iCs/>
          <w:lang w:val="en-GB"/>
        </w:rPr>
      </w:pPr>
      <w:r w:rsidRPr="00D17943">
        <w:rPr>
          <w:rFonts w:asciiTheme="minorHAnsi" w:hAnsiTheme="minorHAnsi"/>
          <w:b/>
          <w:bCs/>
          <w:iCs/>
          <w:spacing w:val="-3"/>
          <w:lang w:val="en-GB"/>
        </w:rPr>
        <w:t xml:space="preserve">Step </w:t>
      </w:r>
      <w:r w:rsidRPr="00D17943">
        <w:rPr>
          <w:rFonts w:asciiTheme="minorHAnsi" w:hAnsiTheme="minorHAnsi"/>
          <w:b/>
          <w:bCs/>
          <w:iCs/>
          <w:lang w:val="en-GB"/>
        </w:rPr>
        <w:t>3</w:t>
      </w:r>
      <w:r w:rsidR="00D17943">
        <w:rPr>
          <w:rFonts w:asciiTheme="minorHAnsi" w:hAnsiTheme="minorHAnsi"/>
          <w:b/>
          <w:bCs/>
          <w:iCs/>
          <w:lang w:val="en-GB"/>
        </w:rPr>
        <w:t xml:space="preserve">: </w:t>
      </w:r>
      <w:r w:rsidRPr="00D17943">
        <w:rPr>
          <w:rFonts w:asciiTheme="minorHAnsi" w:hAnsiTheme="minorHAnsi"/>
          <w:iCs/>
          <w:spacing w:val="-3"/>
          <w:lang w:val="en-GB"/>
        </w:rPr>
        <w:t xml:space="preserve">Estimate </w:t>
      </w:r>
      <w:r w:rsidRPr="00D17943">
        <w:rPr>
          <w:rFonts w:asciiTheme="minorHAnsi" w:hAnsiTheme="minorHAnsi"/>
          <w:iCs/>
          <w:lang w:val="en-GB"/>
        </w:rPr>
        <w:t xml:space="preserve">the new </w:t>
      </w:r>
      <w:r w:rsidRPr="00D17943">
        <w:rPr>
          <w:rFonts w:asciiTheme="minorHAnsi" w:hAnsiTheme="minorHAnsi"/>
          <w:iCs/>
          <w:spacing w:val="-3"/>
          <w:lang w:val="en-GB"/>
        </w:rPr>
        <w:t xml:space="preserve">average </w:t>
      </w:r>
      <w:r w:rsidRPr="00D17943">
        <w:rPr>
          <w:rFonts w:asciiTheme="minorHAnsi" w:hAnsiTheme="minorHAnsi"/>
          <w:iCs/>
          <w:lang w:val="en-GB"/>
        </w:rPr>
        <w:t xml:space="preserve">root </w:t>
      </w:r>
      <w:r w:rsidRPr="00D17943">
        <w:rPr>
          <w:rFonts w:asciiTheme="minorHAnsi" w:hAnsiTheme="minorHAnsi"/>
          <w:iCs/>
          <w:spacing w:val="-3"/>
          <w:lang w:val="en-GB"/>
        </w:rPr>
        <w:t xml:space="preserve">zone </w:t>
      </w:r>
      <w:r w:rsidRPr="00D17943">
        <w:rPr>
          <w:rFonts w:asciiTheme="minorHAnsi" w:hAnsiTheme="minorHAnsi"/>
          <w:iCs/>
          <w:lang w:val="en-GB"/>
        </w:rPr>
        <w:t xml:space="preserve">salinity as </w:t>
      </w:r>
      <w:r w:rsidRPr="00D17943">
        <w:rPr>
          <w:rFonts w:asciiTheme="minorHAnsi" w:hAnsiTheme="minorHAnsi"/>
          <w:iCs/>
          <w:spacing w:val="-3"/>
          <w:lang w:val="en-GB"/>
        </w:rPr>
        <w:t xml:space="preserve">outlined </w:t>
      </w:r>
      <w:r w:rsidRPr="00D17943">
        <w:rPr>
          <w:rFonts w:asciiTheme="minorHAnsi" w:hAnsiTheme="minorHAnsi"/>
          <w:iCs/>
          <w:lang w:val="en-GB"/>
        </w:rPr>
        <w:t xml:space="preserve">in </w:t>
      </w:r>
      <w:r w:rsidRPr="00D17943">
        <w:rPr>
          <w:rFonts w:asciiTheme="minorHAnsi" w:hAnsiTheme="minorHAnsi"/>
          <w:iCs/>
          <w:spacing w:val="-3"/>
          <w:lang w:val="en-GB"/>
        </w:rPr>
        <w:t xml:space="preserve">this section. Average </w:t>
      </w:r>
      <w:r w:rsidRPr="00D17943">
        <w:rPr>
          <w:rFonts w:asciiTheme="minorHAnsi" w:hAnsiTheme="minorHAnsi"/>
          <w:iCs/>
          <w:lang w:val="en-GB"/>
        </w:rPr>
        <w:t xml:space="preserve">root </w:t>
      </w:r>
      <w:r w:rsidRPr="00D17943">
        <w:rPr>
          <w:rFonts w:asciiTheme="minorHAnsi" w:hAnsiTheme="minorHAnsi"/>
          <w:iCs/>
          <w:spacing w:val="-3"/>
          <w:lang w:val="en-GB"/>
        </w:rPr>
        <w:t xml:space="preserve">zone </w:t>
      </w:r>
      <w:r w:rsidRPr="00D17943">
        <w:rPr>
          <w:rFonts w:asciiTheme="minorHAnsi" w:hAnsiTheme="minorHAnsi"/>
          <w:iCs/>
          <w:lang w:val="en-GB"/>
        </w:rPr>
        <w:t xml:space="preserve">salinity is considered the </w:t>
      </w:r>
      <w:r w:rsidRPr="00D17943">
        <w:rPr>
          <w:rFonts w:asciiTheme="minorHAnsi" w:hAnsiTheme="minorHAnsi"/>
          <w:iCs/>
          <w:spacing w:val="-3"/>
          <w:lang w:val="en-GB"/>
        </w:rPr>
        <w:t xml:space="preserve">key </w:t>
      </w:r>
      <w:r w:rsidR="00B04545" w:rsidRPr="00D17943">
        <w:rPr>
          <w:rFonts w:asciiTheme="minorHAnsi" w:hAnsiTheme="minorHAnsi"/>
          <w:iCs/>
          <w:spacing w:val="-3"/>
          <w:lang w:val="en-GB"/>
        </w:rPr>
        <w:t xml:space="preserve">metric to assess </w:t>
      </w:r>
      <w:r w:rsidRPr="00D17943">
        <w:rPr>
          <w:rFonts w:asciiTheme="minorHAnsi" w:hAnsiTheme="minorHAnsi"/>
          <w:iCs/>
          <w:spacing w:val="-3"/>
          <w:lang w:val="en-GB"/>
        </w:rPr>
        <w:t xml:space="preserve">plant growth </w:t>
      </w:r>
      <w:r w:rsidRPr="00D17943">
        <w:rPr>
          <w:rFonts w:asciiTheme="minorHAnsi" w:hAnsiTheme="minorHAnsi"/>
          <w:iCs/>
          <w:lang w:val="en-GB"/>
        </w:rPr>
        <w:t xml:space="preserve">in </w:t>
      </w:r>
      <w:r w:rsidRPr="00D17943">
        <w:rPr>
          <w:rFonts w:asciiTheme="minorHAnsi" w:hAnsiTheme="minorHAnsi"/>
          <w:iCs/>
          <w:spacing w:val="-3"/>
          <w:lang w:val="en-GB"/>
        </w:rPr>
        <w:t xml:space="preserve">response </w:t>
      </w:r>
      <w:r w:rsidRPr="00D17943">
        <w:rPr>
          <w:rFonts w:asciiTheme="minorHAnsi" w:hAnsiTheme="minorHAnsi"/>
          <w:iCs/>
          <w:lang w:val="en-GB"/>
        </w:rPr>
        <w:t xml:space="preserve">to </w:t>
      </w:r>
      <w:r w:rsidRPr="00D17943">
        <w:rPr>
          <w:rFonts w:asciiTheme="minorHAnsi" w:hAnsiTheme="minorHAnsi"/>
          <w:iCs/>
          <w:spacing w:val="-3"/>
          <w:lang w:val="en-GB"/>
        </w:rPr>
        <w:t xml:space="preserve">salinity </w:t>
      </w:r>
      <w:r w:rsidRPr="00D17943">
        <w:rPr>
          <w:rFonts w:asciiTheme="minorHAnsi" w:hAnsiTheme="minorHAnsi"/>
          <w:iCs/>
          <w:lang w:val="en-GB"/>
        </w:rPr>
        <w:t xml:space="preserve">and </w:t>
      </w:r>
      <w:r w:rsidRPr="00D17943">
        <w:rPr>
          <w:rFonts w:asciiTheme="minorHAnsi" w:hAnsiTheme="minorHAnsi"/>
          <w:iCs/>
          <w:spacing w:val="-3"/>
          <w:lang w:val="en-GB"/>
        </w:rPr>
        <w:t xml:space="preserve">sodicity levels </w:t>
      </w:r>
      <w:r w:rsidRPr="00D17943">
        <w:rPr>
          <w:rFonts w:asciiTheme="minorHAnsi" w:hAnsiTheme="minorHAnsi"/>
          <w:iCs/>
          <w:lang w:val="en-GB"/>
        </w:rPr>
        <w:t xml:space="preserve">in </w:t>
      </w:r>
      <w:r w:rsidR="00B04545" w:rsidRPr="00D17943">
        <w:rPr>
          <w:rFonts w:asciiTheme="minorHAnsi" w:hAnsiTheme="minorHAnsi"/>
          <w:iCs/>
          <w:lang w:val="en-GB"/>
        </w:rPr>
        <w:t xml:space="preserve">the </w:t>
      </w:r>
      <w:r w:rsidRPr="00D17943">
        <w:rPr>
          <w:rFonts w:asciiTheme="minorHAnsi" w:hAnsiTheme="minorHAnsi"/>
          <w:iCs/>
          <w:spacing w:val="-3"/>
          <w:lang w:val="en-GB"/>
        </w:rPr>
        <w:t xml:space="preserve">irrigation water. However, </w:t>
      </w:r>
      <w:r w:rsidRPr="00D17943">
        <w:rPr>
          <w:rFonts w:asciiTheme="minorHAnsi" w:hAnsiTheme="minorHAnsi"/>
          <w:iCs/>
          <w:lang w:val="en-GB"/>
        </w:rPr>
        <w:t xml:space="preserve">poor </w:t>
      </w:r>
      <w:r w:rsidRPr="00D17943">
        <w:rPr>
          <w:rFonts w:asciiTheme="minorHAnsi" w:hAnsiTheme="minorHAnsi"/>
          <w:iCs/>
          <w:spacing w:val="-3"/>
          <w:lang w:val="en-GB"/>
        </w:rPr>
        <w:t xml:space="preserve">soil structure </w:t>
      </w:r>
      <w:r w:rsidRPr="00D17943">
        <w:rPr>
          <w:rFonts w:asciiTheme="minorHAnsi" w:hAnsiTheme="minorHAnsi"/>
          <w:iCs/>
          <w:lang w:val="en-GB"/>
        </w:rPr>
        <w:t xml:space="preserve">can also reduce plant </w:t>
      </w:r>
      <w:r w:rsidRPr="00D17943">
        <w:rPr>
          <w:rFonts w:asciiTheme="minorHAnsi" w:hAnsiTheme="minorHAnsi"/>
          <w:iCs/>
          <w:spacing w:val="-3"/>
          <w:lang w:val="en-GB"/>
        </w:rPr>
        <w:t xml:space="preserve">yields </w:t>
      </w:r>
      <w:r w:rsidRPr="00D17943">
        <w:rPr>
          <w:rFonts w:asciiTheme="minorHAnsi" w:hAnsiTheme="minorHAnsi"/>
          <w:iCs/>
          <w:lang w:val="en-GB"/>
        </w:rPr>
        <w:t xml:space="preserve">by </w:t>
      </w:r>
      <w:r w:rsidRPr="00D17943">
        <w:rPr>
          <w:rFonts w:asciiTheme="minorHAnsi" w:hAnsiTheme="minorHAnsi"/>
          <w:iCs/>
          <w:spacing w:val="-3"/>
          <w:lang w:val="en-GB"/>
        </w:rPr>
        <w:t xml:space="preserve">limiting </w:t>
      </w:r>
      <w:r w:rsidRPr="00D17943">
        <w:rPr>
          <w:rFonts w:asciiTheme="minorHAnsi" w:hAnsiTheme="minorHAnsi"/>
          <w:iCs/>
          <w:lang w:val="en-GB"/>
        </w:rPr>
        <w:t xml:space="preserve">aeration, water </w:t>
      </w:r>
      <w:r w:rsidRPr="00D17943">
        <w:rPr>
          <w:rFonts w:asciiTheme="minorHAnsi" w:hAnsiTheme="minorHAnsi"/>
          <w:iCs/>
          <w:spacing w:val="-3"/>
          <w:lang w:val="en-GB"/>
        </w:rPr>
        <w:t xml:space="preserve">infiltration </w:t>
      </w:r>
      <w:r w:rsidR="001901FD" w:rsidRPr="00D17943">
        <w:rPr>
          <w:rFonts w:asciiTheme="minorHAnsi" w:hAnsiTheme="minorHAnsi"/>
          <w:iCs/>
          <w:spacing w:val="-3"/>
          <w:lang w:val="en-GB"/>
        </w:rPr>
        <w:t xml:space="preserve">and availability </w:t>
      </w:r>
      <w:r w:rsidRPr="00D17943">
        <w:rPr>
          <w:rFonts w:asciiTheme="minorHAnsi" w:hAnsiTheme="minorHAnsi"/>
          <w:iCs/>
          <w:lang w:val="en-GB"/>
        </w:rPr>
        <w:t xml:space="preserve">and </w:t>
      </w:r>
      <w:r w:rsidRPr="00D17943">
        <w:rPr>
          <w:rFonts w:asciiTheme="minorHAnsi" w:hAnsiTheme="minorHAnsi"/>
          <w:iCs/>
          <w:spacing w:val="-3"/>
          <w:lang w:val="en-GB"/>
        </w:rPr>
        <w:t xml:space="preserve">root growth. </w:t>
      </w:r>
      <w:r w:rsidRPr="00D17943">
        <w:rPr>
          <w:rFonts w:asciiTheme="minorHAnsi" w:hAnsiTheme="minorHAnsi"/>
          <w:iCs/>
          <w:lang w:val="en-GB"/>
        </w:rPr>
        <w:t xml:space="preserve">The </w:t>
      </w:r>
      <w:r w:rsidRPr="00D17943">
        <w:rPr>
          <w:rFonts w:asciiTheme="minorHAnsi" w:hAnsiTheme="minorHAnsi"/>
          <w:iCs/>
          <w:spacing w:val="-3"/>
          <w:lang w:val="en-GB"/>
        </w:rPr>
        <w:t xml:space="preserve">likelihood </w:t>
      </w:r>
      <w:r w:rsidRPr="00D17943">
        <w:rPr>
          <w:rFonts w:asciiTheme="minorHAnsi" w:hAnsiTheme="minorHAnsi"/>
          <w:iCs/>
          <w:lang w:val="en-GB"/>
        </w:rPr>
        <w:t xml:space="preserve">of </w:t>
      </w:r>
      <w:r w:rsidRPr="00D17943">
        <w:rPr>
          <w:rFonts w:asciiTheme="minorHAnsi" w:hAnsiTheme="minorHAnsi"/>
          <w:iCs/>
          <w:spacing w:val="-3"/>
          <w:lang w:val="en-GB"/>
        </w:rPr>
        <w:t xml:space="preserve">soil structural </w:t>
      </w:r>
      <w:r w:rsidRPr="00D17943">
        <w:rPr>
          <w:rFonts w:asciiTheme="minorHAnsi" w:hAnsiTheme="minorHAnsi"/>
          <w:iCs/>
          <w:spacing w:val="-4"/>
          <w:lang w:val="en-GB"/>
        </w:rPr>
        <w:t xml:space="preserve">problems </w:t>
      </w:r>
      <w:r w:rsidRPr="00D17943">
        <w:rPr>
          <w:rFonts w:asciiTheme="minorHAnsi" w:hAnsiTheme="minorHAnsi"/>
          <w:iCs/>
          <w:lang w:val="en-GB"/>
        </w:rPr>
        <w:t xml:space="preserve">induced </w:t>
      </w:r>
      <w:r w:rsidRPr="00D17943">
        <w:rPr>
          <w:rFonts w:asciiTheme="minorHAnsi" w:hAnsiTheme="minorHAnsi"/>
          <w:iCs/>
          <w:spacing w:val="-3"/>
          <w:lang w:val="en-GB"/>
        </w:rPr>
        <w:t xml:space="preserve">by irrigation </w:t>
      </w:r>
      <w:r w:rsidRPr="00D17943">
        <w:rPr>
          <w:rFonts w:asciiTheme="minorHAnsi" w:hAnsiTheme="minorHAnsi"/>
          <w:iCs/>
          <w:lang w:val="en-GB"/>
        </w:rPr>
        <w:t xml:space="preserve">can be </w:t>
      </w:r>
      <w:r w:rsidRPr="00D17943">
        <w:rPr>
          <w:rFonts w:asciiTheme="minorHAnsi" w:hAnsiTheme="minorHAnsi"/>
          <w:iCs/>
          <w:spacing w:val="-3"/>
          <w:lang w:val="en-GB"/>
        </w:rPr>
        <w:t xml:space="preserve">predicted </w:t>
      </w:r>
      <w:r w:rsidRPr="00D17943">
        <w:rPr>
          <w:rFonts w:asciiTheme="minorHAnsi" w:hAnsiTheme="minorHAnsi"/>
          <w:iCs/>
          <w:lang w:val="en-GB"/>
        </w:rPr>
        <w:t xml:space="preserve">from </w:t>
      </w:r>
      <w:r w:rsidR="00B04545" w:rsidRPr="00D17943">
        <w:rPr>
          <w:rFonts w:asciiTheme="minorHAnsi" w:hAnsiTheme="minorHAnsi"/>
          <w:iCs/>
          <w:spacing w:val="-3"/>
          <w:lang w:val="en-GB"/>
        </w:rPr>
        <w:t>guideline</w:t>
      </w:r>
      <w:r w:rsidRPr="00D17943">
        <w:rPr>
          <w:rFonts w:asciiTheme="minorHAnsi" w:hAnsiTheme="minorHAnsi"/>
          <w:iCs/>
          <w:spacing w:val="-3"/>
          <w:lang w:val="en-GB"/>
        </w:rPr>
        <w:t xml:space="preserve"> values derived </w:t>
      </w:r>
      <w:r w:rsidRPr="00D17943">
        <w:rPr>
          <w:rFonts w:asciiTheme="minorHAnsi" w:hAnsiTheme="minorHAnsi"/>
          <w:iCs/>
          <w:lang w:val="en-GB"/>
        </w:rPr>
        <w:t xml:space="preserve">in this </w:t>
      </w:r>
      <w:r w:rsidRPr="00D17943">
        <w:rPr>
          <w:rFonts w:asciiTheme="minorHAnsi" w:hAnsiTheme="minorHAnsi"/>
          <w:iCs/>
          <w:spacing w:val="-3"/>
          <w:lang w:val="en-GB"/>
        </w:rPr>
        <w:t>section.</w:t>
      </w:r>
    </w:p>
    <w:p w14:paraId="3EBC9B97" w14:textId="4D68A3FB" w:rsidR="00AC4940" w:rsidRPr="00D17943" w:rsidRDefault="00EA783A" w:rsidP="00D17943">
      <w:pPr>
        <w:pStyle w:val="BodyText"/>
        <w:spacing w:before="116" w:line="276" w:lineRule="auto"/>
        <w:ind w:left="970" w:right="208" w:hanging="680"/>
        <w:rPr>
          <w:rFonts w:asciiTheme="minorHAnsi" w:hAnsiTheme="minorHAnsi"/>
          <w:iCs/>
          <w:lang w:val="en-GB"/>
        </w:rPr>
      </w:pPr>
      <w:r w:rsidRPr="00D17943">
        <w:rPr>
          <w:rFonts w:asciiTheme="minorHAnsi" w:hAnsiTheme="minorHAnsi"/>
          <w:b/>
          <w:bCs/>
          <w:iCs/>
          <w:lang w:val="en-GB"/>
        </w:rPr>
        <w:t>Step 4</w:t>
      </w:r>
      <w:r w:rsidR="00D17943">
        <w:rPr>
          <w:rFonts w:asciiTheme="minorHAnsi" w:hAnsiTheme="minorHAnsi"/>
          <w:b/>
          <w:bCs/>
          <w:iCs/>
          <w:lang w:val="en-GB"/>
        </w:rPr>
        <w:t>:</w:t>
      </w:r>
      <w:r w:rsidRPr="00D17943">
        <w:rPr>
          <w:rFonts w:asciiTheme="minorHAnsi" w:hAnsiTheme="minorHAnsi"/>
          <w:iCs/>
          <w:lang w:val="en-GB"/>
        </w:rPr>
        <w:t xml:space="preserve"> Estimate relative plant yield (although note that the impact of salinity and sodicity can be modified by management practices as discussed later in this section).</w:t>
      </w:r>
    </w:p>
    <w:p w14:paraId="3EBC9B98" w14:textId="1CB48310" w:rsidR="00B04545" w:rsidRPr="003C237E" w:rsidRDefault="00EA783A" w:rsidP="00D17943">
      <w:pPr>
        <w:pStyle w:val="ListBullet"/>
        <w:numPr>
          <w:ilvl w:val="0"/>
          <w:numId w:val="0"/>
        </w:numPr>
        <w:spacing w:line="276" w:lineRule="auto"/>
        <w:ind w:left="993" w:hanging="680"/>
        <w:rPr>
          <w:lang w:val="en-GB"/>
        </w:rPr>
      </w:pPr>
      <w:r w:rsidRPr="00D17943">
        <w:rPr>
          <w:b/>
          <w:bCs/>
          <w:iCs/>
          <w:lang w:val="en-GB"/>
        </w:rPr>
        <w:t>Step 5</w:t>
      </w:r>
      <w:r w:rsidR="00D17943">
        <w:rPr>
          <w:b/>
          <w:bCs/>
          <w:iCs/>
          <w:lang w:val="en-GB"/>
        </w:rPr>
        <w:t>:</w:t>
      </w:r>
      <w:r w:rsidR="00D17943">
        <w:rPr>
          <w:i/>
          <w:lang w:val="en-GB"/>
        </w:rPr>
        <w:t xml:space="preserve"> </w:t>
      </w:r>
      <w:r w:rsidRPr="003C237E">
        <w:rPr>
          <w:lang w:val="en-GB"/>
        </w:rPr>
        <w:t>Consider salinity and sodicity problems within the framework of broader catchment issues such as rising regional watertables, groundwater pollution and surface water quality. Watertable salinity (capillary rise) develops because shallow water tables-soil hydraulic characteristics and evaporative demand interact to cause the upward movement of salt. It is the greatest threat to the ongoing sustainability of most irrigation schemes in the world.</w:t>
      </w:r>
    </w:p>
    <w:p w14:paraId="3EBC9B99" w14:textId="77777777" w:rsidR="00AC4940" w:rsidRPr="003C237E" w:rsidRDefault="00AC4940" w:rsidP="00B04545">
      <w:pPr>
        <w:pStyle w:val="BodyText"/>
        <w:spacing w:before="119" w:line="254" w:lineRule="auto"/>
        <w:ind w:left="970" w:right="206" w:hanging="680"/>
        <w:jc w:val="both"/>
        <w:rPr>
          <w:sz w:val="16"/>
          <w:lang w:val="en-GB"/>
        </w:rPr>
      </w:pPr>
    </w:p>
    <w:p w14:paraId="3EBC9B9A" w14:textId="2C13E019" w:rsidR="00B04545" w:rsidRPr="003C237E" w:rsidRDefault="00EA783A" w:rsidP="00B04545">
      <w:pPr>
        <w:pStyle w:val="BodyText"/>
        <w:spacing w:line="266" w:lineRule="auto"/>
        <w:jc w:val="both"/>
        <w:rPr>
          <w:rFonts w:asciiTheme="minorHAnsi" w:hAnsiTheme="minorHAnsi"/>
          <w:lang w:val="en-GB"/>
        </w:rPr>
      </w:pPr>
      <w:bookmarkStart w:id="35" w:name="Determining_the_suitability_of_irrigatio"/>
      <w:bookmarkEnd w:id="35"/>
      <w:r w:rsidRPr="003C237E">
        <w:rPr>
          <w:rFonts w:asciiTheme="minorHAnsi" w:hAnsiTheme="minorHAnsi"/>
          <w:lang w:val="en-GB"/>
        </w:rPr>
        <w:t xml:space="preserve">Software </w:t>
      </w:r>
      <w:r w:rsidRPr="003C237E">
        <w:rPr>
          <w:rFonts w:asciiTheme="minorHAnsi" w:hAnsiTheme="minorHAnsi"/>
          <w:i/>
          <w:lang w:val="en-GB"/>
        </w:rPr>
        <w:t>SALF2 (</w:t>
      </w:r>
      <w:r w:rsidRPr="003C237E">
        <w:rPr>
          <w:rFonts w:asciiTheme="minorHAnsi" w:hAnsiTheme="minorHAnsi"/>
          <w:iCs/>
          <w:lang w:val="en-GB"/>
        </w:rPr>
        <w:t>replacing SALF PREDICT</w:t>
      </w:r>
      <w:r w:rsidRPr="003C237E">
        <w:rPr>
          <w:rFonts w:asciiTheme="minorHAnsi" w:hAnsiTheme="minorHAnsi"/>
          <w:i/>
          <w:lang w:val="en-GB"/>
        </w:rPr>
        <w:t xml:space="preserve">) </w:t>
      </w:r>
      <w:r w:rsidRPr="003C237E">
        <w:rPr>
          <w:rFonts w:asciiTheme="minorHAnsi" w:hAnsiTheme="minorHAnsi"/>
          <w:lang w:val="en-GB"/>
        </w:rPr>
        <w:t>estimates the parameters necessary for a detailed assessment of irrigation water quality in relation to soil properties, rainfall, water quality and plant salt tolerance. The software is based on summer rainfall areas and needs to be used with some caution in winter rainfall areas. It incorporates many of the detailed algorithms included in this Section. Copies of the software may also be obtained from the its author Dr Roger Shaw</w:t>
      </w:r>
      <w:r w:rsidR="009A7463" w:rsidRPr="003C237E">
        <w:rPr>
          <w:rFonts w:asciiTheme="minorHAnsi" w:hAnsiTheme="minorHAnsi"/>
          <w:lang w:val="en-GB"/>
        </w:rPr>
        <w:t xml:space="preserve"> </w:t>
      </w:r>
      <w:r w:rsidR="009A7463" w:rsidRPr="003C237E">
        <w:rPr>
          <w:rFonts w:asciiTheme="minorHAnsi" w:hAnsiTheme="minorHAnsi" w:cstheme="minorHAnsi"/>
          <w:lang w:val="en-GB"/>
        </w:rPr>
        <w:t xml:space="preserve">or the Queensland Government website: </w:t>
      </w:r>
      <w:r w:rsidR="009A7463" w:rsidRPr="003C237E">
        <w:rPr>
          <w:rFonts w:asciiTheme="minorHAnsi" w:hAnsiTheme="minorHAnsi" w:cstheme="minorHAnsi"/>
        </w:rPr>
        <w:t>Salinity management handbook | Publications | Queensland Government</w:t>
      </w:r>
      <w:r w:rsidRPr="003C237E">
        <w:rPr>
          <w:rFonts w:asciiTheme="minorHAnsi" w:hAnsiTheme="minorHAnsi"/>
          <w:lang w:val="en-GB"/>
        </w:rPr>
        <w:t>.</w:t>
      </w:r>
    </w:p>
    <w:p w14:paraId="3EBC9B9B" w14:textId="01EAEB40" w:rsidR="00AC4940" w:rsidRPr="003C237E" w:rsidRDefault="00EA783A" w:rsidP="00007BA0">
      <w:pPr>
        <w:pStyle w:val="BodyText"/>
        <w:spacing w:before="113" w:line="259" w:lineRule="auto"/>
        <w:ind w:right="204"/>
        <w:jc w:val="both"/>
        <w:rPr>
          <w:rFonts w:asciiTheme="minorHAnsi" w:hAnsiTheme="minorHAnsi"/>
          <w:lang w:val="en-GB"/>
        </w:rPr>
      </w:pPr>
      <w:r w:rsidRPr="003C237E">
        <w:rPr>
          <w:rFonts w:asciiTheme="minorHAnsi" w:hAnsiTheme="minorHAnsi"/>
          <w:lang w:val="en-GB"/>
        </w:rPr>
        <w:t>A simple initial assessment can be made by measuring the electrical conductivity (EC</w:t>
      </w:r>
      <w:r w:rsidRPr="003C237E">
        <w:rPr>
          <w:rFonts w:asciiTheme="minorHAnsi" w:hAnsiTheme="minorHAnsi"/>
          <w:vertAlign w:val="subscript"/>
          <w:lang w:val="en-GB"/>
        </w:rPr>
        <w:t>i</w:t>
      </w:r>
      <w:r w:rsidR="009A7463" w:rsidRPr="003C237E">
        <w:rPr>
          <w:rFonts w:asciiTheme="minorHAnsi" w:hAnsiTheme="minorHAnsi"/>
          <w:vertAlign w:val="subscript"/>
          <w:lang w:val="en-GB"/>
        </w:rPr>
        <w:t xml:space="preserve">  </w:t>
      </w:r>
      <w:r w:rsidR="009A7463" w:rsidRPr="003C237E">
        <w:rPr>
          <w:rFonts w:asciiTheme="minorHAnsi" w:hAnsiTheme="minorHAnsi"/>
          <w:lang w:val="en-GB"/>
        </w:rPr>
        <w:t>measured as EC</w:t>
      </w:r>
      <w:r w:rsidR="009A7463" w:rsidRPr="003C237E">
        <w:rPr>
          <w:rFonts w:asciiTheme="minorHAnsi" w:hAnsiTheme="minorHAnsi"/>
          <w:vertAlign w:val="subscript"/>
          <w:lang w:val="en-GB"/>
        </w:rPr>
        <w:t>1:5</w:t>
      </w:r>
      <w:r w:rsidRPr="003C237E">
        <w:rPr>
          <w:rFonts w:asciiTheme="minorHAnsi" w:hAnsiTheme="minorHAnsi"/>
          <w:lang w:val="en-GB"/>
        </w:rPr>
        <w:t>) and concentrations of sodium (Na</w:t>
      </w:r>
      <w:r w:rsidRPr="003C237E">
        <w:rPr>
          <w:rFonts w:asciiTheme="minorHAnsi" w:hAnsiTheme="minorHAnsi"/>
          <w:vertAlign w:val="superscript"/>
          <w:lang w:val="en-GB"/>
        </w:rPr>
        <w:t>+</w:t>
      </w:r>
      <w:r w:rsidRPr="003C237E">
        <w:rPr>
          <w:rFonts w:asciiTheme="minorHAnsi" w:hAnsiTheme="minorHAnsi"/>
          <w:lang w:val="en-GB"/>
        </w:rPr>
        <w:t>), calcium (Ca</w:t>
      </w:r>
      <w:r w:rsidRPr="003C237E">
        <w:rPr>
          <w:rFonts w:asciiTheme="minorHAnsi" w:hAnsiTheme="minorHAnsi"/>
          <w:vertAlign w:val="superscript"/>
          <w:lang w:val="en-GB"/>
        </w:rPr>
        <w:t>2+</w:t>
      </w:r>
      <w:r w:rsidRPr="003C237E">
        <w:rPr>
          <w:rFonts w:asciiTheme="minorHAnsi" w:hAnsiTheme="minorHAnsi"/>
          <w:lang w:val="en-GB"/>
        </w:rPr>
        <w:t>) and magnesium (Mg</w:t>
      </w:r>
      <w:r w:rsidRPr="003C237E">
        <w:rPr>
          <w:rFonts w:asciiTheme="minorHAnsi" w:hAnsiTheme="minorHAnsi"/>
          <w:vertAlign w:val="superscript"/>
          <w:lang w:val="en-GB"/>
        </w:rPr>
        <w:t>2+</w:t>
      </w:r>
      <w:r w:rsidRPr="003C237E">
        <w:rPr>
          <w:rFonts w:asciiTheme="minorHAnsi" w:hAnsiTheme="minorHAnsi"/>
          <w:lang w:val="en-GB"/>
        </w:rPr>
        <w:t xml:space="preserve">) in irrigation water. Note that EC is expressed in units of dS/m throughout </w:t>
      </w:r>
      <w:r w:rsidRPr="003C237E">
        <w:rPr>
          <w:rFonts w:asciiTheme="minorHAnsi" w:hAnsiTheme="minorHAnsi"/>
          <w:spacing w:val="-3"/>
          <w:lang w:val="en-GB"/>
        </w:rPr>
        <w:t xml:space="preserve">Section </w:t>
      </w:r>
      <w:r w:rsidR="00B04545" w:rsidRPr="003C237E">
        <w:rPr>
          <w:rFonts w:asciiTheme="minorHAnsi" w:hAnsiTheme="minorHAnsi"/>
          <w:spacing w:val="-3"/>
          <w:lang w:val="en-GB"/>
        </w:rPr>
        <w:fldChar w:fldCharType="begin"/>
      </w:r>
      <w:r w:rsidR="00B04545" w:rsidRPr="003C237E">
        <w:rPr>
          <w:rFonts w:asciiTheme="minorHAnsi" w:hAnsiTheme="minorHAnsi"/>
          <w:spacing w:val="-3"/>
          <w:lang w:val="en-GB"/>
        </w:rPr>
        <w:instrText xml:space="preserve"> REF _Ref71793836 \r \h </w:instrText>
      </w:r>
      <w:r w:rsidR="001440CD" w:rsidRPr="003C237E">
        <w:rPr>
          <w:rFonts w:asciiTheme="minorHAnsi" w:hAnsiTheme="minorHAnsi"/>
          <w:spacing w:val="-3"/>
          <w:lang w:val="en-GB"/>
        </w:rPr>
        <w:instrText xml:space="preserve"> \* MERGEFORMAT </w:instrText>
      </w:r>
      <w:r w:rsidR="00B04545" w:rsidRPr="003C237E">
        <w:rPr>
          <w:rFonts w:asciiTheme="minorHAnsi" w:hAnsiTheme="minorHAnsi"/>
          <w:spacing w:val="-3"/>
          <w:lang w:val="en-GB"/>
        </w:rPr>
      </w:r>
      <w:r w:rsidR="00B04545" w:rsidRPr="003C237E">
        <w:rPr>
          <w:rFonts w:asciiTheme="minorHAnsi" w:hAnsiTheme="minorHAnsi"/>
          <w:spacing w:val="-3"/>
          <w:lang w:val="en-GB"/>
        </w:rPr>
        <w:fldChar w:fldCharType="separate"/>
      </w:r>
      <w:r w:rsidR="00C82624">
        <w:rPr>
          <w:rFonts w:asciiTheme="minorHAnsi" w:hAnsiTheme="minorHAnsi"/>
          <w:spacing w:val="-3"/>
          <w:lang w:val="en-GB"/>
        </w:rPr>
        <w:t>3</w:t>
      </w:r>
      <w:r w:rsidR="00B04545" w:rsidRPr="003C237E">
        <w:rPr>
          <w:rFonts w:asciiTheme="minorHAnsi" w:hAnsiTheme="minorHAnsi"/>
          <w:spacing w:val="-3"/>
          <w:lang w:val="en-GB"/>
        </w:rPr>
        <w:fldChar w:fldCharType="end"/>
      </w:r>
      <w:r w:rsidR="00B04545" w:rsidRPr="003C237E">
        <w:rPr>
          <w:rFonts w:asciiTheme="minorHAnsi" w:hAnsiTheme="minorHAnsi"/>
          <w:spacing w:val="-3"/>
          <w:lang w:val="en-GB"/>
        </w:rPr>
        <w:t xml:space="preserve"> </w:t>
      </w:r>
      <w:r w:rsidRPr="003C237E">
        <w:rPr>
          <w:rFonts w:asciiTheme="minorHAnsi" w:hAnsiTheme="minorHAnsi"/>
          <w:lang w:val="en-GB"/>
        </w:rPr>
        <w:t>(1 dS/m = 1000</w:t>
      </w:r>
      <w:r w:rsidRPr="003C237E">
        <w:rPr>
          <w:rFonts w:asciiTheme="minorHAnsi" w:hAnsiTheme="minorHAnsi"/>
          <w:spacing w:val="-8"/>
          <w:lang w:val="en-GB"/>
        </w:rPr>
        <w:t xml:space="preserve"> </w:t>
      </w:r>
      <w:r w:rsidR="00B04545" w:rsidRPr="003C237E">
        <w:rPr>
          <w:rFonts w:asciiTheme="minorHAnsi" w:hAnsiTheme="minorHAnsi"/>
          <w:lang w:val="en-GB"/>
        </w:rPr>
        <w:t>µ</w:t>
      </w:r>
      <w:r w:rsidRPr="003C237E">
        <w:rPr>
          <w:rFonts w:asciiTheme="minorHAnsi" w:hAnsiTheme="minorHAnsi"/>
          <w:lang w:val="en-GB"/>
        </w:rPr>
        <w:t>S/cm).</w:t>
      </w:r>
    </w:p>
    <w:p w14:paraId="31F2A046" w14:textId="77777777" w:rsidR="00506823" w:rsidRPr="003C237E" w:rsidRDefault="00506823" w:rsidP="00506823">
      <w:pPr>
        <w:pStyle w:val="BodyText"/>
        <w:spacing w:line="261" w:lineRule="auto"/>
        <w:jc w:val="both"/>
        <w:rPr>
          <w:lang w:val="en-GB"/>
        </w:rPr>
      </w:pPr>
    </w:p>
    <w:p w14:paraId="217CA152" w14:textId="335717EA" w:rsidR="00506823" w:rsidRPr="003C237E" w:rsidRDefault="00506823" w:rsidP="00506823">
      <w:pPr>
        <w:pStyle w:val="BodyText"/>
        <w:spacing w:line="261" w:lineRule="auto"/>
        <w:jc w:val="both"/>
        <w:rPr>
          <w:rFonts w:asciiTheme="minorHAnsi" w:hAnsiTheme="minorHAnsi" w:cstheme="minorHAnsi"/>
          <w:lang w:val="en-GB"/>
        </w:rPr>
      </w:pPr>
      <w:r w:rsidRPr="003C237E">
        <w:rPr>
          <w:rFonts w:asciiTheme="minorHAnsi" w:hAnsiTheme="minorHAnsi" w:cstheme="minorHAnsi"/>
          <w:lang w:val="en-GB"/>
        </w:rPr>
        <w:t>The three measures of electrical conductivity are (</w:t>
      </w:r>
      <w:r w:rsidR="00DE3C48" w:rsidRPr="003C237E">
        <w:rPr>
          <w:rFonts w:asciiTheme="minorHAnsi" w:hAnsiTheme="minorHAnsi" w:cstheme="minorHAnsi"/>
          <w:lang w:val="en-GB"/>
        </w:rPr>
        <w:t>DERM</w:t>
      </w:r>
      <w:r w:rsidRPr="003C237E">
        <w:rPr>
          <w:rFonts w:asciiTheme="minorHAnsi" w:hAnsiTheme="minorHAnsi" w:cstheme="minorHAnsi"/>
          <w:lang w:val="en-GB"/>
        </w:rPr>
        <w:t xml:space="preserve"> 2011) : </w:t>
      </w:r>
    </w:p>
    <w:p w14:paraId="45458D5F" w14:textId="77777777" w:rsidR="00506823" w:rsidRPr="003C237E" w:rsidRDefault="00506823" w:rsidP="00252998">
      <w:pPr>
        <w:pStyle w:val="ListBullet"/>
      </w:pPr>
      <w:r w:rsidRPr="003C237E">
        <w:rPr>
          <w:lang w:val="en-GB"/>
        </w:rPr>
        <w:t>EC</w:t>
      </w:r>
      <w:r w:rsidRPr="003C237E">
        <w:rPr>
          <w:vertAlign w:val="subscript"/>
          <w:lang w:val="en-GB"/>
        </w:rPr>
        <w:t>1:5</w:t>
      </w:r>
      <w:r w:rsidRPr="003C237E">
        <w:rPr>
          <w:lang w:val="en-GB"/>
        </w:rPr>
        <w:t xml:space="preserve">: </w:t>
      </w:r>
      <w:r w:rsidRPr="003C237E">
        <w:t>the electrical conductivity of a 1:5 soil water suspension, used routinely in analyses</w:t>
      </w:r>
    </w:p>
    <w:p w14:paraId="184D5366" w14:textId="77777777" w:rsidR="00506823" w:rsidRPr="003C237E" w:rsidRDefault="00506823" w:rsidP="00252998">
      <w:pPr>
        <w:pStyle w:val="ListBullet"/>
      </w:pPr>
      <w:r w:rsidRPr="003C237E">
        <w:t>EC</w:t>
      </w:r>
      <w:r w:rsidRPr="003C237E">
        <w:rPr>
          <w:vertAlign w:val="subscript"/>
        </w:rPr>
        <w:t>se</w:t>
      </w:r>
      <w:r w:rsidRPr="003C237E">
        <w:t>: the electrical conductivity of the soil saturation extract, used for predicting plant response (commonly predicted from 1:5 and soil properties, or can be measured directly)</w:t>
      </w:r>
    </w:p>
    <w:p w14:paraId="69853A62" w14:textId="77777777" w:rsidR="00506823" w:rsidRPr="003C237E" w:rsidRDefault="00506823" w:rsidP="00252998">
      <w:pPr>
        <w:pStyle w:val="ListBullet"/>
        <w:rPr>
          <w:lang w:val="en-GB"/>
        </w:rPr>
      </w:pPr>
      <w:r w:rsidRPr="003C237E">
        <w:t>EC</w:t>
      </w:r>
      <w:r w:rsidRPr="003C237E">
        <w:rPr>
          <w:vertAlign w:val="subscript"/>
        </w:rPr>
        <w:t>s</w:t>
      </w:r>
      <w:r w:rsidRPr="003C237E">
        <w:t>: the electrical conductivity of soil at measured or predicted maximum field water content (approximating field capacity), used to assess salt movement through the soil (usually predicted from 1:5 and soil properties)</w:t>
      </w:r>
    </w:p>
    <w:p w14:paraId="3EBC9B9C" w14:textId="77777777" w:rsidR="00AC4940" w:rsidRPr="003C237E" w:rsidRDefault="00EA783A" w:rsidP="00C5648F">
      <w:pPr>
        <w:pStyle w:val="Heading3"/>
        <w:rPr>
          <w:lang w:val="en-GB"/>
        </w:rPr>
      </w:pPr>
      <w:bookmarkStart w:id="36" w:name="_Toc96694408"/>
      <w:r w:rsidRPr="003C237E">
        <w:rPr>
          <w:lang w:val="en-GB"/>
        </w:rPr>
        <w:lastRenderedPageBreak/>
        <w:t>Determining the suitability of irrigation water salinity for a crop</w:t>
      </w:r>
      <w:bookmarkEnd w:id="36"/>
    </w:p>
    <w:p w14:paraId="3EBC9B9D" w14:textId="596B2BDF" w:rsidR="00AC4940" w:rsidRPr="003C237E" w:rsidRDefault="00EA783A" w:rsidP="00007BA0">
      <w:pPr>
        <w:pStyle w:val="BodyText"/>
        <w:spacing w:before="47" w:line="264" w:lineRule="auto"/>
        <w:ind w:right="209"/>
        <w:jc w:val="both"/>
        <w:rPr>
          <w:rFonts w:asciiTheme="minorHAnsi" w:hAnsiTheme="minorHAnsi"/>
          <w:lang w:val="en-GB"/>
        </w:rPr>
      </w:pPr>
      <w:r w:rsidRPr="003C237E">
        <w:rPr>
          <w:rFonts w:asciiTheme="minorHAnsi" w:hAnsiTheme="minorHAnsi"/>
          <w:lang w:val="en-GB"/>
        </w:rPr>
        <w:t>Calculate the average root zone salinity (EC</w:t>
      </w:r>
      <w:r w:rsidRPr="003C237E">
        <w:rPr>
          <w:rFonts w:asciiTheme="minorHAnsi" w:hAnsiTheme="minorHAnsi"/>
          <w:vertAlign w:val="subscript"/>
          <w:lang w:val="en-GB"/>
        </w:rPr>
        <w:t>se</w:t>
      </w:r>
      <w:r w:rsidRPr="003C237E">
        <w:rPr>
          <w:rFonts w:asciiTheme="minorHAnsi" w:hAnsiTheme="minorHAnsi"/>
          <w:lang w:val="en-GB"/>
        </w:rPr>
        <w:t>) from EC</w:t>
      </w:r>
      <w:r w:rsidRPr="003C237E">
        <w:rPr>
          <w:rFonts w:asciiTheme="minorHAnsi" w:hAnsiTheme="minorHAnsi"/>
          <w:vertAlign w:val="subscript"/>
          <w:lang w:val="en-GB"/>
        </w:rPr>
        <w:t>i</w:t>
      </w:r>
      <w:r w:rsidRPr="003C237E">
        <w:rPr>
          <w:rFonts w:asciiTheme="minorHAnsi" w:hAnsiTheme="minorHAnsi"/>
          <w:lang w:val="en-GB"/>
        </w:rPr>
        <w:t xml:space="preserve"> and the average root zone leaching fraction (LF), to see if a crop is likely to be affected by the irrigation water salinity. First, estimate the LF of the soil being irrigated (i.e. the proportion of applied water that leaches below the root zone). Approximate average LF values for four broad soil types are listed in </w:t>
      </w:r>
      <w:r w:rsidR="00E5066A" w:rsidRPr="003C237E">
        <w:rPr>
          <w:rFonts w:asciiTheme="minorHAnsi" w:hAnsiTheme="minorHAnsi"/>
          <w:lang w:val="en-GB"/>
        </w:rPr>
        <w:fldChar w:fldCharType="begin"/>
      </w:r>
      <w:r w:rsidR="00E5066A" w:rsidRPr="003C237E">
        <w:rPr>
          <w:rFonts w:asciiTheme="minorHAnsi" w:hAnsiTheme="minorHAnsi"/>
          <w:lang w:val="en-GB"/>
        </w:rPr>
        <w:instrText xml:space="preserve"> REF _Ref69298864 \h </w:instrText>
      </w:r>
      <w:r w:rsidR="00517001" w:rsidRPr="003C237E">
        <w:rPr>
          <w:rFonts w:asciiTheme="minorHAnsi" w:hAnsiTheme="minorHAnsi"/>
          <w:lang w:val="en-GB"/>
        </w:rPr>
        <w:instrText xml:space="preserve"> \* MERGEFORMAT </w:instrText>
      </w:r>
      <w:r w:rsidR="00E5066A" w:rsidRPr="003C237E">
        <w:rPr>
          <w:rFonts w:asciiTheme="minorHAnsi" w:hAnsiTheme="minorHAnsi"/>
          <w:lang w:val="en-GB"/>
        </w:rPr>
      </w:r>
      <w:r w:rsidR="00E5066A" w:rsidRPr="003C237E">
        <w:rPr>
          <w:rFonts w:asciiTheme="minorHAnsi" w:hAnsiTheme="minorHAnsi"/>
          <w:lang w:val="en-GB"/>
        </w:rPr>
        <w:fldChar w:fldCharType="separate"/>
      </w:r>
      <w:r w:rsidR="00C82624" w:rsidRPr="00C82624">
        <w:rPr>
          <w:rFonts w:asciiTheme="minorHAnsi" w:hAnsiTheme="minorHAnsi"/>
        </w:rPr>
        <w:t xml:space="preserve">Table </w:t>
      </w:r>
      <w:r w:rsidR="00C82624" w:rsidRPr="00C82624">
        <w:rPr>
          <w:rFonts w:asciiTheme="minorHAnsi" w:hAnsiTheme="minorHAnsi"/>
          <w:noProof/>
        </w:rPr>
        <w:t>3</w:t>
      </w:r>
      <w:r w:rsidR="00E5066A" w:rsidRPr="003C237E">
        <w:rPr>
          <w:rFonts w:asciiTheme="minorHAnsi" w:hAnsiTheme="minorHAnsi"/>
          <w:lang w:val="en-GB"/>
        </w:rPr>
        <w:fldChar w:fldCharType="end"/>
      </w:r>
      <w:r w:rsidRPr="003C237E">
        <w:rPr>
          <w:rFonts w:asciiTheme="minorHAnsi" w:hAnsiTheme="minorHAnsi"/>
          <w:lang w:val="en-GB"/>
        </w:rPr>
        <w:t>. Then calculate EC</w:t>
      </w:r>
      <w:r w:rsidRPr="003C237E">
        <w:rPr>
          <w:rFonts w:asciiTheme="minorHAnsi" w:hAnsiTheme="minorHAnsi"/>
          <w:vertAlign w:val="subscript"/>
          <w:lang w:val="en-GB"/>
        </w:rPr>
        <w:t>se</w:t>
      </w:r>
      <w:r w:rsidRPr="003C237E">
        <w:rPr>
          <w:rFonts w:asciiTheme="minorHAnsi" w:hAnsiTheme="minorHAnsi"/>
          <w:lang w:val="en-GB"/>
        </w:rPr>
        <w:t xml:space="preserve"> using the following</w:t>
      </w:r>
      <w:r w:rsidRPr="003C237E">
        <w:rPr>
          <w:rFonts w:asciiTheme="minorHAnsi" w:hAnsiTheme="minorHAnsi"/>
          <w:spacing w:val="-3"/>
          <w:lang w:val="en-GB"/>
        </w:rPr>
        <w:t xml:space="preserve"> </w:t>
      </w:r>
      <w:r w:rsidRPr="003C237E">
        <w:rPr>
          <w:rFonts w:asciiTheme="minorHAnsi" w:hAnsiTheme="minorHAnsi"/>
          <w:lang w:val="en-GB"/>
        </w:rPr>
        <w:t>equation:</w:t>
      </w:r>
    </w:p>
    <w:p w14:paraId="3EBC9B9E" w14:textId="77777777" w:rsidR="00951DB5" w:rsidRPr="003C237E" w:rsidRDefault="00951DB5" w:rsidP="00951DB5">
      <w:pPr>
        <w:pStyle w:val="Captio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5"/>
      </w:tblGrid>
      <w:tr w:rsidR="000356B4" w:rsidRPr="003C237E" w14:paraId="3EBC9BA1" w14:textId="77777777" w:rsidTr="00951DB5">
        <w:tc>
          <w:tcPr>
            <w:tcW w:w="4725" w:type="dxa"/>
          </w:tcPr>
          <w:p w14:paraId="3EBC9B9F" w14:textId="77777777" w:rsidR="00951DB5" w:rsidRPr="003C237E" w:rsidRDefault="005C2894" w:rsidP="00007BA0">
            <w:pPr>
              <w:pStyle w:val="BodyText"/>
              <w:spacing w:before="47" w:line="264" w:lineRule="auto"/>
              <w:ind w:right="209"/>
              <w:jc w:val="both"/>
              <w:rPr>
                <w:rFonts w:asciiTheme="minorHAnsi" w:hAnsiTheme="minorHAnsi"/>
                <w:iCs/>
                <w:lang w:val="en-GB"/>
              </w:rPr>
            </w:pPr>
            <m:oMathPara>
              <m:oMathParaPr>
                <m:jc m:val="left"/>
              </m:oMathParaPr>
              <m:oMath>
                <m:sSub>
                  <m:sSubPr>
                    <m:ctrlPr>
                      <w:rPr>
                        <w:rFonts w:ascii="Cambria Math" w:hAnsi="Cambria Math"/>
                        <w:iCs/>
                        <w:lang w:val="en-GB"/>
                      </w:rPr>
                    </m:ctrlPr>
                  </m:sSubPr>
                  <m:e>
                    <m:r>
                      <m:rPr>
                        <m:sty m:val="p"/>
                      </m:rPr>
                      <w:rPr>
                        <w:rFonts w:ascii="Cambria Math" w:hAnsi="Cambria Math"/>
                        <w:lang w:val="en-GB"/>
                      </w:rPr>
                      <m:t>EC</m:t>
                    </m:r>
                  </m:e>
                  <m:sub>
                    <m:r>
                      <m:rPr>
                        <m:sty m:val="p"/>
                      </m:rPr>
                      <w:rPr>
                        <w:rFonts w:ascii="Cambria Math" w:hAnsi="Cambria Math"/>
                        <w:lang w:val="en-GB"/>
                      </w:rPr>
                      <m:t>se</m:t>
                    </m:r>
                  </m:sub>
                </m:sSub>
                <m:r>
                  <m:rPr>
                    <m:sty m:val="p"/>
                  </m:rPr>
                  <w:rPr>
                    <w:rFonts w:ascii="Cambria Math" w:hAnsi="Cambria Math"/>
                    <w:lang w:val="en-GB"/>
                  </w:rPr>
                  <m:t xml:space="preserve"> = </m:t>
                </m:r>
                <m:f>
                  <m:fPr>
                    <m:ctrlPr>
                      <w:rPr>
                        <w:rFonts w:ascii="Cambria Math" w:hAnsi="Cambria Math"/>
                        <w:iCs/>
                        <w:lang w:val="en-GB"/>
                      </w:rPr>
                    </m:ctrlPr>
                  </m:fPr>
                  <m:num>
                    <m:sSub>
                      <m:sSubPr>
                        <m:ctrlPr>
                          <w:rPr>
                            <w:rFonts w:ascii="Cambria Math" w:hAnsi="Cambria Math"/>
                            <w:iCs/>
                            <w:lang w:val="en-GB"/>
                          </w:rPr>
                        </m:ctrlPr>
                      </m:sSubPr>
                      <m:e>
                        <m:r>
                          <m:rPr>
                            <m:sty m:val="p"/>
                          </m:rPr>
                          <w:rPr>
                            <w:rFonts w:ascii="Cambria Math" w:hAnsi="Cambria Math"/>
                            <w:lang w:val="en-GB"/>
                          </w:rPr>
                          <m:t>EC</m:t>
                        </m:r>
                      </m:e>
                      <m:sub>
                        <m:r>
                          <m:rPr>
                            <m:sty m:val="p"/>
                          </m:rPr>
                          <w:rPr>
                            <w:rFonts w:ascii="Cambria Math" w:hAnsi="Cambria Math"/>
                            <w:lang w:val="en-GB"/>
                          </w:rPr>
                          <m:t>i</m:t>
                        </m:r>
                      </m:sub>
                    </m:sSub>
                  </m:num>
                  <m:den>
                    <m:r>
                      <m:rPr>
                        <m:sty m:val="p"/>
                      </m:rPr>
                      <w:rPr>
                        <w:rFonts w:ascii="Cambria Math" w:hAnsi="Cambria Math"/>
                        <w:lang w:val="en-GB"/>
                      </w:rPr>
                      <m:t>2.2 x LF</m:t>
                    </m:r>
                  </m:den>
                </m:f>
              </m:oMath>
            </m:oMathPara>
          </w:p>
        </w:tc>
        <w:tc>
          <w:tcPr>
            <w:tcW w:w="4725" w:type="dxa"/>
          </w:tcPr>
          <w:p w14:paraId="3EBC9BA0" w14:textId="7D041726" w:rsidR="00951DB5" w:rsidRPr="003C237E" w:rsidRDefault="00EA783A" w:rsidP="00951DB5">
            <w:pPr>
              <w:pStyle w:val="BodyText"/>
              <w:spacing w:before="47" w:line="264" w:lineRule="auto"/>
              <w:ind w:right="209"/>
              <w:jc w:val="right"/>
              <w:rPr>
                <w:rFonts w:asciiTheme="minorHAnsi" w:hAnsiTheme="minorHAnsi"/>
                <w:b/>
                <w:bCs/>
                <w:lang w:val="en-GB"/>
              </w:rPr>
            </w:pPr>
            <w:r w:rsidRPr="003C237E">
              <w:rPr>
                <w:rFonts w:asciiTheme="minorHAnsi" w:hAnsiTheme="minorHAnsi"/>
                <w:b/>
                <w:bCs/>
                <w:lang w:val="en-AU"/>
              </w:rPr>
              <w:t xml:space="preserve">Equation </w:t>
            </w:r>
            <w:r w:rsidRPr="003C237E">
              <w:rPr>
                <w:rFonts w:asciiTheme="minorHAnsi" w:hAnsiTheme="minorHAnsi"/>
                <w:b/>
                <w:bCs/>
                <w:lang w:val="en-AU"/>
              </w:rPr>
              <w:fldChar w:fldCharType="begin"/>
            </w:r>
            <w:r w:rsidRPr="003C237E">
              <w:rPr>
                <w:rFonts w:asciiTheme="minorHAnsi" w:hAnsiTheme="minorHAnsi"/>
                <w:b/>
                <w:bCs/>
                <w:lang w:val="en-AU"/>
              </w:rPr>
              <w:instrText xml:space="preserve"> SEQ Equation \* ARABIC </w:instrText>
            </w:r>
            <w:r w:rsidRPr="003C237E">
              <w:rPr>
                <w:rFonts w:asciiTheme="minorHAnsi" w:hAnsiTheme="minorHAnsi"/>
                <w:b/>
                <w:bCs/>
                <w:lang w:val="en-AU"/>
              </w:rPr>
              <w:fldChar w:fldCharType="separate"/>
            </w:r>
            <w:r w:rsidR="00C82624">
              <w:rPr>
                <w:rFonts w:asciiTheme="minorHAnsi" w:hAnsiTheme="minorHAnsi"/>
                <w:b/>
                <w:bCs/>
                <w:noProof/>
                <w:lang w:val="en-AU"/>
              </w:rPr>
              <w:t>1</w:t>
            </w:r>
            <w:r w:rsidRPr="003C237E">
              <w:rPr>
                <w:rFonts w:asciiTheme="minorHAnsi" w:hAnsiTheme="minorHAnsi"/>
                <w:b/>
                <w:bCs/>
                <w:lang w:val="en-GB"/>
              </w:rPr>
              <w:fldChar w:fldCharType="end"/>
            </w:r>
          </w:p>
        </w:tc>
      </w:tr>
    </w:tbl>
    <w:p w14:paraId="3EBC9BA2" w14:textId="77777777" w:rsidR="00764FC8" w:rsidRPr="003C237E" w:rsidRDefault="00764FC8" w:rsidP="00007BA0">
      <w:pPr>
        <w:pStyle w:val="BodyText"/>
        <w:spacing w:before="47" w:line="264" w:lineRule="auto"/>
        <w:ind w:right="209"/>
        <w:jc w:val="both"/>
        <w:rPr>
          <w:rFonts w:asciiTheme="minorHAnsi" w:hAnsiTheme="minorHAnsi"/>
          <w:lang w:val="en-GB"/>
        </w:rPr>
      </w:pPr>
    </w:p>
    <w:p w14:paraId="3EBC9BA3" w14:textId="77777777" w:rsidR="00AC4940" w:rsidRPr="003C237E" w:rsidRDefault="00EA783A" w:rsidP="00007BA0">
      <w:pPr>
        <w:pStyle w:val="BodyText"/>
        <w:rPr>
          <w:rFonts w:asciiTheme="minorHAnsi" w:hAnsiTheme="minorHAnsi"/>
          <w:lang w:val="en-GB"/>
        </w:rPr>
      </w:pPr>
      <w:r w:rsidRPr="003C237E">
        <w:rPr>
          <w:rFonts w:asciiTheme="minorHAnsi" w:hAnsiTheme="minorHAnsi"/>
          <w:lang w:val="en-GB"/>
        </w:rPr>
        <w:t>where:</w:t>
      </w:r>
    </w:p>
    <w:p w14:paraId="3EBC9BA4" w14:textId="77777777" w:rsidR="00AC4940" w:rsidRPr="003C237E" w:rsidRDefault="00EA783A" w:rsidP="00007BA0">
      <w:pPr>
        <w:pStyle w:val="BodyText"/>
        <w:spacing w:before="26"/>
        <w:rPr>
          <w:rFonts w:asciiTheme="minorHAnsi" w:hAnsiTheme="minorHAnsi"/>
          <w:lang w:val="en-GB"/>
        </w:rPr>
      </w:pPr>
      <w:r w:rsidRPr="003C237E">
        <w:rPr>
          <w:rFonts w:asciiTheme="minorHAnsi" w:hAnsiTheme="minorHAnsi"/>
          <w:lang w:val="en-GB"/>
        </w:rPr>
        <w:t>EC</w:t>
      </w:r>
      <w:r w:rsidRPr="003C237E">
        <w:rPr>
          <w:rFonts w:asciiTheme="minorHAnsi" w:hAnsiTheme="minorHAnsi"/>
          <w:vertAlign w:val="subscript"/>
          <w:lang w:val="en-GB"/>
        </w:rPr>
        <w:t>se</w:t>
      </w:r>
      <w:r w:rsidRPr="003C237E">
        <w:rPr>
          <w:rFonts w:asciiTheme="minorHAnsi" w:hAnsiTheme="minorHAnsi"/>
          <w:lang w:val="en-GB"/>
        </w:rPr>
        <w:t xml:space="preserve"> = average root zone salinity in dS/m</w:t>
      </w:r>
    </w:p>
    <w:p w14:paraId="3EBC9BA5" w14:textId="77777777" w:rsidR="00951DB5" w:rsidRPr="003C237E" w:rsidRDefault="00EA783A" w:rsidP="00007BA0">
      <w:pPr>
        <w:pStyle w:val="BodyText"/>
        <w:spacing w:before="28" w:line="264" w:lineRule="auto"/>
        <w:ind w:right="2514"/>
        <w:rPr>
          <w:rFonts w:asciiTheme="minorHAnsi" w:hAnsiTheme="minorHAnsi"/>
          <w:lang w:val="en-GB"/>
        </w:rPr>
      </w:pPr>
      <w:r w:rsidRPr="003C237E">
        <w:rPr>
          <w:rFonts w:asciiTheme="minorHAnsi" w:hAnsiTheme="minorHAnsi"/>
          <w:lang w:val="en-GB"/>
        </w:rPr>
        <w:t>EC</w:t>
      </w:r>
      <w:r w:rsidRPr="003C237E">
        <w:rPr>
          <w:rFonts w:asciiTheme="minorHAnsi" w:hAnsiTheme="minorHAnsi"/>
          <w:vertAlign w:val="subscript"/>
          <w:lang w:val="en-GB"/>
        </w:rPr>
        <w:t>i</w:t>
      </w:r>
      <w:r w:rsidRPr="003C237E">
        <w:rPr>
          <w:rFonts w:asciiTheme="minorHAnsi" w:hAnsiTheme="minorHAnsi"/>
          <w:lang w:val="en-GB"/>
        </w:rPr>
        <w:t xml:space="preserve"> = electrical conductivity of irrigation water in dS/m </w:t>
      </w:r>
    </w:p>
    <w:p w14:paraId="3EBC9BA6" w14:textId="77777777" w:rsidR="00AC4940" w:rsidRDefault="00EA783A" w:rsidP="00007BA0">
      <w:pPr>
        <w:pStyle w:val="BodyText"/>
        <w:spacing w:before="28" w:line="264" w:lineRule="auto"/>
        <w:ind w:right="2514"/>
        <w:rPr>
          <w:rFonts w:asciiTheme="minorHAnsi" w:hAnsiTheme="minorHAnsi"/>
          <w:lang w:val="en-GB"/>
        </w:rPr>
      </w:pPr>
      <w:r w:rsidRPr="003C237E">
        <w:rPr>
          <w:rFonts w:asciiTheme="minorHAnsi" w:hAnsiTheme="minorHAnsi"/>
          <w:lang w:val="en-GB"/>
        </w:rPr>
        <w:t>LF = average leaching fraction.</w:t>
      </w:r>
    </w:p>
    <w:p w14:paraId="3D2E6BC8" w14:textId="77777777" w:rsidR="00D17943" w:rsidRPr="003C237E" w:rsidRDefault="00D17943" w:rsidP="00007BA0">
      <w:pPr>
        <w:pStyle w:val="BodyText"/>
        <w:spacing w:before="28" w:line="264" w:lineRule="auto"/>
        <w:ind w:right="2514"/>
        <w:rPr>
          <w:rFonts w:asciiTheme="minorHAnsi" w:hAnsiTheme="minorHAnsi"/>
          <w:lang w:val="en-GB"/>
        </w:rPr>
      </w:pPr>
    </w:p>
    <w:p w14:paraId="3EBC9BA7" w14:textId="77777777" w:rsidR="00AC4940" w:rsidRPr="003C237E" w:rsidRDefault="00AC4940" w:rsidP="00AC4940">
      <w:pPr>
        <w:pStyle w:val="BodyText"/>
        <w:spacing w:before="6"/>
        <w:rPr>
          <w:sz w:val="21"/>
          <w:lang w:val="en-GB"/>
        </w:rPr>
      </w:pPr>
    </w:p>
    <w:p w14:paraId="3EBC9BA8" w14:textId="62142A5A" w:rsidR="00AC4940" w:rsidRPr="003C237E" w:rsidRDefault="00EA783A" w:rsidP="00B64BE5">
      <w:pPr>
        <w:pStyle w:val="Caption"/>
        <w:rPr>
          <w:rFonts w:ascii="Arial"/>
          <w:sz w:val="18"/>
          <w:lang w:val="en-GB"/>
        </w:rPr>
      </w:pPr>
      <w:bookmarkStart w:id="37" w:name="_Ref69298864"/>
      <w:bookmarkStart w:id="38" w:name="_Toc96694431"/>
      <w:r w:rsidRPr="003C237E">
        <w:t xml:space="preserve">Table </w:t>
      </w:r>
      <w:fldSimple w:instr=" SEQ Table \* ARABIC ">
        <w:r w:rsidR="00C82624">
          <w:rPr>
            <w:noProof/>
          </w:rPr>
          <w:t>3</w:t>
        </w:r>
      </w:fldSimple>
      <w:bookmarkEnd w:id="37"/>
      <w:r w:rsidRPr="003C237E">
        <w:t xml:space="preserve"> </w:t>
      </w:r>
      <w:r w:rsidRPr="003C237E">
        <w:rPr>
          <w:rFonts w:ascii="Arial"/>
          <w:sz w:val="18"/>
          <w:lang w:val="en-GB"/>
        </w:rPr>
        <w:t>Soil type and average root zone leaching fraction</w:t>
      </w:r>
      <w:r w:rsidRPr="003C237E">
        <w:rPr>
          <w:rFonts w:ascii="Arial"/>
          <w:sz w:val="18"/>
          <w:vertAlign w:val="superscript"/>
          <w:lang w:val="en-GB"/>
        </w:rPr>
        <w:t>a</w:t>
      </w:r>
      <w:bookmarkEnd w:id="38"/>
    </w:p>
    <w:tbl>
      <w:tblPr>
        <w:tblW w:w="0" w:type="auto"/>
        <w:tblLayout w:type="fixed"/>
        <w:tblCellMar>
          <w:left w:w="0" w:type="dxa"/>
          <w:right w:w="0" w:type="dxa"/>
        </w:tblCellMar>
        <w:tblLook w:val="01E0" w:firstRow="1" w:lastRow="1" w:firstColumn="1" w:lastColumn="1" w:noHBand="0" w:noVBand="0"/>
        <w:tblCaption w:val="Soil type and average root zone leaching fraction"/>
        <w:tblDescription w:val="This table shows the average leaching fraction of different soil types. The leaching fraction for sand is 0.6, the leaching fraction for loam is 0.33, the leaching fraction for light clay is 0.33. and the leaching fraction for heavy clay leaching fraction is 0.2."/>
      </w:tblPr>
      <w:tblGrid>
        <w:gridCol w:w="1402"/>
        <w:gridCol w:w="3562"/>
      </w:tblGrid>
      <w:tr w:rsidR="000356B4" w:rsidRPr="003C237E" w14:paraId="3EBC9BAB" w14:textId="77777777" w:rsidTr="00050F76">
        <w:trPr>
          <w:trHeight w:val="359"/>
        </w:trPr>
        <w:tc>
          <w:tcPr>
            <w:tcW w:w="1402" w:type="dxa"/>
            <w:tcBorders>
              <w:top w:val="single" w:sz="6" w:space="0" w:color="000000"/>
              <w:left w:val="nil"/>
              <w:bottom w:val="single" w:sz="6" w:space="0" w:color="000000"/>
              <w:right w:val="nil"/>
            </w:tcBorders>
            <w:hideMark/>
          </w:tcPr>
          <w:p w14:paraId="3EBC9BA9" w14:textId="77777777" w:rsidR="00AC4940" w:rsidRPr="003C237E" w:rsidRDefault="00EA783A">
            <w:pPr>
              <w:pStyle w:val="TableParagraph"/>
              <w:spacing w:before="70"/>
              <w:ind w:left="115"/>
              <w:rPr>
                <w:rFonts w:asciiTheme="minorHAnsi" w:hAnsiTheme="minorHAnsi"/>
                <w:b/>
                <w:sz w:val="18"/>
                <w:szCs w:val="18"/>
                <w:lang w:val="en-GB"/>
              </w:rPr>
            </w:pPr>
            <w:r w:rsidRPr="003C237E">
              <w:rPr>
                <w:rFonts w:asciiTheme="minorHAnsi" w:hAnsiTheme="minorHAnsi"/>
                <w:b/>
                <w:sz w:val="18"/>
                <w:szCs w:val="18"/>
                <w:lang w:val="en-GB"/>
              </w:rPr>
              <w:t>Soil type</w:t>
            </w:r>
          </w:p>
        </w:tc>
        <w:tc>
          <w:tcPr>
            <w:tcW w:w="3562" w:type="dxa"/>
            <w:tcBorders>
              <w:top w:val="single" w:sz="6" w:space="0" w:color="000000"/>
              <w:left w:val="nil"/>
              <w:bottom w:val="single" w:sz="6" w:space="0" w:color="000000"/>
              <w:right w:val="nil"/>
            </w:tcBorders>
            <w:hideMark/>
          </w:tcPr>
          <w:p w14:paraId="3EBC9BAA" w14:textId="77777777" w:rsidR="00AC4940" w:rsidRPr="003C237E" w:rsidRDefault="00EA783A">
            <w:pPr>
              <w:pStyle w:val="TableParagraph"/>
              <w:spacing w:before="70"/>
              <w:ind w:left="1183"/>
              <w:rPr>
                <w:rFonts w:asciiTheme="minorHAnsi" w:hAnsiTheme="minorHAnsi"/>
                <w:b/>
                <w:sz w:val="18"/>
                <w:szCs w:val="18"/>
                <w:lang w:val="en-GB"/>
              </w:rPr>
            </w:pPr>
            <w:r w:rsidRPr="003C237E">
              <w:rPr>
                <w:rFonts w:asciiTheme="minorHAnsi" w:hAnsiTheme="minorHAnsi"/>
                <w:b/>
                <w:sz w:val="18"/>
                <w:szCs w:val="18"/>
                <w:lang w:val="en-GB"/>
              </w:rPr>
              <w:t>Average root zone LF</w:t>
            </w:r>
          </w:p>
        </w:tc>
      </w:tr>
      <w:tr w:rsidR="000356B4" w:rsidRPr="003C237E" w14:paraId="3EBC9BAE" w14:textId="77777777" w:rsidTr="00050F76">
        <w:trPr>
          <w:trHeight w:val="321"/>
        </w:trPr>
        <w:tc>
          <w:tcPr>
            <w:tcW w:w="1402" w:type="dxa"/>
            <w:tcBorders>
              <w:top w:val="single" w:sz="6" w:space="0" w:color="000000"/>
              <w:left w:val="nil"/>
              <w:bottom w:val="nil"/>
              <w:right w:val="nil"/>
            </w:tcBorders>
            <w:hideMark/>
          </w:tcPr>
          <w:p w14:paraId="3EBC9BAC" w14:textId="77777777" w:rsidR="00AC4940" w:rsidRPr="003C237E" w:rsidRDefault="00EA783A">
            <w:pPr>
              <w:pStyle w:val="TableParagraph"/>
              <w:spacing w:before="49"/>
              <w:ind w:left="115"/>
              <w:rPr>
                <w:rFonts w:asciiTheme="minorHAnsi" w:hAnsiTheme="minorHAnsi"/>
                <w:sz w:val="18"/>
                <w:szCs w:val="18"/>
                <w:lang w:val="en-GB"/>
              </w:rPr>
            </w:pPr>
            <w:r w:rsidRPr="003C237E">
              <w:rPr>
                <w:rFonts w:asciiTheme="minorHAnsi" w:hAnsiTheme="minorHAnsi"/>
                <w:sz w:val="18"/>
                <w:szCs w:val="18"/>
                <w:lang w:val="en-GB"/>
              </w:rPr>
              <w:t>Sand</w:t>
            </w:r>
          </w:p>
        </w:tc>
        <w:tc>
          <w:tcPr>
            <w:tcW w:w="3562" w:type="dxa"/>
            <w:tcBorders>
              <w:top w:val="single" w:sz="6" w:space="0" w:color="000000"/>
              <w:left w:val="nil"/>
              <w:bottom w:val="nil"/>
              <w:right w:val="nil"/>
            </w:tcBorders>
            <w:hideMark/>
          </w:tcPr>
          <w:p w14:paraId="3EBC9BAD" w14:textId="77777777" w:rsidR="00AC4940" w:rsidRPr="003C237E" w:rsidRDefault="00EA783A">
            <w:pPr>
              <w:pStyle w:val="TableParagraph"/>
              <w:spacing w:before="49"/>
              <w:ind w:left="1184"/>
              <w:rPr>
                <w:rFonts w:asciiTheme="minorHAnsi" w:hAnsiTheme="minorHAnsi"/>
                <w:sz w:val="18"/>
                <w:szCs w:val="18"/>
                <w:lang w:val="en-GB"/>
              </w:rPr>
            </w:pPr>
            <w:r w:rsidRPr="003C237E">
              <w:rPr>
                <w:rFonts w:asciiTheme="minorHAnsi" w:hAnsiTheme="minorHAnsi"/>
                <w:sz w:val="18"/>
                <w:szCs w:val="18"/>
                <w:lang w:val="en-GB"/>
              </w:rPr>
              <w:t>0.6</w:t>
            </w:r>
          </w:p>
        </w:tc>
      </w:tr>
      <w:tr w:rsidR="000356B4" w:rsidRPr="003C237E" w14:paraId="3EBC9BB1" w14:textId="77777777" w:rsidTr="00050F76">
        <w:trPr>
          <w:trHeight w:val="321"/>
        </w:trPr>
        <w:tc>
          <w:tcPr>
            <w:tcW w:w="1402" w:type="dxa"/>
            <w:hideMark/>
          </w:tcPr>
          <w:p w14:paraId="3EBC9BAF" w14:textId="77777777" w:rsidR="00AC4940" w:rsidRPr="003C237E" w:rsidRDefault="00EA783A">
            <w:pPr>
              <w:pStyle w:val="TableParagraph"/>
              <w:spacing w:before="47"/>
              <w:ind w:left="115"/>
              <w:rPr>
                <w:rFonts w:asciiTheme="minorHAnsi" w:hAnsiTheme="minorHAnsi"/>
                <w:sz w:val="18"/>
                <w:szCs w:val="18"/>
                <w:lang w:val="en-GB"/>
              </w:rPr>
            </w:pPr>
            <w:r w:rsidRPr="003C237E">
              <w:rPr>
                <w:rFonts w:asciiTheme="minorHAnsi" w:hAnsiTheme="minorHAnsi"/>
                <w:sz w:val="18"/>
                <w:szCs w:val="18"/>
                <w:lang w:val="en-GB"/>
              </w:rPr>
              <w:t>Loam</w:t>
            </w:r>
          </w:p>
        </w:tc>
        <w:tc>
          <w:tcPr>
            <w:tcW w:w="3562" w:type="dxa"/>
            <w:hideMark/>
          </w:tcPr>
          <w:p w14:paraId="3EBC9BB0" w14:textId="77777777" w:rsidR="00AC4940" w:rsidRPr="003C237E" w:rsidRDefault="00EA783A">
            <w:pPr>
              <w:pStyle w:val="TableParagraph"/>
              <w:spacing w:before="47"/>
              <w:ind w:left="1184"/>
              <w:rPr>
                <w:rFonts w:asciiTheme="minorHAnsi" w:hAnsiTheme="minorHAnsi"/>
                <w:sz w:val="18"/>
                <w:szCs w:val="18"/>
                <w:lang w:val="en-GB"/>
              </w:rPr>
            </w:pPr>
            <w:r w:rsidRPr="003C237E">
              <w:rPr>
                <w:rFonts w:asciiTheme="minorHAnsi" w:hAnsiTheme="minorHAnsi"/>
                <w:sz w:val="18"/>
                <w:szCs w:val="18"/>
                <w:lang w:val="en-GB"/>
              </w:rPr>
              <w:t>0.33</w:t>
            </w:r>
          </w:p>
        </w:tc>
      </w:tr>
      <w:tr w:rsidR="000356B4" w:rsidRPr="003C237E" w14:paraId="3EBC9BB4" w14:textId="77777777" w:rsidTr="00050F76">
        <w:trPr>
          <w:trHeight w:val="321"/>
        </w:trPr>
        <w:tc>
          <w:tcPr>
            <w:tcW w:w="1402" w:type="dxa"/>
            <w:hideMark/>
          </w:tcPr>
          <w:p w14:paraId="3EBC9BB2" w14:textId="77777777" w:rsidR="00AC4940" w:rsidRPr="003C237E" w:rsidRDefault="00EA783A">
            <w:pPr>
              <w:pStyle w:val="TableParagraph"/>
              <w:spacing w:before="48"/>
              <w:ind w:left="115"/>
              <w:rPr>
                <w:rFonts w:asciiTheme="minorHAnsi" w:hAnsiTheme="minorHAnsi"/>
                <w:sz w:val="18"/>
                <w:szCs w:val="18"/>
                <w:lang w:val="en-GB"/>
              </w:rPr>
            </w:pPr>
            <w:r w:rsidRPr="003C237E">
              <w:rPr>
                <w:rFonts w:asciiTheme="minorHAnsi" w:hAnsiTheme="minorHAnsi"/>
                <w:sz w:val="18"/>
                <w:szCs w:val="18"/>
                <w:lang w:val="en-GB"/>
              </w:rPr>
              <w:t>Light clay</w:t>
            </w:r>
          </w:p>
        </w:tc>
        <w:tc>
          <w:tcPr>
            <w:tcW w:w="3562" w:type="dxa"/>
            <w:hideMark/>
          </w:tcPr>
          <w:p w14:paraId="3EBC9BB3" w14:textId="77777777" w:rsidR="00AC4940" w:rsidRPr="003C237E" w:rsidRDefault="00EA783A">
            <w:pPr>
              <w:pStyle w:val="TableParagraph"/>
              <w:spacing w:before="48"/>
              <w:ind w:left="1184"/>
              <w:rPr>
                <w:rFonts w:asciiTheme="minorHAnsi" w:hAnsiTheme="minorHAnsi"/>
                <w:sz w:val="18"/>
                <w:szCs w:val="18"/>
                <w:lang w:val="en-GB"/>
              </w:rPr>
            </w:pPr>
            <w:r w:rsidRPr="003C237E">
              <w:rPr>
                <w:rFonts w:asciiTheme="minorHAnsi" w:hAnsiTheme="minorHAnsi"/>
                <w:sz w:val="18"/>
                <w:szCs w:val="18"/>
                <w:lang w:val="en-GB"/>
              </w:rPr>
              <w:t>0.33</w:t>
            </w:r>
          </w:p>
        </w:tc>
      </w:tr>
      <w:tr w:rsidR="000356B4" w:rsidRPr="003C237E" w14:paraId="3EBC9BB7" w14:textId="77777777" w:rsidTr="00050F76">
        <w:trPr>
          <w:trHeight w:val="322"/>
        </w:trPr>
        <w:tc>
          <w:tcPr>
            <w:tcW w:w="1402" w:type="dxa"/>
            <w:tcBorders>
              <w:top w:val="nil"/>
              <w:left w:val="nil"/>
              <w:bottom w:val="single" w:sz="6" w:space="0" w:color="000000"/>
              <w:right w:val="nil"/>
            </w:tcBorders>
            <w:hideMark/>
          </w:tcPr>
          <w:p w14:paraId="3EBC9BB5" w14:textId="77777777" w:rsidR="00AC4940" w:rsidRPr="003C237E" w:rsidRDefault="00EA783A">
            <w:pPr>
              <w:pStyle w:val="TableParagraph"/>
              <w:spacing w:before="47"/>
              <w:ind w:left="115"/>
              <w:rPr>
                <w:rFonts w:asciiTheme="minorHAnsi" w:hAnsiTheme="minorHAnsi"/>
                <w:sz w:val="18"/>
                <w:szCs w:val="18"/>
                <w:lang w:val="en-GB"/>
              </w:rPr>
            </w:pPr>
            <w:r w:rsidRPr="003C237E">
              <w:rPr>
                <w:rFonts w:asciiTheme="minorHAnsi" w:hAnsiTheme="minorHAnsi"/>
                <w:sz w:val="18"/>
                <w:szCs w:val="18"/>
                <w:lang w:val="en-GB"/>
              </w:rPr>
              <w:t>Heavy clay</w:t>
            </w:r>
          </w:p>
        </w:tc>
        <w:tc>
          <w:tcPr>
            <w:tcW w:w="3562" w:type="dxa"/>
            <w:tcBorders>
              <w:top w:val="nil"/>
              <w:left w:val="nil"/>
              <w:bottom w:val="single" w:sz="6" w:space="0" w:color="000000"/>
              <w:right w:val="nil"/>
            </w:tcBorders>
            <w:hideMark/>
          </w:tcPr>
          <w:p w14:paraId="3EBC9BB6" w14:textId="77777777" w:rsidR="00AC4940" w:rsidRPr="003C237E" w:rsidRDefault="00EA783A">
            <w:pPr>
              <w:pStyle w:val="TableParagraph"/>
              <w:spacing w:before="47"/>
              <w:ind w:left="1184"/>
              <w:rPr>
                <w:rFonts w:asciiTheme="minorHAnsi" w:hAnsiTheme="minorHAnsi"/>
                <w:sz w:val="18"/>
                <w:szCs w:val="18"/>
                <w:lang w:val="en-GB"/>
              </w:rPr>
            </w:pPr>
            <w:r w:rsidRPr="003C237E">
              <w:rPr>
                <w:rFonts w:asciiTheme="minorHAnsi" w:hAnsiTheme="minorHAnsi"/>
                <w:sz w:val="18"/>
                <w:szCs w:val="18"/>
                <w:lang w:val="en-GB"/>
              </w:rPr>
              <w:t>0.2</w:t>
            </w:r>
          </w:p>
        </w:tc>
      </w:tr>
    </w:tbl>
    <w:p w14:paraId="3EBC9BB8" w14:textId="77777777" w:rsidR="00AC4940" w:rsidRPr="003C237E" w:rsidRDefault="00EA783A" w:rsidP="00052631">
      <w:pPr>
        <w:spacing w:before="68"/>
        <w:rPr>
          <w:rFonts w:ascii="Arial" w:eastAsia="Times New Roman"/>
          <w:sz w:val="14"/>
          <w:lang w:val="en-GB" w:bidi="en-US"/>
        </w:rPr>
      </w:pPr>
      <w:r w:rsidRPr="003C237E">
        <w:rPr>
          <w:rFonts w:ascii="Arial"/>
          <w:sz w:val="14"/>
          <w:lang w:val="en-GB"/>
        </w:rPr>
        <w:t>a From DNR (1997a), adapted from DNR (1997b)</w:t>
      </w:r>
    </w:p>
    <w:p w14:paraId="798FF831" w14:textId="77777777" w:rsidR="00D17943" w:rsidRDefault="00D17943" w:rsidP="00007BA0">
      <w:pPr>
        <w:pStyle w:val="BodyText"/>
        <w:spacing w:line="264" w:lineRule="auto"/>
        <w:ind w:right="207"/>
        <w:jc w:val="both"/>
        <w:rPr>
          <w:rFonts w:asciiTheme="minorHAnsi" w:hAnsiTheme="minorHAnsi"/>
          <w:lang w:val="en-GB"/>
        </w:rPr>
      </w:pPr>
    </w:p>
    <w:p w14:paraId="3EBC9BB9" w14:textId="74F78789" w:rsidR="00AC4940" w:rsidRDefault="00EA783A" w:rsidP="00007BA0">
      <w:pPr>
        <w:pStyle w:val="BodyText"/>
        <w:spacing w:line="264" w:lineRule="auto"/>
        <w:ind w:right="207"/>
        <w:jc w:val="both"/>
        <w:rPr>
          <w:rFonts w:asciiTheme="minorHAnsi" w:hAnsiTheme="minorHAnsi"/>
          <w:spacing w:val="-3"/>
          <w:lang w:val="en-GB"/>
        </w:rPr>
      </w:pPr>
      <w:r w:rsidRPr="003C237E">
        <w:rPr>
          <w:rFonts w:asciiTheme="minorHAnsi" w:hAnsiTheme="minorHAnsi"/>
          <w:lang w:val="en-GB"/>
        </w:rPr>
        <w:t xml:space="preserve">Then use </w:t>
      </w:r>
      <w:r w:rsidRPr="003C237E">
        <w:rPr>
          <w:rFonts w:asciiTheme="minorHAnsi" w:hAnsiTheme="minorHAnsi"/>
          <w:spacing w:val="-3"/>
          <w:lang w:val="en-GB"/>
        </w:rPr>
        <w:t>the EC</w:t>
      </w:r>
      <w:r w:rsidRPr="003C237E">
        <w:rPr>
          <w:rFonts w:asciiTheme="minorHAnsi" w:hAnsiTheme="minorHAnsi"/>
          <w:spacing w:val="-3"/>
          <w:vertAlign w:val="subscript"/>
          <w:lang w:val="en-GB"/>
        </w:rPr>
        <w:t>se</w:t>
      </w:r>
      <w:r w:rsidRPr="003C237E">
        <w:rPr>
          <w:rFonts w:asciiTheme="minorHAnsi" w:hAnsiTheme="minorHAnsi"/>
          <w:spacing w:val="-3"/>
          <w:lang w:val="en-GB"/>
        </w:rPr>
        <w:t xml:space="preserve"> value </w:t>
      </w:r>
      <w:r w:rsidRPr="003C237E">
        <w:rPr>
          <w:rFonts w:asciiTheme="minorHAnsi" w:hAnsiTheme="minorHAnsi"/>
          <w:lang w:val="en-GB"/>
        </w:rPr>
        <w:t xml:space="preserve">to assess the </w:t>
      </w:r>
      <w:r w:rsidRPr="003C237E">
        <w:rPr>
          <w:rFonts w:asciiTheme="minorHAnsi" w:hAnsiTheme="minorHAnsi"/>
          <w:spacing w:val="-3"/>
          <w:lang w:val="en-GB"/>
        </w:rPr>
        <w:t xml:space="preserve">general level </w:t>
      </w:r>
      <w:r w:rsidRPr="003C237E">
        <w:rPr>
          <w:rFonts w:asciiTheme="minorHAnsi" w:hAnsiTheme="minorHAnsi"/>
          <w:lang w:val="en-GB"/>
        </w:rPr>
        <w:t xml:space="preserve">of crop tolerance to the </w:t>
      </w:r>
      <w:r w:rsidRPr="003C237E">
        <w:rPr>
          <w:rFonts w:asciiTheme="minorHAnsi" w:hAnsiTheme="minorHAnsi"/>
          <w:spacing w:val="-3"/>
          <w:lang w:val="en-GB"/>
        </w:rPr>
        <w:t xml:space="preserve">irrigation </w:t>
      </w:r>
      <w:r w:rsidRPr="003C237E">
        <w:rPr>
          <w:rFonts w:asciiTheme="minorHAnsi" w:hAnsiTheme="minorHAnsi"/>
          <w:lang w:val="en-GB"/>
        </w:rPr>
        <w:t xml:space="preserve">water salinity by </w:t>
      </w:r>
      <w:r w:rsidRPr="003C237E">
        <w:rPr>
          <w:rFonts w:asciiTheme="minorHAnsi" w:hAnsiTheme="minorHAnsi"/>
          <w:spacing w:val="-3"/>
          <w:lang w:val="en-GB"/>
        </w:rPr>
        <w:t xml:space="preserve">comparing </w:t>
      </w:r>
      <w:r w:rsidRPr="003C237E">
        <w:rPr>
          <w:rFonts w:asciiTheme="minorHAnsi" w:hAnsiTheme="minorHAnsi"/>
          <w:lang w:val="en-GB"/>
        </w:rPr>
        <w:t xml:space="preserve">it with the </w:t>
      </w:r>
      <w:r w:rsidRPr="003C237E">
        <w:rPr>
          <w:rFonts w:asciiTheme="minorHAnsi" w:hAnsiTheme="minorHAnsi"/>
          <w:spacing w:val="-3"/>
          <w:lang w:val="en-GB"/>
        </w:rPr>
        <w:t xml:space="preserve">values </w:t>
      </w:r>
      <w:r w:rsidRPr="003C237E">
        <w:rPr>
          <w:rFonts w:asciiTheme="minorHAnsi" w:hAnsiTheme="minorHAnsi"/>
          <w:lang w:val="en-GB"/>
        </w:rPr>
        <w:t xml:space="preserve">in </w:t>
      </w:r>
      <w:r w:rsidR="00E5066A" w:rsidRPr="003C237E">
        <w:rPr>
          <w:rFonts w:asciiTheme="minorHAnsi" w:hAnsiTheme="minorHAnsi"/>
          <w:lang w:val="en-GB"/>
        </w:rPr>
        <w:fldChar w:fldCharType="begin"/>
      </w:r>
      <w:r w:rsidR="00E5066A" w:rsidRPr="003C237E">
        <w:rPr>
          <w:rFonts w:asciiTheme="minorHAnsi" w:hAnsiTheme="minorHAnsi"/>
          <w:lang w:val="en-GB"/>
        </w:rPr>
        <w:instrText xml:space="preserve"> REF _Ref69298885 \h </w:instrText>
      </w:r>
      <w:r w:rsidR="00517001" w:rsidRPr="003C237E">
        <w:rPr>
          <w:rFonts w:asciiTheme="minorHAnsi" w:hAnsiTheme="minorHAnsi"/>
          <w:lang w:val="en-GB"/>
        </w:rPr>
        <w:instrText xml:space="preserve"> \* MERGEFORMAT </w:instrText>
      </w:r>
      <w:r w:rsidR="00E5066A" w:rsidRPr="003C237E">
        <w:rPr>
          <w:rFonts w:asciiTheme="minorHAnsi" w:hAnsiTheme="minorHAnsi"/>
          <w:lang w:val="en-GB"/>
        </w:rPr>
      </w:r>
      <w:r w:rsidR="00E5066A" w:rsidRPr="003C237E">
        <w:rPr>
          <w:rFonts w:asciiTheme="minorHAnsi" w:hAnsiTheme="minorHAnsi"/>
          <w:lang w:val="en-GB"/>
        </w:rPr>
        <w:fldChar w:fldCharType="separate"/>
      </w:r>
      <w:r w:rsidR="00C82624" w:rsidRPr="00C82624">
        <w:rPr>
          <w:rFonts w:asciiTheme="minorHAnsi" w:hAnsiTheme="minorHAnsi"/>
        </w:rPr>
        <w:t xml:space="preserve">Table </w:t>
      </w:r>
      <w:r w:rsidR="00C82624" w:rsidRPr="00C82624">
        <w:rPr>
          <w:rFonts w:asciiTheme="minorHAnsi" w:hAnsiTheme="minorHAnsi"/>
          <w:noProof/>
        </w:rPr>
        <w:t>4</w:t>
      </w:r>
      <w:r w:rsidR="00E5066A" w:rsidRPr="003C237E">
        <w:rPr>
          <w:rFonts w:asciiTheme="minorHAnsi" w:hAnsiTheme="minorHAnsi"/>
          <w:lang w:val="en-GB"/>
        </w:rPr>
        <w:fldChar w:fldCharType="end"/>
      </w:r>
      <w:r w:rsidRPr="003C237E">
        <w:rPr>
          <w:rFonts w:asciiTheme="minorHAnsi" w:hAnsiTheme="minorHAnsi"/>
          <w:lang w:val="en-GB"/>
        </w:rPr>
        <w:t xml:space="preserve">. </w:t>
      </w:r>
      <w:r w:rsidRPr="003C237E">
        <w:rPr>
          <w:rFonts w:asciiTheme="minorHAnsi" w:hAnsiTheme="minorHAnsi"/>
          <w:spacing w:val="-3"/>
          <w:lang w:val="en-GB"/>
        </w:rPr>
        <w:t xml:space="preserve">Alternatively, compare </w:t>
      </w:r>
      <w:r w:rsidRPr="003C237E">
        <w:rPr>
          <w:rFonts w:asciiTheme="minorHAnsi" w:hAnsiTheme="minorHAnsi"/>
          <w:lang w:val="en-GB"/>
        </w:rPr>
        <w:t xml:space="preserve">the </w:t>
      </w:r>
      <w:r w:rsidRPr="003C237E">
        <w:rPr>
          <w:rFonts w:asciiTheme="minorHAnsi" w:hAnsiTheme="minorHAnsi"/>
          <w:spacing w:val="-3"/>
          <w:lang w:val="en-GB"/>
        </w:rPr>
        <w:t>EC</w:t>
      </w:r>
      <w:r w:rsidRPr="003C237E">
        <w:rPr>
          <w:rFonts w:asciiTheme="minorHAnsi" w:hAnsiTheme="minorHAnsi"/>
          <w:spacing w:val="-3"/>
          <w:vertAlign w:val="subscript"/>
          <w:lang w:val="en-GB"/>
        </w:rPr>
        <w:t>se</w:t>
      </w:r>
      <w:r w:rsidRPr="003C237E">
        <w:rPr>
          <w:rFonts w:asciiTheme="minorHAnsi" w:hAnsiTheme="minorHAnsi"/>
          <w:spacing w:val="-3"/>
          <w:lang w:val="en-GB"/>
        </w:rPr>
        <w:t xml:space="preserve"> </w:t>
      </w:r>
      <w:r w:rsidRPr="003C237E">
        <w:rPr>
          <w:rFonts w:asciiTheme="minorHAnsi" w:hAnsiTheme="minorHAnsi"/>
          <w:lang w:val="en-GB"/>
        </w:rPr>
        <w:t xml:space="preserve">with the </w:t>
      </w:r>
      <w:r w:rsidRPr="003C237E">
        <w:rPr>
          <w:rFonts w:asciiTheme="minorHAnsi" w:hAnsiTheme="minorHAnsi"/>
          <w:spacing w:val="-3"/>
          <w:lang w:val="en-GB"/>
        </w:rPr>
        <w:t xml:space="preserve">relative </w:t>
      </w:r>
      <w:r w:rsidRPr="003C237E">
        <w:rPr>
          <w:rFonts w:asciiTheme="minorHAnsi" w:hAnsiTheme="minorHAnsi"/>
          <w:lang w:val="en-GB"/>
        </w:rPr>
        <w:t xml:space="preserve">salt </w:t>
      </w:r>
      <w:r w:rsidRPr="003C237E">
        <w:rPr>
          <w:rFonts w:asciiTheme="minorHAnsi" w:hAnsiTheme="minorHAnsi"/>
          <w:spacing w:val="-3"/>
          <w:lang w:val="en-GB"/>
        </w:rPr>
        <w:t xml:space="preserve">tolerances </w:t>
      </w:r>
      <w:r w:rsidRPr="003C237E">
        <w:rPr>
          <w:rFonts w:asciiTheme="minorHAnsi" w:hAnsiTheme="minorHAnsi"/>
          <w:lang w:val="en-GB"/>
        </w:rPr>
        <w:t xml:space="preserve">of </w:t>
      </w:r>
      <w:r w:rsidRPr="003C237E">
        <w:rPr>
          <w:rFonts w:asciiTheme="minorHAnsi" w:hAnsiTheme="minorHAnsi"/>
          <w:spacing w:val="-3"/>
          <w:lang w:val="en-GB"/>
        </w:rPr>
        <w:t xml:space="preserve">specific </w:t>
      </w:r>
      <w:r w:rsidRPr="003C237E">
        <w:rPr>
          <w:rFonts w:asciiTheme="minorHAnsi" w:hAnsiTheme="minorHAnsi"/>
          <w:lang w:val="en-GB"/>
        </w:rPr>
        <w:t xml:space="preserve">crop and </w:t>
      </w:r>
      <w:r w:rsidRPr="003C237E">
        <w:rPr>
          <w:rFonts w:asciiTheme="minorHAnsi" w:hAnsiTheme="minorHAnsi"/>
          <w:spacing w:val="-3"/>
          <w:lang w:val="en-GB"/>
        </w:rPr>
        <w:t xml:space="preserve">pasture species provided here </w:t>
      </w:r>
      <w:r w:rsidRPr="003C237E">
        <w:rPr>
          <w:rFonts w:asciiTheme="minorHAnsi" w:hAnsiTheme="minorHAnsi"/>
          <w:lang w:val="en-GB"/>
        </w:rPr>
        <w:t xml:space="preserve">in </w:t>
      </w:r>
      <w:r w:rsidR="008F5AD5" w:rsidRPr="003C237E">
        <w:rPr>
          <w:rFonts w:asciiTheme="minorHAnsi" w:hAnsiTheme="minorHAnsi"/>
          <w:lang w:val="en-GB"/>
        </w:rPr>
        <w:t>Table 5 and</w:t>
      </w:r>
      <w:r w:rsidRPr="003C237E">
        <w:rPr>
          <w:rFonts w:asciiTheme="minorHAnsi" w:hAnsiTheme="minorHAnsi"/>
          <w:lang w:val="en-GB"/>
        </w:rPr>
        <w:t xml:space="preserve"> in </w:t>
      </w:r>
      <w:r w:rsidR="00E278F4" w:rsidRPr="003C237E">
        <w:rPr>
          <w:rFonts w:asciiTheme="minorHAnsi" w:hAnsiTheme="minorHAnsi" w:cstheme="minorHAnsi"/>
          <w:lang w:val="en-GB"/>
        </w:rPr>
        <w:t xml:space="preserve">Chapter </w:t>
      </w:r>
      <w:r w:rsidR="003C237E" w:rsidRPr="003C237E">
        <w:rPr>
          <w:rFonts w:asciiTheme="minorHAnsi" w:hAnsiTheme="minorHAnsi"/>
          <w:lang w:val="en-GB"/>
        </w:rPr>
        <w:t>‘Water Quality for Irrigation and General Water Uses: Background Information’</w:t>
      </w:r>
      <w:r w:rsidR="00B84C6A" w:rsidRPr="003C237E">
        <w:rPr>
          <w:rFonts w:asciiTheme="minorHAnsi" w:hAnsiTheme="minorHAnsi"/>
          <w:lang w:val="en-GB"/>
        </w:rPr>
        <w:t>,</w:t>
      </w:r>
      <w:r w:rsidR="00772DCA" w:rsidRPr="003C237E">
        <w:rPr>
          <w:rFonts w:asciiTheme="minorHAnsi" w:hAnsiTheme="minorHAnsi"/>
          <w:lang w:val="en-GB"/>
        </w:rPr>
        <w:t xml:space="preserve"> </w:t>
      </w:r>
      <w:r w:rsidRPr="003C237E">
        <w:rPr>
          <w:rFonts w:asciiTheme="minorHAnsi" w:hAnsiTheme="minorHAnsi"/>
          <w:spacing w:val="-3"/>
          <w:lang w:val="en-GB"/>
        </w:rPr>
        <w:t>Section</w:t>
      </w:r>
      <w:r w:rsidR="002E0DB9" w:rsidRPr="003C237E">
        <w:rPr>
          <w:rFonts w:asciiTheme="minorHAnsi" w:hAnsiTheme="minorHAnsi"/>
          <w:spacing w:val="-3"/>
          <w:lang w:val="en-GB"/>
        </w:rPr>
        <w:t xml:space="preserve"> 3.2.4</w:t>
      </w:r>
      <w:r w:rsidRPr="003C237E">
        <w:rPr>
          <w:rFonts w:asciiTheme="minorHAnsi" w:hAnsiTheme="minorHAnsi"/>
          <w:spacing w:val="-3"/>
          <w:lang w:val="en-GB"/>
        </w:rPr>
        <w:t xml:space="preserve">, </w:t>
      </w:r>
      <w:r w:rsidR="00043725" w:rsidRPr="003C237E">
        <w:rPr>
          <w:rFonts w:asciiTheme="minorHAnsi" w:hAnsiTheme="minorHAnsi"/>
          <w:spacing w:val="-3"/>
          <w:lang w:val="en-GB"/>
        </w:rPr>
        <w:t>Table</w:t>
      </w:r>
      <w:r w:rsidR="008F5AD5" w:rsidRPr="003C237E">
        <w:rPr>
          <w:rFonts w:asciiTheme="minorHAnsi" w:hAnsiTheme="minorHAnsi"/>
          <w:spacing w:val="-3"/>
          <w:lang w:val="en-GB"/>
        </w:rPr>
        <w:t xml:space="preserve"> </w:t>
      </w:r>
      <w:r w:rsidR="00B84C6A" w:rsidRPr="003C237E">
        <w:rPr>
          <w:rFonts w:asciiTheme="minorHAnsi" w:hAnsiTheme="minorHAnsi"/>
          <w:spacing w:val="-3"/>
          <w:lang w:val="en-GB"/>
        </w:rPr>
        <w:t>14</w:t>
      </w:r>
      <w:r w:rsidRPr="003C237E">
        <w:rPr>
          <w:rFonts w:asciiTheme="minorHAnsi" w:hAnsiTheme="minorHAnsi"/>
          <w:spacing w:val="-3"/>
          <w:lang w:val="en-GB"/>
        </w:rPr>
        <w:t>.</w:t>
      </w:r>
    </w:p>
    <w:p w14:paraId="39C55225" w14:textId="77777777" w:rsidR="00D17943" w:rsidRPr="003C237E" w:rsidRDefault="00D17943" w:rsidP="00007BA0">
      <w:pPr>
        <w:pStyle w:val="BodyText"/>
        <w:spacing w:line="264" w:lineRule="auto"/>
        <w:ind w:right="207"/>
        <w:jc w:val="both"/>
        <w:rPr>
          <w:rFonts w:asciiTheme="minorHAnsi" w:hAnsiTheme="minorHAnsi"/>
          <w:sz w:val="20"/>
          <w:lang w:val="en-GB"/>
        </w:rPr>
      </w:pPr>
    </w:p>
    <w:p w14:paraId="3EBC9BBA" w14:textId="77777777" w:rsidR="00AC4940" w:rsidRPr="003C237E" w:rsidRDefault="00AC4940" w:rsidP="00AC4940">
      <w:pPr>
        <w:pStyle w:val="BodyText"/>
        <w:spacing w:before="5"/>
        <w:rPr>
          <w:lang w:val="en-GB"/>
        </w:rPr>
      </w:pPr>
    </w:p>
    <w:p w14:paraId="3EBC9BBB" w14:textId="7BA3A989" w:rsidR="00AC4940" w:rsidRPr="003C237E" w:rsidRDefault="00EA783A" w:rsidP="00C07715">
      <w:pPr>
        <w:pStyle w:val="Caption"/>
        <w:rPr>
          <w:rFonts w:ascii="Arial"/>
          <w:sz w:val="18"/>
          <w:vertAlign w:val="superscript"/>
          <w:lang w:val="en-GB"/>
        </w:rPr>
      </w:pPr>
      <w:bookmarkStart w:id="39" w:name="Determining_the_risk_of_soil_structure_d"/>
      <w:bookmarkStart w:id="40" w:name="_Ref69298885"/>
      <w:bookmarkStart w:id="41" w:name="_Toc96694432"/>
      <w:bookmarkEnd w:id="39"/>
      <w:r w:rsidRPr="003C237E">
        <w:t xml:space="preserve">Table </w:t>
      </w:r>
      <w:fldSimple w:instr=" SEQ Table \* ARABIC ">
        <w:r w:rsidR="00C82624">
          <w:rPr>
            <w:noProof/>
          </w:rPr>
          <w:t>4</w:t>
        </w:r>
      </w:fldSimple>
      <w:bookmarkEnd w:id="40"/>
      <w:r w:rsidRPr="003C237E">
        <w:t xml:space="preserve"> </w:t>
      </w:r>
      <w:r w:rsidRPr="003C237E">
        <w:rPr>
          <w:rFonts w:ascii="Arial"/>
          <w:sz w:val="18"/>
          <w:lang w:val="en-GB"/>
        </w:rPr>
        <w:t>Soil and water salinity criteria based on plant salt tolerance groupings</w:t>
      </w:r>
      <w:bookmarkEnd w:id="41"/>
    </w:p>
    <w:tbl>
      <w:tblPr>
        <w:tblW w:w="9025" w:type="dxa"/>
        <w:tblLayout w:type="fixed"/>
        <w:tblCellMar>
          <w:left w:w="0" w:type="dxa"/>
          <w:right w:w="0" w:type="dxa"/>
        </w:tblCellMar>
        <w:tblLook w:val="01E0" w:firstRow="1" w:lastRow="1" w:firstColumn="1" w:lastColumn="1" w:noHBand="0" w:noVBand="0"/>
        <w:tblCaption w:val="Soil and water salinity criteria based on plant salt tolerance groupings"/>
        <w:tblDescription w:val="This table shows the average root zone salinity for different plant salt tolerance groupings ranging from low to high salinity tolerance and from very low to extreme water or soil rating. The average root zone salinity values range from below 0.95 to greater than 12.2 deci-siemens per metre."/>
      </w:tblPr>
      <w:tblGrid>
        <w:gridCol w:w="2268"/>
        <w:gridCol w:w="2977"/>
        <w:gridCol w:w="3780"/>
      </w:tblGrid>
      <w:tr w:rsidR="000356B4" w:rsidRPr="003C237E" w14:paraId="3EBC9BBF" w14:textId="77777777" w:rsidTr="00484CBF">
        <w:trPr>
          <w:trHeight w:val="332"/>
        </w:trPr>
        <w:tc>
          <w:tcPr>
            <w:tcW w:w="2268" w:type="dxa"/>
            <w:tcBorders>
              <w:top w:val="single" w:sz="6" w:space="0" w:color="000000"/>
              <w:left w:val="nil"/>
              <w:bottom w:val="single" w:sz="6" w:space="0" w:color="000000"/>
              <w:right w:val="nil"/>
            </w:tcBorders>
            <w:hideMark/>
          </w:tcPr>
          <w:p w14:paraId="3EBC9BBC" w14:textId="77777777" w:rsidR="00484CBF" w:rsidRPr="003C237E" w:rsidRDefault="00EA783A" w:rsidP="002D3E0A">
            <w:pPr>
              <w:pStyle w:val="TableParagraph"/>
              <w:spacing w:before="70"/>
              <w:ind w:left="115"/>
              <w:rPr>
                <w:rFonts w:asciiTheme="minorHAnsi" w:hAnsiTheme="minorHAnsi"/>
                <w:b/>
                <w:sz w:val="18"/>
                <w:szCs w:val="18"/>
                <w:lang w:val="en-GB"/>
              </w:rPr>
            </w:pPr>
            <w:r w:rsidRPr="003C237E">
              <w:rPr>
                <w:rFonts w:asciiTheme="minorHAnsi" w:hAnsiTheme="minorHAnsi"/>
                <w:b/>
                <w:sz w:val="18"/>
                <w:szCs w:val="18"/>
                <w:lang w:val="en-GB"/>
              </w:rPr>
              <w:t>Plant salt tolerance groupings</w:t>
            </w:r>
          </w:p>
        </w:tc>
        <w:tc>
          <w:tcPr>
            <w:tcW w:w="2977" w:type="dxa"/>
            <w:tcBorders>
              <w:top w:val="single" w:sz="6" w:space="0" w:color="000000"/>
              <w:left w:val="nil"/>
              <w:bottom w:val="single" w:sz="6" w:space="0" w:color="000000"/>
              <w:right w:val="nil"/>
            </w:tcBorders>
            <w:hideMark/>
          </w:tcPr>
          <w:p w14:paraId="3EBC9BBD" w14:textId="77777777" w:rsidR="00484CBF" w:rsidRPr="003C237E" w:rsidRDefault="00EA783A" w:rsidP="002D3E0A">
            <w:pPr>
              <w:pStyle w:val="TableParagraph"/>
              <w:spacing w:before="70"/>
              <w:ind w:left="1183"/>
              <w:rPr>
                <w:rFonts w:asciiTheme="minorHAnsi" w:hAnsiTheme="minorHAnsi"/>
                <w:b/>
                <w:sz w:val="18"/>
                <w:szCs w:val="18"/>
                <w:lang w:val="en-GB"/>
              </w:rPr>
            </w:pPr>
            <w:r w:rsidRPr="003C237E">
              <w:rPr>
                <w:rFonts w:asciiTheme="minorHAnsi" w:hAnsiTheme="minorHAnsi"/>
                <w:b/>
                <w:sz w:val="18"/>
                <w:szCs w:val="18"/>
                <w:lang w:val="en-GB"/>
              </w:rPr>
              <w:t>Water or soil rating</w:t>
            </w:r>
          </w:p>
        </w:tc>
        <w:tc>
          <w:tcPr>
            <w:tcW w:w="3780" w:type="dxa"/>
            <w:tcBorders>
              <w:top w:val="single" w:sz="6" w:space="0" w:color="000000"/>
              <w:left w:val="nil"/>
              <w:bottom w:val="single" w:sz="6" w:space="0" w:color="000000"/>
              <w:right w:val="nil"/>
            </w:tcBorders>
          </w:tcPr>
          <w:p w14:paraId="3EBC9BBE" w14:textId="77777777" w:rsidR="00484CBF" w:rsidRPr="003C237E" w:rsidRDefault="00EA783A" w:rsidP="002D3E0A">
            <w:pPr>
              <w:pStyle w:val="TableParagraph"/>
              <w:spacing w:before="70"/>
              <w:ind w:left="1183"/>
              <w:rPr>
                <w:rFonts w:asciiTheme="minorHAnsi" w:hAnsiTheme="minorHAnsi"/>
                <w:b/>
                <w:sz w:val="18"/>
                <w:szCs w:val="18"/>
                <w:lang w:val="en-GB"/>
              </w:rPr>
            </w:pPr>
            <w:r w:rsidRPr="003C237E">
              <w:rPr>
                <w:rFonts w:asciiTheme="minorHAnsi" w:hAnsiTheme="minorHAnsi"/>
                <w:b/>
                <w:sz w:val="18"/>
                <w:szCs w:val="18"/>
                <w:lang w:val="en-GB"/>
              </w:rPr>
              <w:t>Average root zone salinity, ECse (dS/m)</w:t>
            </w:r>
          </w:p>
        </w:tc>
      </w:tr>
      <w:tr w:rsidR="000356B4" w:rsidRPr="003C237E" w14:paraId="3EBC9BC3" w14:textId="77777777" w:rsidTr="00484CBF">
        <w:trPr>
          <w:trHeight w:val="297"/>
        </w:trPr>
        <w:tc>
          <w:tcPr>
            <w:tcW w:w="2268" w:type="dxa"/>
            <w:tcBorders>
              <w:top w:val="single" w:sz="6" w:space="0" w:color="000000"/>
              <w:left w:val="nil"/>
              <w:bottom w:val="nil"/>
              <w:right w:val="nil"/>
            </w:tcBorders>
          </w:tcPr>
          <w:p w14:paraId="3EBC9BC0" w14:textId="77777777" w:rsidR="00484CBF" w:rsidRPr="003C237E" w:rsidRDefault="00EA783A" w:rsidP="002D3E0A">
            <w:pPr>
              <w:pStyle w:val="TableParagraph"/>
              <w:spacing w:before="49"/>
              <w:ind w:left="115"/>
              <w:rPr>
                <w:rFonts w:asciiTheme="minorHAnsi" w:hAnsiTheme="minorHAnsi"/>
                <w:sz w:val="18"/>
                <w:szCs w:val="18"/>
                <w:lang w:val="en-GB"/>
              </w:rPr>
            </w:pPr>
            <w:r w:rsidRPr="003C237E">
              <w:rPr>
                <w:rFonts w:asciiTheme="minorHAnsi" w:hAnsiTheme="minorHAnsi"/>
                <w:sz w:val="18"/>
                <w:szCs w:val="18"/>
                <w:lang w:val="en-GB"/>
              </w:rPr>
              <w:t>Sensitive crops</w:t>
            </w:r>
          </w:p>
        </w:tc>
        <w:tc>
          <w:tcPr>
            <w:tcW w:w="2977" w:type="dxa"/>
            <w:tcBorders>
              <w:top w:val="single" w:sz="6" w:space="0" w:color="000000"/>
              <w:left w:val="nil"/>
              <w:bottom w:val="nil"/>
              <w:right w:val="nil"/>
            </w:tcBorders>
          </w:tcPr>
          <w:p w14:paraId="3EBC9BC1" w14:textId="77777777" w:rsidR="00484CBF" w:rsidRPr="003C237E" w:rsidRDefault="00EA783A" w:rsidP="002D3E0A">
            <w:pPr>
              <w:pStyle w:val="TableParagraph"/>
              <w:spacing w:before="49"/>
              <w:ind w:left="1184"/>
              <w:rPr>
                <w:rFonts w:asciiTheme="minorHAnsi" w:hAnsiTheme="minorHAnsi"/>
                <w:sz w:val="18"/>
                <w:szCs w:val="18"/>
                <w:lang w:val="en-GB"/>
              </w:rPr>
            </w:pPr>
            <w:r w:rsidRPr="003C237E">
              <w:rPr>
                <w:rFonts w:asciiTheme="minorHAnsi" w:hAnsiTheme="minorHAnsi"/>
                <w:sz w:val="18"/>
                <w:szCs w:val="18"/>
                <w:lang w:val="en-GB"/>
              </w:rPr>
              <w:t>Very low</w:t>
            </w:r>
          </w:p>
        </w:tc>
        <w:tc>
          <w:tcPr>
            <w:tcW w:w="3780" w:type="dxa"/>
            <w:tcBorders>
              <w:top w:val="single" w:sz="6" w:space="0" w:color="000000"/>
              <w:left w:val="nil"/>
              <w:bottom w:val="nil"/>
              <w:right w:val="nil"/>
            </w:tcBorders>
          </w:tcPr>
          <w:p w14:paraId="3EBC9BC2" w14:textId="77777777" w:rsidR="00484CBF" w:rsidRPr="003C237E" w:rsidRDefault="00EA783A" w:rsidP="002D3E0A">
            <w:pPr>
              <w:pStyle w:val="TableParagraph"/>
              <w:spacing w:before="49"/>
              <w:ind w:left="1184"/>
              <w:rPr>
                <w:rFonts w:asciiTheme="minorHAnsi" w:hAnsiTheme="minorHAnsi"/>
                <w:sz w:val="18"/>
                <w:szCs w:val="18"/>
                <w:lang w:val="en-GB"/>
              </w:rPr>
            </w:pPr>
            <w:r w:rsidRPr="003C237E">
              <w:rPr>
                <w:rFonts w:asciiTheme="minorHAnsi" w:hAnsiTheme="minorHAnsi"/>
                <w:sz w:val="18"/>
                <w:szCs w:val="18"/>
                <w:lang w:val="en-GB"/>
              </w:rPr>
              <w:t>&lt;0.95</w:t>
            </w:r>
          </w:p>
        </w:tc>
      </w:tr>
      <w:tr w:rsidR="000356B4" w:rsidRPr="003C237E" w14:paraId="3EBC9BC7" w14:textId="77777777" w:rsidTr="00484CBF">
        <w:trPr>
          <w:trHeight w:val="297"/>
        </w:trPr>
        <w:tc>
          <w:tcPr>
            <w:tcW w:w="2268" w:type="dxa"/>
          </w:tcPr>
          <w:p w14:paraId="3EBC9BC4" w14:textId="77777777" w:rsidR="00484CBF" w:rsidRPr="003C237E" w:rsidRDefault="00EA783A" w:rsidP="002D3E0A">
            <w:pPr>
              <w:pStyle w:val="TableParagraph"/>
              <w:spacing w:before="47"/>
              <w:ind w:left="115"/>
              <w:rPr>
                <w:rFonts w:asciiTheme="minorHAnsi" w:hAnsiTheme="minorHAnsi"/>
                <w:sz w:val="18"/>
                <w:szCs w:val="18"/>
                <w:lang w:val="en-GB"/>
              </w:rPr>
            </w:pPr>
            <w:r w:rsidRPr="003C237E">
              <w:rPr>
                <w:rFonts w:asciiTheme="minorHAnsi" w:hAnsiTheme="minorHAnsi"/>
                <w:sz w:val="18"/>
                <w:szCs w:val="18"/>
                <w:lang w:val="en-GB"/>
              </w:rPr>
              <w:t>Moderately sensitive crops</w:t>
            </w:r>
          </w:p>
        </w:tc>
        <w:tc>
          <w:tcPr>
            <w:tcW w:w="2977" w:type="dxa"/>
          </w:tcPr>
          <w:p w14:paraId="3EBC9BC5" w14:textId="77777777" w:rsidR="00484CBF" w:rsidRPr="003C237E" w:rsidRDefault="00EA783A" w:rsidP="002D3E0A">
            <w:pPr>
              <w:pStyle w:val="TableParagraph"/>
              <w:spacing w:before="47"/>
              <w:ind w:left="1184"/>
              <w:rPr>
                <w:rFonts w:asciiTheme="minorHAnsi" w:hAnsiTheme="minorHAnsi"/>
                <w:sz w:val="18"/>
                <w:szCs w:val="18"/>
                <w:lang w:val="en-GB"/>
              </w:rPr>
            </w:pPr>
            <w:r w:rsidRPr="003C237E">
              <w:rPr>
                <w:rFonts w:asciiTheme="minorHAnsi" w:hAnsiTheme="minorHAnsi"/>
                <w:sz w:val="18"/>
                <w:szCs w:val="18"/>
                <w:lang w:val="en-GB"/>
              </w:rPr>
              <w:t>Low</w:t>
            </w:r>
          </w:p>
        </w:tc>
        <w:tc>
          <w:tcPr>
            <w:tcW w:w="3780" w:type="dxa"/>
          </w:tcPr>
          <w:p w14:paraId="3EBC9BC6" w14:textId="77777777" w:rsidR="00484CBF" w:rsidRPr="003C237E" w:rsidRDefault="00EA783A" w:rsidP="002D3E0A">
            <w:pPr>
              <w:pStyle w:val="TableParagraph"/>
              <w:spacing w:before="47"/>
              <w:ind w:left="1184"/>
              <w:rPr>
                <w:rFonts w:asciiTheme="minorHAnsi" w:hAnsiTheme="minorHAnsi"/>
                <w:sz w:val="18"/>
                <w:szCs w:val="18"/>
                <w:lang w:val="en-GB"/>
              </w:rPr>
            </w:pPr>
            <w:r w:rsidRPr="003C237E">
              <w:rPr>
                <w:rFonts w:asciiTheme="minorHAnsi" w:hAnsiTheme="minorHAnsi"/>
                <w:sz w:val="18"/>
                <w:szCs w:val="18"/>
                <w:lang w:val="en-GB"/>
              </w:rPr>
              <w:t>0.95-1.9</w:t>
            </w:r>
          </w:p>
        </w:tc>
      </w:tr>
      <w:tr w:rsidR="000356B4" w:rsidRPr="003C237E" w14:paraId="3EBC9BCB" w14:textId="77777777" w:rsidTr="00484CBF">
        <w:trPr>
          <w:trHeight w:val="297"/>
        </w:trPr>
        <w:tc>
          <w:tcPr>
            <w:tcW w:w="2268" w:type="dxa"/>
          </w:tcPr>
          <w:p w14:paraId="3EBC9BC8" w14:textId="77777777" w:rsidR="00484CBF" w:rsidRPr="003C237E" w:rsidRDefault="00EA783A" w:rsidP="002D3E0A">
            <w:pPr>
              <w:pStyle w:val="TableParagraph"/>
              <w:spacing w:before="48"/>
              <w:ind w:left="115"/>
              <w:rPr>
                <w:rFonts w:asciiTheme="minorHAnsi" w:hAnsiTheme="minorHAnsi"/>
                <w:sz w:val="18"/>
                <w:szCs w:val="18"/>
                <w:lang w:val="en-GB"/>
              </w:rPr>
            </w:pPr>
            <w:r w:rsidRPr="003C237E">
              <w:rPr>
                <w:rFonts w:asciiTheme="minorHAnsi" w:hAnsiTheme="minorHAnsi"/>
                <w:sz w:val="18"/>
                <w:szCs w:val="18"/>
                <w:lang w:val="en-GB"/>
              </w:rPr>
              <w:t>Moderately tolerant crops</w:t>
            </w:r>
          </w:p>
        </w:tc>
        <w:tc>
          <w:tcPr>
            <w:tcW w:w="2977" w:type="dxa"/>
          </w:tcPr>
          <w:p w14:paraId="3EBC9BC9" w14:textId="77777777" w:rsidR="00484CBF" w:rsidRPr="003C237E" w:rsidRDefault="00EA783A" w:rsidP="002D3E0A">
            <w:pPr>
              <w:pStyle w:val="TableParagraph"/>
              <w:spacing w:before="48"/>
              <w:ind w:left="1184"/>
              <w:rPr>
                <w:rFonts w:asciiTheme="minorHAnsi" w:hAnsiTheme="minorHAnsi"/>
                <w:sz w:val="18"/>
                <w:szCs w:val="18"/>
                <w:lang w:val="en-GB"/>
              </w:rPr>
            </w:pPr>
            <w:r w:rsidRPr="003C237E">
              <w:rPr>
                <w:rFonts w:asciiTheme="minorHAnsi" w:hAnsiTheme="minorHAnsi"/>
                <w:sz w:val="18"/>
                <w:szCs w:val="18"/>
                <w:lang w:val="en-GB"/>
              </w:rPr>
              <w:t>Medium</w:t>
            </w:r>
          </w:p>
        </w:tc>
        <w:tc>
          <w:tcPr>
            <w:tcW w:w="3780" w:type="dxa"/>
          </w:tcPr>
          <w:p w14:paraId="3EBC9BCA" w14:textId="77777777" w:rsidR="00484CBF" w:rsidRPr="003C237E" w:rsidRDefault="00EA783A" w:rsidP="002D3E0A">
            <w:pPr>
              <w:pStyle w:val="TableParagraph"/>
              <w:spacing w:before="48"/>
              <w:ind w:left="1184"/>
              <w:rPr>
                <w:rFonts w:asciiTheme="minorHAnsi" w:hAnsiTheme="minorHAnsi"/>
                <w:sz w:val="18"/>
                <w:szCs w:val="18"/>
                <w:lang w:val="en-GB"/>
              </w:rPr>
            </w:pPr>
            <w:r w:rsidRPr="003C237E">
              <w:rPr>
                <w:rFonts w:asciiTheme="minorHAnsi" w:hAnsiTheme="minorHAnsi"/>
                <w:sz w:val="18"/>
                <w:szCs w:val="18"/>
                <w:lang w:val="en-GB"/>
              </w:rPr>
              <w:t>1.9-4.5</w:t>
            </w:r>
          </w:p>
        </w:tc>
      </w:tr>
      <w:tr w:rsidR="000356B4" w:rsidRPr="003C237E" w14:paraId="3EBC9BCF" w14:textId="77777777" w:rsidTr="00484CBF">
        <w:trPr>
          <w:trHeight w:val="297"/>
        </w:trPr>
        <w:tc>
          <w:tcPr>
            <w:tcW w:w="2268" w:type="dxa"/>
          </w:tcPr>
          <w:p w14:paraId="3EBC9BCC" w14:textId="77777777" w:rsidR="00BE481E" w:rsidRPr="003C237E" w:rsidRDefault="00EA783A" w:rsidP="002D3E0A">
            <w:pPr>
              <w:pStyle w:val="TableParagraph"/>
              <w:spacing w:before="48"/>
              <w:ind w:left="115"/>
              <w:rPr>
                <w:rFonts w:asciiTheme="minorHAnsi" w:hAnsiTheme="minorHAnsi"/>
                <w:sz w:val="18"/>
                <w:szCs w:val="18"/>
                <w:lang w:val="en-GB"/>
              </w:rPr>
            </w:pPr>
            <w:r w:rsidRPr="003C237E">
              <w:rPr>
                <w:rFonts w:asciiTheme="minorHAnsi" w:hAnsiTheme="minorHAnsi"/>
                <w:sz w:val="18"/>
                <w:szCs w:val="18"/>
                <w:lang w:val="en-GB"/>
              </w:rPr>
              <w:t>Tolerant crops</w:t>
            </w:r>
          </w:p>
        </w:tc>
        <w:tc>
          <w:tcPr>
            <w:tcW w:w="2977" w:type="dxa"/>
          </w:tcPr>
          <w:p w14:paraId="3EBC9BCD" w14:textId="77777777" w:rsidR="00BE481E" w:rsidRPr="003C237E" w:rsidRDefault="00EA783A" w:rsidP="002D3E0A">
            <w:pPr>
              <w:pStyle w:val="TableParagraph"/>
              <w:spacing w:before="48"/>
              <w:ind w:left="1184"/>
              <w:rPr>
                <w:rFonts w:asciiTheme="minorHAnsi" w:hAnsiTheme="minorHAnsi"/>
                <w:sz w:val="18"/>
                <w:szCs w:val="18"/>
                <w:lang w:val="en-GB"/>
              </w:rPr>
            </w:pPr>
            <w:r w:rsidRPr="003C237E">
              <w:rPr>
                <w:rFonts w:asciiTheme="minorHAnsi" w:hAnsiTheme="minorHAnsi"/>
                <w:sz w:val="18"/>
                <w:szCs w:val="18"/>
                <w:lang w:val="en-GB"/>
              </w:rPr>
              <w:t>High</w:t>
            </w:r>
          </w:p>
        </w:tc>
        <w:tc>
          <w:tcPr>
            <w:tcW w:w="3780" w:type="dxa"/>
          </w:tcPr>
          <w:p w14:paraId="3EBC9BCE" w14:textId="77777777" w:rsidR="00BE481E" w:rsidRPr="003C237E" w:rsidRDefault="00EA783A" w:rsidP="002D3E0A">
            <w:pPr>
              <w:pStyle w:val="TableParagraph"/>
              <w:spacing w:before="48"/>
              <w:ind w:left="1184"/>
              <w:rPr>
                <w:rFonts w:asciiTheme="minorHAnsi" w:hAnsiTheme="minorHAnsi"/>
                <w:sz w:val="18"/>
                <w:szCs w:val="18"/>
                <w:lang w:val="en-GB"/>
              </w:rPr>
            </w:pPr>
            <w:r w:rsidRPr="003C237E">
              <w:rPr>
                <w:rFonts w:asciiTheme="minorHAnsi" w:hAnsiTheme="minorHAnsi"/>
                <w:sz w:val="18"/>
                <w:szCs w:val="18"/>
                <w:lang w:val="en-GB"/>
              </w:rPr>
              <w:t>4.5-7.7</w:t>
            </w:r>
          </w:p>
        </w:tc>
      </w:tr>
      <w:tr w:rsidR="000356B4" w:rsidRPr="003C237E" w14:paraId="3EBC9BD3" w14:textId="77777777" w:rsidTr="00050F76">
        <w:trPr>
          <w:trHeight w:val="297"/>
        </w:trPr>
        <w:tc>
          <w:tcPr>
            <w:tcW w:w="2268" w:type="dxa"/>
          </w:tcPr>
          <w:p w14:paraId="3EBC9BD0" w14:textId="77777777" w:rsidR="00BE481E" w:rsidRPr="003C237E" w:rsidRDefault="00EA783A" w:rsidP="002D3E0A">
            <w:pPr>
              <w:pStyle w:val="TableParagraph"/>
              <w:spacing w:before="48"/>
              <w:ind w:left="115"/>
              <w:rPr>
                <w:rFonts w:asciiTheme="minorHAnsi" w:hAnsiTheme="minorHAnsi"/>
                <w:sz w:val="18"/>
                <w:szCs w:val="18"/>
                <w:lang w:val="en-GB"/>
              </w:rPr>
            </w:pPr>
            <w:r w:rsidRPr="003C237E">
              <w:rPr>
                <w:rFonts w:asciiTheme="minorHAnsi" w:hAnsiTheme="minorHAnsi"/>
                <w:sz w:val="18"/>
                <w:szCs w:val="18"/>
                <w:lang w:val="en-GB"/>
              </w:rPr>
              <w:t>Very tolerant crops</w:t>
            </w:r>
          </w:p>
        </w:tc>
        <w:tc>
          <w:tcPr>
            <w:tcW w:w="2977" w:type="dxa"/>
          </w:tcPr>
          <w:p w14:paraId="3EBC9BD1" w14:textId="77777777" w:rsidR="00BE481E" w:rsidRPr="003C237E" w:rsidRDefault="00EA783A" w:rsidP="002D3E0A">
            <w:pPr>
              <w:pStyle w:val="TableParagraph"/>
              <w:spacing w:before="48"/>
              <w:ind w:left="1184"/>
              <w:rPr>
                <w:rFonts w:asciiTheme="minorHAnsi" w:hAnsiTheme="minorHAnsi"/>
                <w:sz w:val="18"/>
                <w:szCs w:val="18"/>
                <w:lang w:val="en-GB"/>
              </w:rPr>
            </w:pPr>
            <w:r w:rsidRPr="003C237E">
              <w:rPr>
                <w:rFonts w:asciiTheme="minorHAnsi" w:hAnsiTheme="minorHAnsi"/>
                <w:sz w:val="18"/>
                <w:szCs w:val="18"/>
                <w:lang w:val="en-GB"/>
              </w:rPr>
              <w:t>Very high</w:t>
            </w:r>
          </w:p>
        </w:tc>
        <w:tc>
          <w:tcPr>
            <w:tcW w:w="3780" w:type="dxa"/>
          </w:tcPr>
          <w:p w14:paraId="3EBC9BD2" w14:textId="77777777" w:rsidR="00BE481E" w:rsidRPr="003C237E" w:rsidRDefault="00EA783A" w:rsidP="002D3E0A">
            <w:pPr>
              <w:pStyle w:val="TableParagraph"/>
              <w:spacing w:before="48"/>
              <w:ind w:left="1184"/>
              <w:rPr>
                <w:rFonts w:asciiTheme="minorHAnsi" w:hAnsiTheme="minorHAnsi"/>
                <w:sz w:val="18"/>
                <w:szCs w:val="18"/>
                <w:lang w:val="en-GB"/>
              </w:rPr>
            </w:pPr>
            <w:r w:rsidRPr="003C237E">
              <w:rPr>
                <w:rFonts w:asciiTheme="minorHAnsi" w:hAnsiTheme="minorHAnsi"/>
                <w:sz w:val="18"/>
                <w:szCs w:val="18"/>
                <w:lang w:val="en-GB"/>
              </w:rPr>
              <w:t>7.7-12.2</w:t>
            </w:r>
          </w:p>
        </w:tc>
      </w:tr>
      <w:tr w:rsidR="000356B4" w:rsidRPr="003C237E" w14:paraId="3EBC9BD7" w14:textId="77777777" w:rsidTr="00050F76">
        <w:trPr>
          <w:trHeight w:val="297"/>
        </w:trPr>
        <w:tc>
          <w:tcPr>
            <w:tcW w:w="2268" w:type="dxa"/>
            <w:tcBorders>
              <w:bottom w:val="single" w:sz="4" w:space="0" w:color="auto"/>
            </w:tcBorders>
          </w:tcPr>
          <w:p w14:paraId="3EBC9BD4" w14:textId="77777777" w:rsidR="00BE481E" w:rsidRPr="003C237E" w:rsidRDefault="00EA783A" w:rsidP="002D3E0A">
            <w:pPr>
              <w:pStyle w:val="TableParagraph"/>
              <w:spacing w:before="48"/>
              <w:ind w:left="115"/>
              <w:rPr>
                <w:rFonts w:asciiTheme="minorHAnsi" w:hAnsiTheme="minorHAnsi"/>
                <w:sz w:val="18"/>
                <w:szCs w:val="18"/>
                <w:lang w:val="en-GB"/>
              </w:rPr>
            </w:pPr>
            <w:r w:rsidRPr="003C237E">
              <w:rPr>
                <w:rFonts w:asciiTheme="minorHAnsi" w:hAnsiTheme="minorHAnsi"/>
                <w:sz w:val="18"/>
                <w:szCs w:val="18"/>
                <w:lang w:val="en-GB"/>
              </w:rPr>
              <w:t>Generally too saline</w:t>
            </w:r>
          </w:p>
        </w:tc>
        <w:tc>
          <w:tcPr>
            <w:tcW w:w="2977" w:type="dxa"/>
            <w:tcBorders>
              <w:bottom w:val="single" w:sz="4" w:space="0" w:color="auto"/>
            </w:tcBorders>
          </w:tcPr>
          <w:p w14:paraId="3EBC9BD5" w14:textId="77777777" w:rsidR="00BE481E" w:rsidRPr="003C237E" w:rsidRDefault="00EA783A" w:rsidP="002D3E0A">
            <w:pPr>
              <w:pStyle w:val="TableParagraph"/>
              <w:spacing w:before="48"/>
              <w:ind w:left="1184"/>
              <w:rPr>
                <w:rFonts w:asciiTheme="minorHAnsi" w:hAnsiTheme="minorHAnsi"/>
                <w:sz w:val="18"/>
                <w:szCs w:val="18"/>
                <w:lang w:val="en-GB"/>
              </w:rPr>
            </w:pPr>
            <w:r w:rsidRPr="003C237E">
              <w:rPr>
                <w:rFonts w:asciiTheme="minorHAnsi" w:hAnsiTheme="minorHAnsi"/>
                <w:sz w:val="18"/>
                <w:szCs w:val="18"/>
                <w:lang w:val="en-GB"/>
              </w:rPr>
              <w:t>Extreme</w:t>
            </w:r>
          </w:p>
        </w:tc>
        <w:tc>
          <w:tcPr>
            <w:tcW w:w="3780" w:type="dxa"/>
            <w:tcBorders>
              <w:bottom w:val="single" w:sz="4" w:space="0" w:color="auto"/>
            </w:tcBorders>
          </w:tcPr>
          <w:p w14:paraId="3EBC9BD6" w14:textId="77777777" w:rsidR="00BE481E" w:rsidRPr="003C237E" w:rsidRDefault="00EA783A" w:rsidP="002D3E0A">
            <w:pPr>
              <w:pStyle w:val="TableParagraph"/>
              <w:spacing w:before="48"/>
              <w:ind w:left="1184"/>
              <w:rPr>
                <w:rFonts w:asciiTheme="minorHAnsi" w:hAnsiTheme="minorHAnsi"/>
                <w:sz w:val="18"/>
                <w:szCs w:val="18"/>
                <w:lang w:val="en-GB"/>
              </w:rPr>
            </w:pPr>
            <w:r w:rsidRPr="003C237E">
              <w:rPr>
                <w:rFonts w:asciiTheme="minorHAnsi" w:hAnsiTheme="minorHAnsi"/>
                <w:sz w:val="18"/>
                <w:szCs w:val="18"/>
                <w:lang w:val="en-GB"/>
              </w:rPr>
              <w:t>&gt;12.2</w:t>
            </w:r>
          </w:p>
        </w:tc>
      </w:tr>
    </w:tbl>
    <w:p w14:paraId="3EBC9BD8" w14:textId="77777777" w:rsidR="000502AB" w:rsidRPr="003C237E" w:rsidRDefault="00EA783A" w:rsidP="00052631">
      <w:pPr>
        <w:tabs>
          <w:tab w:val="left" w:pos="648"/>
        </w:tabs>
        <w:spacing w:before="60" w:line="240" w:lineRule="auto"/>
        <w:ind w:right="5517"/>
        <w:rPr>
          <w:rFonts w:ascii="Arial" w:hAnsi="Arial"/>
          <w:sz w:val="14"/>
          <w:lang w:val="en-GB"/>
        </w:rPr>
      </w:pPr>
      <w:r w:rsidRPr="003C237E">
        <w:rPr>
          <w:rFonts w:ascii="Arial" w:hAnsi="Arial"/>
          <w:sz w:val="14"/>
          <w:lang w:val="en-GB"/>
        </w:rPr>
        <w:t>Adapted from DNR</w:t>
      </w:r>
      <w:r w:rsidRPr="003C237E">
        <w:rPr>
          <w:rFonts w:ascii="Arial" w:hAnsi="Arial"/>
          <w:spacing w:val="-12"/>
          <w:sz w:val="14"/>
          <w:lang w:val="en-GB"/>
        </w:rPr>
        <w:t xml:space="preserve"> </w:t>
      </w:r>
      <w:r w:rsidRPr="003C237E">
        <w:rPr>
          <w:rFonts w:ascii="Arial" w:hAnsi="Arial"/>
          <w:sz w:val="14"/>
          <w:lang w:val="en-GB"/>
        </w:rPr>
        <w:t xml:space="preserve">(1997b) </w:t>
      </w:r>
    </w:p>
    <w:p w14:paraId="6110E7C9" w14:textId="77777777" w:rsidR="00D17943" w:rsidRDefault="00D17943" w:rsidP="00826160">
      <w:pPr>
        <w:spacing w:before="200" w:line="266" w:lineRule="auto"/>
        <w:ind w:left="284"/>
        <w:jc w:val="both"/>
        <w:rPr>
          <w:b/>
          <w:bCs/>
          <w:i/>
          <w:iCs/>
          <w:lang w:val="en-GB"/>
        </w:rPr>
      </w:pPr>
    </w:p>
    <w:p w14:paraId="688EF0DF" w14:textId="77777777" w:rsidR="00D17943" w:rsidRDefault="00D17943" w:rsidP="00826160">
      <w:pPr>
        <w:spacing w:before="200" w:line="266" w:lineRule="auto"/>
        <w:ind w:left="284"/>
        <w:jc w:val="both"/>
        <w:rPr>
          <w:b/>
          <w:bCs/>
          <w:i/>
          <w:iCs/>
          <w:lang w:val="en-GB"/>
        </w:rPr>
      </w:pPr>
    </w:p>
    <w:p w14:paraId="51174C6F" w14:textId="6098FF81" w:rsidR="00826160" w:rsidRPr="003C237E" w:rsidRDefault="00EA783A" w:rsidP="00826160">
      <w:pPr>
        <w:spacing w:before="200" w:line="266" w:lineRule="auto"/>
        <w:ind w:left="284"/>
        <w:jc w:val="both"/>
        <w:rPr>
          <w:b/>
          <w:bCs/>
          <w:i/>
          <w:iCs/>
          <w:lang w:val="en-GB"/>
        </w:rPr>
      </w:pPr>
      <w:r w:rsidRPr="003C237E">
        <w:rPr>
          <w:b/>
          <w:bCs/>
          <w:i/>
          <w:iCs/>
          <w:lang w:val="en-GB"/>
        </w:rPr>
        <w:lastRenderedPageBreak/>
        <w:t xml:space="preserve">A list of the relative salt tolerances of a limited selection of common field crop, pasture and horticulture species is provided in </w:t>
      </w:r>
      <w:r w:rsidR="00826160" w:rsidRPr="003C237E">
        <w:rPr>
          <w:b/>
          <w:bCs/>
          <w:i/>
          <w:iCs/>
          <w:lang w:val="en-GB"/>
        </w:rPr>
        <w:t>Table 5.</w:t>
      </w:r>
      <w:r w:rsidRPr="003C237E">
        <w:rPr>
          <w:b/>
          <w:bCs/>
          <w:i/>
          <w:iCs/>
          <w:lang w:val="en-GB"/>
        </w:rPr>
        <w:t xml:space="preserve"> </w:t>
      </w:r>
    </w:p>
    <w:p w14:paraId="3EBC9BD9" w14:textId="75EAF072" w:rsidR="00BE481E" w:rsidRPr="003C237E" w:rsidRDefault="00EA783A" w:rsidP="00BE481E">
      <w:pPr>
        <w:pStyle w:val="BodyText"/>
        <w:spacing w:before="47" w:line="264" w:lineRule="auto"/>
        <w:ind w:right="207"/>
        <w:jc w:val="both"/>
        <w:rPr>
          <w:rFonts w:asciiTheme="minorHAnsi" w:hAnsiTheme="minorHAnsi"/>
          <w:lang w:val="en-GB"/>
        </w:rPr>
      </w:pPr>
      <w:r w:rsidRPr="003C237E">
        <w:rPr>
          <w:rFonts w:asciiTheme="minorHAnsi" w:hAnsiTheme="minorHAnsi"/>
          <w:lang w:val="en-GB"/>
        </w:rPr>
        <w:t xml:space="preserve">Information in this table is derived from data currently available in the literature, but preference should be given to locally derived data where available. This gives approximate values </w:t>
      </w:r>
      <w:r w:rsidRPr="003C237E">
        <w:rPr>
          <w:rFonts w:asciiTheme="minorHAnsi" w:hAnsiTheme="minorHAnsi"/>
          <w:spacing w:val="-3"/>
          <w:lang w:val="en-GB"/>
        </w:rPr>
        <w:t xml:space="preserve">of </w:t>
      </w:r>
      <w:r w:rsidRPr="003C237E">
        <w:rPr>
          <w:rFonts w:asciiTheme="minorHAnsi" w:hAnsiTheme="minorHAnsi"/>
          <w:lang w:val="en-GB"/>
        </w:rPr>
        <w:t>average root zone salinities at the threshold level (the level causing yield reduction).</w:t>
      </w:r>
      <w:r w:rsidRPr="003C237E">
        <w:rPr>
          <w:rFonts w:asciiTheme="minorHAnsi" w:hAnsiTheme="minorHAnsi"/>
          <w:spacing w:val="7"/>
          <w:lang w:val="en-GB"/>
        </w:rPr>
        <w:t xml:space="preserve"> </w:t>
      </w:r>
      <w:r w:rsidRPr="003C237E">
        <w:rPr>
          <w:rFonts w:asciiTheme="minorHAnsi" w:hAnsiTheme="minorHAnsi"/>
          <w:lang w:val="en-GB"/>
        </w:rPr>
        <w:t>It</w:t>
      </w:r>
      <w:r w:rsidRPr="003C237E">
        <w:rPr>
          <w:rFonts w:asciiTheme="minorHAnsi" w:hAnsiTheme="minorHAnsi"/>
          <w:spacing w:val="8"/>
          <w:lang w:val="en-GB"/>
        </w:rPr>
        <w:t xml:space="preserve"> </w:t>
      </w:r>
      <w:r w:rsidRPr="003C237E">
        <w:rPr>
          <w:rFonts w:asciiTheme="minorHAnsi" w:hAnsiTheme="minorHAnsi"/>
          <w:lang w:val="en-GB"/>
        </w:rPr>
        <w:t>also</w:t>
      </w:r>
      <w:r w:rsidRPr="003C237E">
        <w:rPr>
          <w:rFonts w:asciiTheme="minorHAnsi" w:hAnsiTheme="minorHAnsi"/>
          <w:spacing w:val="8"/>
          <w:lang w:val="en-GB"/>
        </w:rPr>
        <w:t xml:space="preserve"> </w:t>
      </w:r>
      <w:r w:rsidRPr="003C237E">
        <w:rPr>
          <w:rFonts w:asciiTheme="minorHAnsi" w:hAnsiTheme="minorHAnsi"/>
          <w:lang w:val="en-GB"/>
        </w:rPr>
        <w:t>shows</w:t>
      </w:r>
      <w:r w:rsidRPr="003C237E">
        <w:rPr>
          <w:rFonts w:asciiTheme="minorHAnsi" w:hAnsiTheme="minorHAnsi"/>
          <w:spacing w:val="8"/>
          <w:lang w:val="en-GB"/>
        </w:rPr>
        <w:t xml:space="preserve"> </w:t>
      </w:r>
      <w:r w:rsidRPr="003C237E">
        <w:rPr>
          <w:rFonts w:asciiTheme="minorHAnsi" w:hAnsiTheme="minorHAnsi"/>
          <w:lang w:val="en-GB"/>
        </w:rPr>
        <w:t>electrical</w:t>
      </w:r>
      <w:r w:rsidRPr="003C237E">
        <w:rPr>
          <w:rFonts w:asciiTheme="minorHAnsi" w:hAnsiTheme="minorHAnsi"/>
          <w:spacing w:val="8"/>
          <w:lang w:val="en-GB"/>
        </w:rPr>
        <w:t xml:space="preserve"> </w:t>
      </w:r>
      <w:r w:rsidRPr="003C237E">
        <w:rPr>
          <w:rFonts w:asciiTheme="minorHAnsi" w:hAnsiTheme="minorHAnsi"/>
          <w:lang w:val="en-GB"/>
        </w:rPr>
        <w:t>conductivity</w:t>
      </w:r>
      <w:r w:rsidRPr="003C237E">
        <w:rPr>
          <w:rFonts w:asciiTheme="minorHAnsi" w:hAnsiTheme="minorHAnsi"/>
          <w:spacing w:val="7"/>
          <w:lang w:val="en-GB"/>
        </w:rPr>
        <w:t xml:space="preserve"> </w:t>
      </w:r>
      <w:r w:rsidRPr="003C237E">
        <w:rPr>
          <w:rFonts w:asciiTheme="minorHAnsi" w:hAnsiTheme="minorHAnsi"/>
          <w:lang w:val="en-GB"/>
        </w:rPr>
        <w:t>of</w:t>
      </w:r>
      <w:r w:rsidRPr="003C237E">
        <w:rPr>
          <w:rFonts w:asciiTheme="minorHAnsi" w:hAnsiTheme="minorHAnsi"/>
          <w:spacing w:val="10"/>
          <w:lang w:val="en-GB"/>
        </w:rPr>
        <w:t xml:space="preserve"> </w:t>
      </w:r>
      <w:r w:rsidRPr="003C237E">
        <w:rPr>
          <w:rFonts w:asciiTheme="minorHAnsi" w:hAnsiTheme="minorHAnsi"/>
          <w:lang w:val="en-GB"/>
        </w:rPr>
        <w:t>irrigation</w:t>
      </w:r>
      <w:r w:rsidRPr="003C237E">
        <w:rPr>
          <w:rFonts w:asciiTheme="minorHAnsi" w:hAnsiTheme="minorHAnsi"/>
          <w:spacing w:val="9"/>
          <w:lang w:val="en-GB"/>
        </w:rPr>
        <w:t xml:space="preserve"> </w:t>
      </w:r>
      <w:r w:rsidRPr="003C237E">
        <w:rPr>
          <w:rFonts w:asciiTheme="minorHAnsi" w:hAnsiTheme="minorHAnsi"/>
          <w:lang w:val="en-GB"/>
        </w:rPr>
        <w:t>water</w:t>
      </w:r>
      <w:r w:rsidRPr="003C237E">
        <w:rPr>
          <w:rFonts w:asciiTheme="minorHAnsi" w:hAnsiTheme="minorHAnsi"/>
          <w:spacing w:val="10"/>
          <w:lang w:val="en-GB"/>
        </w:rPr>
        <w:t xml:space="preserve"> </w:t>
      </w:r>
      <w:r w:rsidRPr="003C237E">
        <w:rPr>
          <w:rFonts w:asciiTheme="minorHAnsi" w:hAnsiTheme="minorHAnsi"/>
          <w:lang w:val="en-GB"/>
        </w:rPr>
        <w:t>at</w:t>
      </w:r>
      <w:r w:rsidRPr="003C237E">
        <w:rPr>
          <w:rFonts w:asciiTheme="minorHAnsi" w:hAnsiTheme="minorHAnsi"/>
          <w:spacing w:val="11"/>
          <w:lang w:val="en-GB"/>
        </w:rPr>
        <w:t xml:space="preserve"> </w:t>
      </w:r>
      <w:r w:rsidRPr="003C237E">
        <w:rPr>
          <w:rFonts w:asciiTheme="minorHAnsi" w:hAnsiTheme="minorHAnsi"/>
          <w:lang w:val="en-GB"/>
        </w:rPr>
        <w:t>the</w:t>
      </w:r>
      <w:r w:rsidRPr="003C237E">
        <w:rPr>
          <w:rFonts w:asciiTheme="minorHAnsi" w:hAnsiTheme="minorHAnsi"/>
          <w:spacing w:val="8"/>
          <w:lang w:val="en-GB"/>
        </w:rPr>
        <w:t xml:space="preserve"> </w:t>
      </w:r>
      <w:r w:rsidRPr="003C237E">
        <w:rPr>
          <w:rFonts w:asciiTheme="minorHAnsi" w:hAnsiTheme="minorHAnsi"/>
          <w:lang w:val="en-GB"/>
        </w:rPr>
        <w:t>threshold level for a range of soil types, but it is meant as a general guide only.</w:t>
      </w:r>
      <w:r w:rsidR="00826160" w:rsidRPr="003C237E">
        <w:rPr>
          <w:rFonts w:ascii="Arial,Italic" w:eastAsia="Cambria" w:hAnsi="Arial,Italic" w:cs="Arial,Italic"/>
          <w:i/>
          <w:iCs/>
          <w:sz w:val="24"/>
          <w:szCs w:val="24"/>
          <w:vertAlign w:val="superscript"/>
          <w:lang w:eastAsia="en-AU"/>
        </w:rPr>
        <w:t xml:space="preserve"> a</w:t>
      </w:r>
    </w:p>
    <w:p w14:paraId="3EBC9BDA" w14:textId="77777777" w:rsidR="00007BA0" w:rsidRPr="003C237E" w:rsidRDefault="00EA783A" w:rsidP="00BE481E">
      <w:pPr>
        <w:pStyle w:val="BodyText"/>
        <w:spacing w:before="47" w:line="264" w:lineRule="auto"/>
        <w:ind w:right="207"/>
        <w:jc w:val="both"/>
        <w:rPr>
          <w:rFonts w:asciiTheme="minorHAnsi" w:hAnsiTheme="minorHAnsi"/>
          <w:lang w:val="en-GB"/>
        </w:rPr>
      </w:pPr>
      <w:r w:rsidRPr="003C237E">
        <w:rPr>
          <w:rFonts w:asciiTheme="minorHAnsi" w:hAnsiTheme="minorHAnsi"/>
          <w:lang w:val="en-GB"/>
        </w:rPr>
        <w:t>If at all uncertain about salt tolerance or the effect of irrigation water quality on soil structure, submit a soil sample for analysis and seek expert advice.</w:t>
      </w:r>
    </w:p>
    <w:p w14:paraId="3EBC9BDB" w14:textId="77777777" w:rsidR="00BE481E" w:rsidRPr="003C237E" w:rsidRDefault="00BE481E" w:rsidP="00BE481E">
      <w:pPr>
        <w:pStyle w:val="BodyText"/>
        <w:spacing w:before="47" w:line="264" w:lineRule="auto"/>
        <w:ind w:right="207"/>
        <w:jc w:val="both"/>
        <w:rPr>
          <w:rFonts w:asciiTheme="minorHAnsi" w:hAnsiTheme="minorHAnsi"/>
          <w:lang w:val="en-GB"/>
        </w:rPr>
      </w:pPr>
    </w:p>
    <w:p w14:paraId="3EBC9BDC" w14:textId="3D58FFCE" w:rsidR="00BE481E" w:rsidRDefault="00EA783A" w:rsidP="00BE481E">
      <w:pPr>
        <w:autoSpaceDE w:val="0"/>
        <w:autoSpaceDN w:val="0"/>
        <w:adjustRightInd w:val="0"/>
        <w:spacing w:after="0" w:line="240" w:lineRule="auto"/>
        <w:rPr>
          <w:i/>
          <w:iCs/>
          <w:lang w:val="en-GB"/>
        </w:rPr>
      </w:pPr>
      <w:r w:rsidRPr="003C237E">
        <w:rPr>
          <w:rFonts w:ascii="Arial,Italic" w:eastAsia="Cambria" w:hAnsi="Arial,Italic" w:cs="Arial,Italic"/>
          <w:i/>
          <w:iCs/>
          <w:sz w:val="18"/>
          <w:szCs w:val="18"/>
          <w:lang w:eastAsia="en-AU"/>
        </w:rPr>
        <w:t xml:space="preserve">a See also Section </w:t>
      </w:r>
      <w:r w:rsidR="002E0DB9" w:rsidRPr="003C237E">
        <w:rPr>
          <w:rFonts w:ascii="Arial,Italic" w:eastAsia="Cambria" w:hAnsi="Arial,Italic" w:cs="Arial,Italic"/>
          <w:i/>
          <w:iCs/>
          <w:sz w:val="18"/>
          <w:szCs w:val="18"/>
          <w:lang w:eastAsia="en-AU"/>
        </w:rPr>
        <w:t>3</w:t>
      </w:r>
      <w:r w:rsidR="00050F76" w:rsidRPr="003C237E">
        <w:rPr>
          <w:rFonts w:ascii="Arial,Italic" w:eastAsia="Cambria" w:hAnsi="Arial,Italic" w:cs="Arial,Italic"/>
          <w:i/>
          <w:iCs/>
          <w:sz w:val="18"/>
          <w:szCs w:val="18"/>
          <w:lang w:eastAsia="en-AU"/>
        </w:rPr>
        <w:t xml:space="preserve"> in </w:t>
      </w:r>
      <w:r w:rsidR="00E278F4" w:rsidRPr="003C237E">
        <w:rPr>
          <w:rFonts w:cstheme="minorHAnsi"/>
          <w:i/>
          <w:iCs/>
          <w:lang w:val="en-GB"/>
        </w:rPr>
        <w:t xml:space="preserve">Chapter </w:t>
      </w:r>
      <w:r w:rsidR="003C237E" w:rsidRPr="003C237E">
        <w:rPr>
          <w:i/>
          <w:iCs/>
          <w:lang w:val="en-GB"/>
        </w:rPr>
        <w:t>‘Water Quality for Irrigation and General Water Uses: Background Information’</w:t>
      </w:r>
    </w:p>
    <w:p w14:paraId="7B58D264" w14:textId="77777777" w:rsidR="00D17943" w:rsidRPr="003C237E" w:rsidRDefault="00D17943" w:rsidP="00BE481E">
      <w:pPr>
        <w:autoSpaceDE w:val="0"/>
        <w:autoSpaceDN w:val="0"/>
        <w:adjustRightInd w:val="0"/>
        <w:spacing w:after="0" w:line="240" w:lineRule="auto"/>
        <w:rPr>
          <w:i/>
          <w:iCs/>
          <w:lang w:val="en-GB"/>
        </w:rPr>
      </w:pPr>
    </w:p>
    <w:p w14:paraId="3EBC9BDD" w14:textId="77777777" w:rsidR="00AC4940" w:rsidRDefault="00EA783A" w:rsidP="00D17943">
      <w:pPr>
        <w:pStyle w:val="Heading3"/>
        <w:spacing w:after="240"/>
        <w:rPr>
          <w:lang w:val="en-GB"/>
        </w:rPr>
      </w:pPr>
      <w:bookmarkStart w:id="42" w:name="_Toc96694409"/>
      <w:r w:rsidRPr="003C237E">
        <w:rPr>
          <w:lang w:val="en-GB"/>
        </w:rPr>
        <w:t>Determining the risk of soil structure degradation caused by irrigation water quality</w:t>
      </w:r>
      <w:bookmarkEnd w:id="42"/>
    </w:p>
    <w:p w14:paraId="3EBC9BDE" w14:textId="2D680531" w:rsidR="00AC4940" w:rsidRPr="003C237E" w:rsidRDefault="00EA783A" w:rsidP="00935441">
      <w:pPr>
        <w:pStyle w:val="BodyText"/>
        <w:spacing w:before="45"/>
        <w:ind w:right="209"/>
        <w:jc w:val="both"/>
        <w:rPr>
          <w:rFonts w:asciiTheme="minorHAnsi" w:hAnsiTheme="minorHAnsi"/>
          <w:lang w:val="en-GB"/>
        </w:rPr>
      </w:pPr>
      <w:r w:rsidRPr="003C237E">
        <w:rPr>
          <w:rFonts w:asciiTheme="minorHAnsi" w:hAnsiTheme="minorHAnsi"/>
          <w:lang w:val="en-GB"/>
        </w:rPr>
        <w:t xml:space="preserve">Calculate the </w:t>
      </w:r>
      <w:r w:rsidR="00053436" w:rsidRPr="003C237E">
        <w:rPr>
          <w:rFonts w:asciiTheme="minorHAnsi" w:hAnsiTheme="minorHAnsi"/>
          <w:lang w:val="en-GB"/>
        </w:rPr>
        <w:t xml:space="preserve">Sodium Adsorption Ratio </w:t>
      </w:r>
      <w:r w:rsidRPr="003C237E">
        <w:rPr>
          <w:rFonts w:asciiTheme="minorHAnsi" w:hAnsiTheme="minorHAnsi"/>
          <w:lang w:val="en-GB"/>
        </w:rPr>
        <w:t>(SAR) and use it (with EC</w:t>
      </w:r>
      <w:r w:rsidRPr="003C237E">
        <w:rPr>
          <w:rFonts w:asciiTheme="minorHAnsi" w:hAnsiTheme="minorHAnsi"/>
          <w:vertAlign w:val="subscript"/>
          <w:lang w:val="en-GB"/>
        </w:rPr>
        <w:t>i</w:t>
      </w:r>
      <w:r w:rsidRPr="003C237E">
        <w:rPr>
          <w:rFonts w:asciiTheme="minorHAnsi" w:hAnsiTheme="minorHAnsi"/>
          <w:lang w:val="en-GB"/>
        </w:rPr>
        <w:t>) to predict soil structure stability in relation to irrigation water. The SAR value measures the relative concentration of sodium (Na</w:t>
      </w:r>
      <w:r w:rsidRPr="003C237E">
        <w:rPr>
          <w:rFonts w:asciiTheme="minorHAnsi" w:hAnsiTheme="minorHAnsi"/>
          <w:position w:val="5"/>
          <w:lang w:val="en-GB"/>
        </w:rPr>
        <w:t>+</w:t>
      </w:r>
      <w:r w:rsidRPr="003C237E">
        <w:rPr>
          <w:rFonts w:asciiTheme="minorHAnsi" w:hAnsiTheme="minorHAnsi"/>
          <w:lang w:val="en-GB"/>
        </w:rPr>
        <w:t>) to calcium (Ca</w:t>
      </w:r>
      <w:r w:rsidRPr="003C237E">
        <w:rPr>
          <w:rFonts w:asciiTheme="minorHAnsi" w:hAnsiTheme="minorHAnsi"/>
          <w:vertAlign w:val="superscript"/>
          <w:lang w:val="en-GB"/>
        </w:rPr>
        <w:t>2</w:t>
      </w:r>
      <w:r w:rsidRPr="003C237E">
        <w:rPr>
          <w:rFonts w:asciiTheme="minorHAnsi" w:hAnsiTheme="minorHAnsi"/>
          <w:position w:val="5"/>
          <w:lang w:val="en-GB"/>
        </w:rPr>
        <w:t>+</w:t>
      </w:r>
      <w:r w:rsidRPr="003C237E">
        <w:rPr>
          <w:rFonts w:asciiTheme="minorHAnsi" w:hAnsiTheme="minorHAnsi"/>
          <w:lang w:val="en-GB"/>
        </w:rPr>
        <w:t>) and magnesium (Mg</w:t>
      </w:r>
      <w:r w:rsidRPr="003C237E">
        <w:rPr>
          <w:rFonts w:asciiTheme="minorHAnsi" w:hAnsiTheme="minorHAnsi"/>
          <w:vertAlign w:val="superscript"/>
          <w:lang w:val="en-GB"/>
        </w:rPr>
        <w:t>2</w:t>
      </w:r>
      <w:r w:rsidRPr="003C237E">
        <w:rPr>
          <w:rFonts w:asciiTheme="minorHAnsi" w:hAnsiTheme="minorHAnsi"/>
          <w:position w:val="5"/>
          <w:lang w:val="en-GB"/>
        </w:rPr>
        <w:t>+</w:t>
      </w:r>
      <w:r w:rsidRPr="003C237E">
        <w:rPr>
          <w:rFonts w:asciiTheme="minorHAnsi" w:hAnsiTheme="minorHAnsi"/>
          <w:lang w:val="en-GB"/>
        </w:rPr>
        <w:t>)</w:t>
      </w:r>
      <w:r w:rsidR="00935441" w:rsidRPr="003C237E">
        <w:rPr>
          <w:rFonts w:asciiTheme="minorHAnsi" w:hAnsiTheme="minorHAnsi"/>
          <w:lang w:val="en-GB"/>
        </w:rPr>
        <w:t xml:space="preserve"> </w:t>
      </w:r>
      <w:r w:rsidRPr="003C237E">
        <w:rPr>
          <w:rFonts w:asciiTheme="minorHAnsi" w:hAnsiTheme="minorHAnsi"/>
          <w:lang w:val="en-GB"/>
        </w:rPr>
        <w:t>and can be calculated from the following equation</w:t>
      </w:r>
      <w:r w:rsidR="00935441" w:rsidRPr="003C237E">
        <w:rPr>
          <w:rFonts w:asciiTheme="minorHAnsi" w:hAnsiTheme="minorHAnsi"/>
          <w:lang w:val="en-GB"/>
        </w:rPr>
        <w:t>s</w:t>
      </w:r>
      <w:r w:rsidRPr="003C237E">
        <w:rPr>
          <w:rFonts w:asciiTheme="minorHAnsi" w:hAnsiTheme="minorHAnsi"/>
          <w:lang w:val="en-GB"/>
        </w:rPr>
        <w:t>:</w:t>
      </w:r>
    </w:p>
    <w:p w14:paraId="3EBC9BDF" w14:textId="77777777" w:rsidR="00FA6043" w:rsidRPr="003C237E" w:rsidRDefault="00FA6043" w:rsidP="00C35370">
      <w:pPr>
        <w:pStyle w:val="BodyText"/>
        <w:rPr>
          <w:rFonts w:asciiTheme="minorHAnsi" w:hAnsiTheme="minorHAnsi"/>
          <w:lang w:val="en-GB"/>
        </w:rPr>
      </w:pPr>
      <w:bookmarkStart w:id="43" w:name="_Hlk698106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5"/>
      </w:tblGrid>
      <w:tr w:rsidR="000356B4" w:rsidRPr="003C237E" w14:paraId="3EBC9BE2" w14:textId="77777777" w:rsidTr="00F6239D">
        <w:tc>
          <w:tcPr>
            <w:tcW w:w="4725" w:type="dxa"/>
          </w:tcPr>
          <w:p w14:paraId="3EBC9BE0" w14:textId="77777777" w:rsidR="00935441" w:rsidRPr="003C237E" w:rsidRDefault="00EA783A" w:rsidP="00F6239D">
            <w:pPr>
              <w:pStyle w:val="BodyText"/>
              <w:spacing w:line="266" w:lineRule="auto"/>
              <w:jc w:val="both"/>
              <w:rPr>
                <w:rFonts w:asciiTheme="minorHAnsi" w:hAnsiTheme="minorHAnsi"/>
                <w:lang w:val="en-GB"/>
              </w:rPr>
            </w:pPr>
            <m:oMathPara>
              <m:oMathParaPr>
                <m:jc m:val="left"/>
              </m:oMathParaPr>
              <m:oMath>
                <m:r>
                  <m:rPr>
                    <m:sty m:val="p"/>
                  </m:rPr>
                  <w:rPr>
                    <w:rFonts w:ascii="Cambria Math" w:hAnsi="Cambria Math"/>
                    <w:lang w:val="en-GB"/>
                  </w:rPr>
                  <m:t>SAR=</m:t>
                </m:r>
                <m:f>
                  <m:fPr>
                    <m:ctrlPr>
                      <w:rPr>
                        <w:rFonts w:ascii="Cambria Math" w:hAnsi="Cambria Math"/>
                        <w:iCs/>
                        <w:lang w:val="en-GB"/>
                      </w:rPr>
                    </m:ctrlPr>
                  </m:fPr>
                  <m:num>
                    <m:sSup>
                      <m:sSupPr>
                        <m:ctrlPr>
                          <w:rPr>
                            <w:rFonts w:ascii="Cambria Math" w:hAnsi="Cambria Math"/>
                            <w:iCs/>
                            <w:lang w:val="en-GB"/>
                          </w:rPr>
                        </m:ctrlPr>
                      </m:sSupPr>
                      <m:e>
                        <m:r>
                          <m:rPr>
                            <m:sty m:val="p"/>
                          </m:rPr>
                          <w:rPr>
                            <w:rFonts w:ascii="Cambria Math" w:hAnsi="Cambria Math"/>
                            <w:lang w:val="en-GB"/>
                          </w:rPr>
                          <m:t>Na</m:t>
                        </m:r>
                      </m:e>
                      <m:sup>
                        <m:r>
                          <m:rPr>
                            <m:sty m:val="p"/>
                          </m:rPr>
                          <w:rPr>
                            <w:rFonts w:ascii="Cambria Math" w:hAnsi="Cambria Math"/>
                            <w:lang w:val="en-GB"/>
                          </w:rPr>
                          <m:t>+</m:t>
                        </m:r>
                      </m:sup>
                    </m:sSup>
                  </m:num>
                  <m:den>
                    <m:rad>
                      <m:radPr>
                        <m:degHide m:val="1"/>
                        <m:ctrlPr>
                          <w:rPr>
                            <w:rFonts w:ascii="Cambria Math" w:hAnsi="Cambria Math"/>
                            <w:iCs/>
                            <w:lang w:val="en-GB"/>
                          </w:rPr>
                        </m:ctrlPr>
                      </m:radPr>
                      <m:deg/>
                      <m:e>
                        <m:f>
                          <m:fPr>
                            <m:ctrlPr>
                              <w:rPr>
                                <w:rFonts w:ascii="Cambria Math" w:hAnsi="Cambria Math"/>
                                <w:iCs/>
                                <w:lang w:val="en-GB"/>
                              </w:rPr>
                            </m:ctrlPr>
                          </m:fPr>
                          <m:num>
                            <m:sSup>
                              <m:sSupPr>
                                <m:ctrlPr>
                                  <w:rPr>
                                    <w:rFonts w:ascii="Cambria Math" w:hAnsi="Cambria Math"/>
                                    <w:iCs/>
                                    <w:lang w:val="en-GB"/>
                                  </w:rPr>
                                </m:ctrlPr>
                              </m:sSupPr>
                              <m:e>
                                <m:r>
                                  <m:rPr>
                                    <m:sty m:val="p"/>
                                  </m:rPr>
                                  <w:rPr>
                                    <w:rFonts w:ascii="Cambria Math" w:hAnsi="Cambria Math"/>
                                    <w:lang w:val="en-GB"/>
                                  </w:rPr>
                                  <m:t>Ca</m:t>
                                </m:r>
                              </m:e>
                              <m:sup>
                                <m:r>
                                  <m:rPr>
                                    <m:sty m:val="p"/>
                                  </m:rPr>
                                  <w:rPr>
                                    <w:rFonts w:ascii="Cambria Math" w:hAnsi="Cambria Math"/>
                                    <w:lang w:val="en-GB"/>
                                  </w:rPr>
                                  <m:t>2+</m:t>
                                </m:r>
                              </m:sup>
                            </m:sSup>
                            <m:r>
                              <m:rPr>
                                <m:sty m:val="p"/>
                              </m:rPr>
                              <w:rPr>
                                <w:rFonts w:ascii="Cambria Math" w:hAnsi="Cambria Math"/>
                                <w:lang w:val="en-GB"/>
                              </w:rPr>
                              <m:t>+</m:t>
                            </m:r>
                            <m:sSup>
                              <m:sSupPr>
                                <m:ctrlPr>
                                  <w:rPr>
                                    <w:rFonts w:ascii="Cambria Math" w:hAnsi="Cambria Math"/>
                                    <w:iCs/>
                                    <w:lang w:val="en-GB"/>
                                  </w:rPr>
                                </m:ctrlPr>
                              </m:sSupPr>
                              <m:e>
                                <m:r>
                                  <m:rPr>
                                    <m:sty m:val="p"/>
                                  </m:rPr>
                                  <w:rPr>
                                    <w:rFonts w:ascii="Cambria Math" w:hAnsi="Cambria Math"/>
                                    <w:lang w:val="en-GB"/>
                                  </w:rPr>
                                  <m:t>Mg</m:t>
                                </m:r>
                              </m:e>
                              <m:sup>
                                <m:r>
                                  <m:rPr>
                                    <m:sty m:val="p"/>
                                  </m:rPr>
                                  <w:rPr>
                                    <w:rFonts w:ascii="Cambria Math" w:hAnsi="Cambria Math"/>
                                    <w:lang w:val="en-GB"/>
                                  </w:rPr>
                                  <m:t>2+</m:t>
                                </m:r>
                              </m:sup>
                            </m:sSup>
                          </m:num>
                          <m:den>
                            <m:r>
                              <m:rPr>
                                <m:sty m:val="p"/>
                              </m:rPr>
                              <w:rPr>
                                <w:rFonts w:ascii="Cambria Math" w:hAnsi="Cambria Math"/>
                                <w:lang w:val="en-GB"/>
                              </w:rPr>
                              <m:t>2</m:t>
                            </m:r>
                          </m:den>
                        </m:f>
                      </m:e>
                    </m:rad>
                  </m:den>
                </m:f>
              </m:oMath>
            </m:oMathPara>
          </w:p>
        </w:tc>
        <w:tc>
          <w:tcPr>
            <w:tcW w:w="4725" w:type="dxa"/>
          </w:tcPr>
          <w:p w14:paraId="3EBC9BE1" w14:textId="54BF5C99" w:rsidR="00935441" w:rsidRPr="003C237E" w:rsidRDefault="00EA783A" w:rsidP="00F6239D">
            <w:pPr>
              <w:pStyle w:val="Caption"/>
              <w:jc w:val="right"/>
              <w:rPr>
                <w:szCs w:val="22"/>
                <w:lang w:val="en-GB"/>
              </w:rPr>
            </w:pPr>
            <w:r w:rsidRPr="003C237E">
              <w:rPr>
                <w:szCs w:val="22"/>
              </w:rPr>
              <w:t xml:space="preserve">Equation </w:t>
            </w:r>
            <w:r w:rsidRPr="003C237E">
              <w:rPr>
                <w:szCs w:val="22"/>
              </w:rPr>
              <w:fldChar w:fldCharType="begin"/>
            </w:r>
            <w:r w:rsidRPr="003C237E">
              <w:rPr>
                <w:szCs w:val="22"/>
              </w:rPr>
              <w:instrText xml:space="preserve"> SEQ Equation \* ARABIC </w:instrText>
            </w:r>
            <w:r w:rsidRPr="003C237E">
              <w:rPr>
                <w:szCs w:val="22"/>
              </w:rPr>
              <w:fldChar w:fldCharType="separate"/>
            </w:r>
            <w:r w:rsidR="00C82624">
              <w:rPr>
                <w:noProof/>
                <w:szCs w:val="22"/>
              </w:rPr>
              <w:t>2</w:t>
            </w:r>
            <w:r w:rsidRPr="003C237E">
              <w:rPr>
                <w:szCs w:val="22"/>
              </w:rPr>
              <w:fldChar w:fldCharType="end"/>
            </w:r>
          </w:p>
        </w:tc>
      </w:tr>
    </w:tbl>
    <w:p w14:paraId="3EBC9BE3" w14:textId="77777777" w:rsidR="00050F76" w:rsidRPr="003C237E" w:rsidRDefault="00050F76" w:rsidP="00C35370">
      <w:pPr>
        <w:pStyle w:val="BodyText"/>
        <w:rPr>
          <w:rFonts w:asciiTheme="minorHAnsi" w:hAnsiTheme="minorHAnsi"/>
          <w:lang w:val="en-GB"/>
        </w:rPr>
      </w:pPr>
    </w:p>
    <w:p w14:paraId="3EBC9BE4" w14:textId="62C4760F" w:rsidR="00FA6043" w:rsidRPr="003C237E" w:rsidRDefault="00EA783A" w:rsidP="00FA6043">
      <w:pPr>
        <w:pStyle w:val="BodyText"/>
        <w:spacing w:before="1" w:line="264" w:lineRule="auto"/>
        <w:ind w:right="209"/>
        <w:jc w:val="both"/>
        <w:rPr>
          <w:rFonts w:asciiTheme="minorHAnsi" w:hAnsiTheme="minorHAnsi"/>
          <w:lang w:val="en-GB"/>
        </w:rPr>
      </w:pPr>
      <w:r w:rsidRPr="003C237E">
        <w:rPr>
          <w:rFonts w:asciiTheme="minorHAnsi" w:hAnsiTheme="minorHAnsi"/>
          <w:lang w:val="en-GB"/>
        </w:rPr>
        <w:t>Where Na</w:t>
      </w:r>
      <w:r w:rsidRPr="003C237E">
        <w:rPr>
          <w:rFonts w:asciiTheme="minorHAnsi" w:hAnsiTheme="minorHAnsi"/>
          <w:position w:val="5"/>
          <w:lang w:val="en-GB"/>
        </w:rPr>
        <w:t>+</w:t>
      </w:r>
      <w:r w:rsidRPr="003C237E">
        <w:rPr>
          <w:rFonts w:asciiTheme="minorHAnsi" w:hAnsiTheme="minorHAnsi"/>
          <w:lang w:val="en-GB"/>
        </w:rPr>
        <w:t>, Ca</w:t>
      </w:r>
      <w:r w:rsidRPr="003C237E">
        <w:rPr>
          <w:rFonts w:asciiTheme="minorHAnsi" w:hAnsiTheme="minorHAnsi"/>
          <w:vertAlign w:val="superscript"/>
          <w:lang w:val="en-GB"/>
        </w:rPr>
        <w:t>2</w:t>
      </w:r>
      <w:r w:rsidRPr="003C237E">
        <w:rPr>
          <w:rFonts w:asciiTheme="minorHAnsi" w:hAnsiTheme="minorHAnsi"/>
          <w:position w:val="5"/>
          <w:lang w:val="en-GB"/>
        </w:rPr>
        <w:t xml:space="preserve">+ </w:t>
      </w:r>
      <w:r w:rsidRPr="003C237E">
        <w:rPr>
          <w:rFonts w:asciiTheme="minorHAnsi" w:hAnsiTheme="minorHAnsi"/>
          <w:lang w:val="en-GB"/>
        </w:rPr>
        <w:t>and Mg</w:t>
      </w:r>
      <w:r w:rsidRPr="003C237E">
        <w:rPr>
          <w:rFonts w:asciiTheme="minorHAnsi" w:hAnsiTheme="minorHAnsi"/>
          <w:vertAlign w:val="superscript"/>
          <w:lang w:val="en-GB"/>
        </w:rPr>
        <w:t>2</w:t>
      </w:r>
      <w:r w:rsidRPr="003C237E">
        <w:rPr>
          <w:rFonts w:asciiTheme="minorHAnsi" w:hAnsiTheme="minorHAnsi"/>
          <w:position w:val="5"/>
          <w:lang w:val="en-GB"/>
        </w:rPr>
        <w:t xml:space="preserve">+ </w:t>
      </w:r>
      <w:r w:rsidRPr="003C237E">
        <w:rPr>
          <w:rFonts w:asciiTheme="minorHAnsi" w:hAnsiTheme="minorHAnsi"/>
          <w:lang w:val="en-GB"/>
        </w:rPr>
        <w:t>are expressed in mmole</w:t>
      </w:r>
      <w:r w:rsidRPr="003C237E">
        <w:rPr>
          <w:rFonts w:asciiTheme="minorHAnsi" w:hAnsiTheme="minorHAnsi"/>
          <w:vertAlign w:val="subscript"/>
          <w:lang w:val="en-GB"/>
        </w:rPr>
        <w:t>c</w:t>
      </w:r>
      <w:r w:rsidRPr="003C237E">
        <w:rPr>
          <w:rFonts w:asciiTheme="minorHAnsi" w:hAnsiTheme="minorHAnsi"/>
          <w:lang w:val="en-GB"/>
        </w:rPr>
        <w:t>/L (where subscript c indicates</w:t>
      </w:r>
      <w:r w:rsidRPr="003C237E">
        <w:rPr>
          <w:rFonts w:asciiTheme="minorHAnsi" w:hAnsiTheme="minorHAnsi"/>
          <w:spacing w:val="-3"/>
          <w:lang w:val="en-GB"/>
        </w:rPr>
        <w:t xml:space="preserve"> </w:t>
      </w:r>
      <w:r w:rsidRPr="003C237E">
        <w:rPr>
          <w:rFonts w:asciiTheme="minorHAnsi" w:hAnsiTheme="minorHAnsi"/>
          <w:lang w:val="en-GB"/>
        </w:rPr>
        <w:t>change).</w:t>
      </w:r>
      <w:r w:rsidR="003E4954" w:rsidRPr="003C237E">
        <w:rPr>
          <w:rFonts w:asciiTheme="minorHAnsi" w:hAnsiTheme="minorHAnsi"/>
          <w:lang w:val="en-GB"/>
        </w:rPr>
        <w:t xml:space="preserve"> SAR is dimensionless</w:t>
      </w:r>
    </w:p>
    <w:p w14:paraId="3EBC9BE5" w14:textId="77777777" w:rsidR="001A5384" w:rsidRPr="003C237E" w:rsidRDefault="001A5384" w:rsidP="00FA6043">
      <w:pPr>
        <w:pStyle w:val="BodyText"/>
        <w:spacing w:before="1" w:line="264" w:lineRule="auto"/>
        <w:ind w:right="209"/>
        <w:jc w:val="both"/>
        <w:rPr>
          <w:rFonts w:asciiTheme="minorHAnsi" w:hAnsiTheme="minorHAnsi"/>
          <w:lang w:val="en-GB"/>
        </w:rPr>
      </w:pPr>
    </w:p>
    <w:p w14:paraId="3EBC9BE6" w14:textId="77777777" w:rsidR="001A5384" w:rsidRPr="003C237E" w:rsidRDefault="00EA783A" w:rsidP="001A5384">
      <w:pPr>
        <w:pStyle w:val="BodyText"/>
        <w:spacing w:line="280" w:lineRule="exact"/>
        <w:jc w:val="both"/>
        <w:rPr>
          <w:rFonts w:asciiTheme="minorHAnsi" w:hAnsiTheme="minorHAnsi"/>
          <w:lang w:val="en-GB"/>
        </w:rPr>
      </w:pPr>
      <w:r w:rsidRPr="003C237E">
        <w:rPr>
          <w:rFonts w:asciiTheme="minorHAnsi" w:hAnsiTheme="minorHAnsi"/>
          <w:lang w:val="en-GB"/>
        </w:rPr>
        <w:t>In mg/L, the equation becomes</w:t>
      </w:r>
      <w:r w:rsidR="00935441" w:rsidRPr="003C237E">
        <w:rPr>
          <w:rFonts w:asciiTheme="minorHAnsi" w:hAnsiTheme="minorHAnsi"/>
          <w:lang w:val="en-GB"/>
        </w:rPr>
        <w:t>:</w:t>
      </w:r>
    </w:p>
    <w:p w14:paraId="3EBC9BE7" w14:textId="77777777" w:rsidR="00935441" w:rsidRPr="003C237E" w:rsidRDefault="00935441" w:rsidP="001A5384">
      <w:pPr>
        <w:pStyle w:val="BodyText"/>
        <w:spacing w:line="280" w:lineRule="exact"/>
        <w:jc w:val="both"/>
        <w:rPr>
          <w:rFonts w:asciiTheme="minorHAnsi" w:hAnsiTheme="minorHAns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5"/>
      </w:tblGrid>
      <w:tr w:rsidR="000356B4" w:rsidRPr="003C237E" w14:paraId="3EBC9BEA" w14:textId="77777777" w:rsidTr="00F6239D">
        <w:trPr>
          <w:trHeight w:val="1084"/>
        </w:trPr>
        <w:tc>
          <w:tcPr>
            <w:tcW w:w="4725" w:type="dxa"/>
          </w:tcPr>
          <w:p w14:paraId="3EBC9BE8" w14:textId="77777777" w:rsidR="00935441" w:rsidRPr="003C237E" w:rsidRDefault="00EA783A" w:rsidP="00F6239D">
            <w:pPr>
              <w:pStyle w:val="BodyText"/>
              <w:spacing w:before="360" w:after="840" w:line="280" w:lineRule="exact"/>
              <w:jc w:val="both"/>
              <w:rPr>
                <w:rFonts w:asciiTheme="minorHAnsi" w:hAnsiTheme="minorHAnsi"/>
                <w:lang w:val="en-GB"/>
              </w:rPr>
            </w:pPr>
            <m:oMathPara>
              <m:oMathParaPr>
                <m:jc m:val="left"/>
              </m:oMathParaPr>
              <m:oMath>
                <m:r>
                  <m:rPr>
                    <m:sty m:val="p"/>
                  </m:rPr>
                  <w:rPr>
                    <w:rFonts w:ascii="Cambria Math" w:hAnsi="Cambria Math" w:cs="Cambria Math"/>
                  </w:rPr>
                  <m:t>SAR=</m:t>
                </m:r>
                <m:f>
                  <m:fPr>
                    <m:ctrlPr>
                      <w:rPr>
                        <w:rFonts w:ascii="Cambria Math" w:hAnsi="Cambria Math"/>
                        <w:iCs/>
                      </w:rPr>
                    </m:ctrlPr>
                  </m:fPr>
                  <m:num>
                    <m:f>
                      <m:fPr>
                        <m:ctrlPr>
                          <w:rPr>
                            <w:rFonts w:ascii="Cambria Math" w:hAnsi="Cambria Math"/>
                            <w:iCs/>
                          </w:rPr>
                        </m:ctrlPr>
                      </m:fPr>
                      <m:num>
                        <m:r>
                          <m:rPr>
                            <m:sty m:val="p"/>
                          </m:rPr>
                          <w:rPr>
                            <w:rFonts w:ascii="Cambria Math" w:hAnsi="Cambria Math"/>
                          </w:rPr>
                          <m:t>Na</m:t>
                        </m:r>
                      </m:num>
                      <m:den>
                        <m:r>
                          <m:rPr>
                            <m:sty m:val="p"/>
                          </m:rPr>
                          <w:rPr>
                            <w:rFonts w:ascii="Cambria Math" w:hAnsi="Cambria Math"/>
                          </w:rPr>
                          <m:t>23</m:t>
                        </m:r>
                      </m:den>
                    </m:f>
                  </m:num>
                  <m:den>
                    <m:rad>
                      <m:radPr>
                        <m:degHide m:val="1"/>
                        <m:ctrlPr>
                          <w:rPr>
                            <w:rFonts w:ascii="Cambria Math" w:hAnsi="Cambria Math" w:cs="Cambria Math"/>
                            <w:iCs/>
                          </w:rPr>
                        </m:ctrlPr>
                      </m:radPr>
                      <m:deg/>
                      <m:e>
                        <m:f>
                          <m:fPr>
                            <m:ctrlPr>
                              <w:rPr>
                                <w:rFonts w:ascii="Cambria Math" w:hAnsi="Cambria Math" w:cs="Cambria Math"/>
                                <w:iCs/>
                              </w:rPr>
                            </m:ctrlPr>
                          </m:fPr>
                          <m:num>
                            <m:f>
                              <m:fPr>
                                <m:ctrlPr>
                                  <w:rPr>
                                    <w:rFonts w:ascii="Cambria Math" w:hAnsi="Cambria Math" w:cs="Cambria Math"/>
                                    <w:iCs/>
                                  </w:rPr>
                                </m:ctrlPr>
                              </m:fPr>
                              <m:num>
                                <m:r>
                                  <m:rPr>
                                    <m:sty m:val="p"/>
                                  </m:rPr>
                                  <w:rPr>
                                    <w:rFonts w:ascii="Cambria Math" w:hAnsi="Cambria Math" w:cs="Cambria Math"/>
                                  </w:rPr>
                                  <m:t>Ca</m:t>
                                </m:r>
                              </m:num>
                              <m:den>
                                <m:r>
                                  <m:rPr>
                                    <m:sty m:val="p"/>
                                  </m:rPr>
                                  <w:rPr>
                                    <w:rFonts w:ascii="Cambria Math" w:hAnsi="Cambria Math" w:cs="Cambria Math"/>
                                  </w:rPr>
                                  <m:t>20</m:t>
                                </m:r>
                              </m:den>
                            </m:f>
                            <m:r>
                              <m:rPr>
                                <m:sty m:val="p"/>
                              </m:rPr>
                              <w:rPr>
                                <w:rFonts w:ascii="Cambria Math" w:hAnsi="Cambria Math" w:cs="Cambria Math"/>
                              </w:rPr>
                              <m:t>+</m:t>
                            </m:r>
                            <m:f>
                              <m:fPr>
                                <m:ctrlPr>
                                  <w:rPr>
                                    <w:rFonts w:ascii="Cambria Math" w:hAnsi="Cambria Math" w:cs="Cambria Math"/>
                                    <w:iCs/>
                                  </w:rPr>
                                </m:ctrlPr>
                              </m:fPr>
                              <m:num>
                                <m:r>
                                  <m:rPr>
                                    <m:sty m:val="p"/>
                                  </m:rPr>
                                  <w:rPr>
                                    <w:rFonts w:ascii="Cambria Math" w:hAnsi="Cambria Math" w:cs="Cambria Math"/>
                                  </w:rPr>
                                  <m:t>Mg</m:t>
                                </m:r>
                              </m:num>
                              <m:den>
                                <m:r>
                                  <m:rPr>
                                    <m:sty m:val="p"/>
                                  </m:rPr>
                                  <w:rPr>
                                    <w:rFonts w:ascii="Cambria Math" w:hAnsi="Cambria Math" w:cs="Cambria Math"/>
                                  </w:rPr>
                                  <m:t>12.2</m:t>
                                </m:r>
                              </m:den>
                            </m:f>
                          </m:num>
                          <m:den>
                            <m:r>
                              <m:rPr>
                                <m:sty m:val="p"/>
                              </m:rPr>
                              <w:rPr>
                                <w:rFonts w:ascii="Cambria Math" w:hAnsi="Cambria Math" w:cs="Cambria Math"/>
                              </w:rPr>
                              <m:t>2</m:t>
                            </m:r>
                          </m:den>
                        </m:f>
                      </m:e>
                    </m:rad>
                  </m:den>
                </m:f>
              </m:oMath>
            </m:oMathPara>
          </w:p>
        </w:tc>
        <w:tc>
          <w:tcPr>
            <w:tcW w:w="4725" w:type="dxa"/>
          </w:tcPr>
          <w:p w14:paraId="3EBC9BE9" w14:textId="08F1563E" w:rsidR="00935441" w:rsidRPr="003C237E" w:rsidRDefault="00EA783A" w:rsidP="00F6239D">
            <w:pPr>
              <w:pStyle w:val="Caption"/>
              <w:jc w:val="right"/>
              <w:rPr>
                <w:szCs w:val="22"/>
              </w:rPr>
            </w:pPr>
            <w:r w:rsidRPr="003C237E">
              <w:rPr>
                <w:szCs w:val="22"/>
              </w:rPr>
              <w:t xml:space="preserve">Equation </w:t>
            </w:r>
            <w:r w:rsidRPr="003C237E">
              <w:rPr>
                <w:szCs w:val="22"/>
              </w:rPr>
              <w:fldChar w:fldCharType="begin"/>
            </w:r>
            <w:r w:rsidRPr="003C237E">
              <w:rPr>
                <w:szCs w:val="22"/>
              </w:rPr>
              <w:instrText xml:space="preserve"> SEQ Equation \* ARABIC </w:instrText>
            </w:r>
            <w:r w:rsidRPr="003C237E">
              <w:rPr>
                <w:szCs w:val="22"/>
              </w:rPr>
              <w:fldChar w:fldCharType="separate"/>
            </w:r>
            <w:r w:rsidR="00C82624">
              <w:rPr>
                <w:noProof/>
                <w:szCs w:val="22"/>
              </w:rPr>
              <w:t>3</w:t>
            </w:r>
            <w:r w:rsidRPr="003C237E">
              <w:rPr>
                <w:szCs w:val="22"/>
              </w:rPr>
              <w:fldChar w:fldCharType="end"/>
            </w:r>
          </w:p>
        </w:tc>
      </w:tr>
    </w:tbl>
    <w:p w14:paraId="3EBC9BEB" w14:textId="77777777" w:rsidR="00935441" w:rsidRPr="003C237E" w:rsidRDefault="00935441" w:rsidP="001A5384">
      <w:pPr>
        <w:pStyle w:val="BodyText"/>
        <w:spacing w:line="280" w:lineRule="exact"/>
        <w:jc w:val="both"/>
        <w:rPr>
          <w:rFonts w:asciiTheme="minorHAnsi" w:hAnsiTheme="minorHAnsi"/>
          <w:lang w:val="en-GB"/>
        </w:rPr>
      </w:pPr>
    </w:p>
    <w:bookmarkEnd w:id="43"/>
    <w:p w14:paraId="3EBC9BEC" w14:textId="77777777" w:rsidR="00FA6043" w:rsidRPr="003C237E" w:rsidRDefault="00EA783A" w:rsidP="00FA6043">
      <w:pPr>
        <w:pStyle w:val="BodyText"/>
        <w:spacing w:line="280" w:lineRule="exact"/>
        <w:jc w:val="both"/>
        <w:rPr>
          <w:rFonts w:asciiTheme="minorHAnsi" w:hAnsiTheme="minorHAnsi"/>
          <w:lang w:val="en-GB"/>
        </w:rPr>
      </w:pPr>
      <w:r w:rsidRPr="003C237E">
        <w:rPr>
          <w:rFonts w:asciiTheme="minorHAnsi" w:hAnsiTheme="minorHAnsi"/>
          <w:lang w:val="en-GB"/>
        </w:rPr>
        <w:t>Where units for Na, Ca and Mg are in mg/L</w:t>
      </w:r>
    </w:p>
    <w:p w14:paraId="4E9355C3" w14:textId="77777777" w:rsidR="00D17943" w:rsidRDefault="00D17943" w:rsidP="00CA5414">
      <w:pPr>
        <w:pStyle w:val="BodyText"/>
        <w:spacing w:before="117" w:line="266" w:lineRule="auto"/>
        <w:ind w:right="204"/>
        <w:jc w:val="both"/>
        <w:rPr>
          <w:rFonts w:asciiTheme="minorHAnsi" w:hAnsiTheme="minorHAnsi"/>
          <w:lang w:val="en-GB"/>
        </w:rPr>
      </w:pPr>
    </w:p>
    <w:p w14:paraId="3EBC9BEE" w14:textId="125A8A5A" w:rsidR="00AC4940" w:rsidRPr="003C237E" w:rsidRDefault="00EA783A" w:rsidP="00CA5414">
      <w:pPr>
        <w:pStyle w:val="BodyText"/>
        <w:spacing w:before="117" w:line="266" w:lineRule="auto"/>
        <w:ind w:right="204"/>
        <w:jc w:val="both"/>
        <w:rPr>
          <w:rFonts w:asciiTheme="minorHAnsi" w:hAnsiTheme="minorHAnsi"/>
          <w:lang w:val="en-GB"/>
        </w:rPr>
        <w:sectPr w:rsidR="00AC4940" w:rsidRPr="003C237E" w:rsidSect="006C66C7">
          <w:headerReference w:type="even" r:id="rId21"/>
          <w:headerReference w:type="default" r:id="rId22"/>
          <w:headerReference w:type="first" r:id="rId23"/>
          <w:pgSz w:w="11900" w:h="16840"/>
          <w:pgMar w:top="1600" w:right="1200" w:bottom="280" w:left="1240" w:header="397" w:footer="283" w:gutter="0"/>
          <w:pgNumType w:start="1"/>
          <w:cols w:space="720"/>
          <w:docGrid w:linePitch="299"/>
        </w:sectPr>
      </w:pPr>
      <w:r w:rsidRPr="003C237E">
        <w:rPr>
          <w:rFonts w:asciiTheme="minorHAnsi" w:hAnsiTheme="minorHAnsi"/>
          <w:lang w:val="en-GB"/>
        </w:rPr>
        <w:t>Evaluate the quality of the irrigation water by superimposing its EC</w:t>
      </w:r>
      <w:r w:rsidRPr="003C237E">
        <w:rPr>
          <w:rFonts w:asciiTheme="minorHAnsi" w:hAnsiTheme="minorHAnsi"/>
          <w:position w:val="-4"/>
          <w:lang w:val="en-GB"/>
        </w:rPr>
        <w:t xml:space="preserve">i </w:t>
      </w:r>
      <w:r w:rsidRPr="003C237E">
        <w:rPr>
          <w:rFonts w:asciiTheme="minorHAnsi" w:hAnsiTheme="minorHAnsi"/>
          <w:lang w:val="en-GB"/>
        </w:rPr>
        <w:t xml:space="preserve">and SAR values </w:t>
      </w:r>
      <w:r w:rsidRPr="003C237E">
        <w:rPr>
          <w:rFonts w:asciiTheme="minorHAnsi" w:hAnsiTheme="minorHAnsi" w:cstheme="minorHAnsi"/>
          <w:lang w:val="en-GB"/>
        </w:rPr>
        <w:t>on</w:t>
      </w:r>
      <w:r w:rsidR="00043725" w:rsidRPr="003C237E">
        <w:rPr>
          <w:rFonts w:asciiTheme="minorHAnsi" w:hAnsiTheme="minorHAnsi" w:cstheme="minorHAnsi"/>
          <w:lang w:val="en-GB"/>
        </w:rPr>
        <w:t xml:space="preserve"> </w:t>
      </w:r>
      <w:r w:rsidR="00043725" w:rsidRPr="003C237E">
        <w:rPr>
          <w:rFonts w:asciiTheme="minorHAnsi" w:hAnsiTheme="minorHAnsi" w:cstheme="minorHAnsi"/>
          <w:lang w:val="en-GB"/>
        </w:rPr>
        <w:fldChar w:fldCharType="begin"/>
      </w:r>
      <w:r w:rsidR="00043725" w:rsidRPr="003C237E">
        <w:rPr>
          <w:rFonts w:asciiTheme="minorHAnsi" w:hAnsiTheme="minorHAnsi" w:cstheme="minorHAnsi"/>
          <w:lang w:val="en-GB"/>
        </w:rPr>
        <w:instrText xml:space="preserve"> REF _Ref72225753 \h </w:instrText>
      </w:r>
      <w:r w:rsidR="00A455E2" w:rsidRPr="003C237E">
        <w:rPr>
          <w:rFonts w:asciiTheme="minorHAnsi" w:hAnsiTheme="minorHAnsi" w:cstheme="minorHAnsi"/>
          <w:lang w:val="en-GB"/>
        </w:rPr>
        <w:instrText xml:space="preserve"> \* MERGEFORMAT </w:instrText>
      </w:r>
      <w:r w:rsidR="00043725" w:rsidRPr="003C237E">
        <w:rPr>
          <w:rFonts w:asciiTheme="minorHAnsi" w:hAnsiTheme="minorHAnsi" w:cstheme="minorHAnsi"/>
          <w:lang w:val="en-GB"/>
        </w:rPr>
      </w:r>
      <w:r w:rsidR="00043725" w:rsidRPr="003C237E">
        <w:rPr>
          <w:rFonts w:asciiTheme="minorHAnsi" w:hAnsiTheme="minorHAnsi" w:cstheme="minorHAnsi"/>
          <w:lang w:val="en-GB"/>
        </w:rPr>
        <w:fldChar w:fldCharType="separate"/>
      </w:r>
      <w:r w:rsidR="00C82624" w:rsidRPr="00C82624">
        <w:rPr>
          <w:rFonts w:asciiTheme="minorHAnsi" w:hAnsiTheme="minorHAnsi" w:cstheme="minorHAnsi"/>
        </w:rPr>
        <w:t xml:space="preserve">Figure </w:t>
      </w:r>
      <w:r w:rsidR="00C82624" w:rsidRPr="00C82624">
        <w:rPr>
          <w:rFonts w:asciiTheme="minorHAnsi" w:hAnsiTheme="minorHAnsi" w:cstheme="minorHAnsi"/>
          <w:noProof/>
        </w:rPr>
        <w:t>2</w:t>
      </w:r>
      <w:r w:rsidR="00043725" w:rsidRPr="003C237E">
        <w:rPr>
          <w:rFonts w:asciiTheme="minorHAnsi" w:hAnsiTheme="minorHAnsi" w:cstheme="minorHAnsi"/>
          <w:lang w:val="en-GB"/>
        </w:rPr>
        <w:fldChar w:fldCharType="end"/>
      </w:r>
      <w:r w:rsidRPr="003C237E">
        <w:rPr>
          <w:rFonts w:asciiTheme="minorHAnsi" w:hAnsiTheme="minorHAnsi" w:cstheme="minorHAnsi"/>
          <w:lang w:val="en-GB"/>
        </w:rPr>
        <w:t>, to</w:t>
      </w:r>
      <w:r w:rsidRPr="003C237E">
        <w:rPr>
          <w:rFonts w:asciiTheme="minorHAnsi" w:hAnsiTheme="minorHAnsi"/>
          <w:lang w:val="en-GB"/>
        </w:rPr>
        <w:t xml:space="preserve"> see if it will affect soil structure (through clay aggregate breakdown). Water quality that falls to the right of the dashed line is unlikely to</w:t>
      </w:r>
      <w:r w:rsidR="00CA5414" w:rsidRPr="003C237E">
        <w:rPr>
          <w:rFonts w:asciiTheme="minorHAnsi" w:hAnsiTheme="minorHAnsi"/>
          <w:lang w:val="en-GB"/>
        </w:rPr>
        <w:t xml:space="preserve"> </w:t>
      </w:r>
      <w:r w:rsidRPr="003C237E">
        <w:rPr>
          <w:rFonts w:asciiTheme="minorHAnsi" w:hAnsiTheme="minorHAnsi"/>
          <w:lang w:val="en-GB"/>
        </w:rPr>
        <w:t>cause soil structural problems. Water quality that falls to the left of the solid line is likely to induce degradation of soil structure; corrective management will be required (e.g. application of lime or gypsum). Water that falls between the lines is of marginal quality and should be treated with caution.</w:t>
      </w:r>
      <w:r w:rsidR="00517001" w:rsidRPr="003C237E">
        <w:rPr>
          <w:rFonts w:asciiTheme="minorHAnsi" w:hAnsiTheme="minorHAnsi"/>
          <w:lang w:val="en-GB"/>
        </w:rPr>
        <w:t xml:space="preserve"> </w:t>
      </w:r>
      <w:r w:rsidR="005016C3" w:rsidRPr="003C237E">
        <w:rPr>
          <w:rFonts w:asciiTheme="minorHAnsi" w:hAnsiTheme="minorHAnsi"/>
          <w:lang w:val="en-GB"/>
        </w:rPr>
        <w:t>This is useful as a general guide to understand areas of threshold electrolyte concentrations beyond which dispersion will occur but the “shape” of these curves is soil dependant and should not be considered as an absolute guide for irrigation</w:t>
      </w:r>
      <w:r w:rsidR="005016C3" w:rsidRPr="003C237E">
        <w:rPr>
          <w:lang w:val="en-GB"/>
        </w:rPr>
        <w:t>.</w:t>
      </w:r>
      <w:r w:rsidR="00517001" w:rsidRPr="003C237E">
        <w:rPr>
          <w:rFonts w:asciiTheme="minorHAnsi" w:hAnsiTheme="minorHAnsi"/>
          <w:lang w:val="en-GB"/>
        </w:rPr>
        <w:t xml:space="preserve"> </w:t>
      </w:r>
    </w:p>
    <w:p w14:paraId="3EBC9BEF" w14:textId="1FE0DBC5" w:rsidR="00AC4940" w:rsidRPr="003C237E" w:rsidRDefault="00EA783A" w:rsidP="00C07715">
      <w:pPr>
        <w:pStyle w:val="Caption"/>
        <w:rPr>
          <w:rFonts w:ascii="Arial"/>
          <w:sz w:val="18"/>
          <w:vertAlign w:val="superscript"/>
          <w:lang w:val="en-GB"/>
        </w:rPr>
      </w:pPr>
      <w:bookmarkStart w:id="44" w:name="_Ref69298894"/>
      <w:bookmarkStart w:id="45" w:name="_Toc96694433"/>
      <w:r w:rsidRPr="003C237E">
        <w:lastRenderedPageBreak/>
        <w:t xml:space="preserve">Table </w:t>
      </w:r>
      <w:fldSimple w:instr=" SEQ Table \* ARABIC ">
        <w:r w:rsidR="00C82624">
          <w:rPr>
            <w:noProof/>
          </w:rPr>
          <w:t>5</w:t>
        </w:r>
      </w:fldSimple>
      <w:bookmarkEnd w:id="44"/>
      <w:r w:rsidRPr="003C237E">
        <w:t xml:space="preserve"> </w:t>
      </w:r>
      <w:r w:rsidRPr="003C237E">
        <w:rPr>
          <w:rFonts w:ascii="Arial"/>
          <w:sz w:val="18"/>
          <w:lang w:val="en-GB"/>
        </w:rPr>
        <w:t>Tolerance of plants to salinity in irrigation water</w:t>
      </w:r>
      <w:r w:rsidRPr="003C237E">
        <w:rPr>
          <w:rFonts w:ascii="Arial"/>
          <w:sz w:val="18"/>
          <w:vertAlign w:val="superscript"/>
          <w:lang w:val="en-GB"/>
        </w:rPr>
        <w:t>a</w:t>
      </w:r>
      <w:bookmarkEnd w:id="45"/>
    </w:p>
    <w:tbl>
      <w:tblPr>
        <w:tblpPr w:leftFromText="180" w:rightFromText="180" w:vertAnchor="text" w:horzAnchor="margin" w:tblpY="194"/>
        <w:tblW w:w="8700" w:type="dxa"/>
        <w:tblLayout w:type="fixed"/>
        <w:tblCellMar>
          <w:left w:w="0" w:type="dxa"/>
          <w:right w:w="0" w:type="dxa"/>
        </w:tblCellMar>
        <w:tblLook w:val="01E0" w:firstRow="1" w:lastRow="1" w:firstColumn="1" w:lastColumn="1" w:noHBand="0" w:noVBand="0"/>
        <w:tblCaption w:val="Tolerance of plants to salinity in irrigation water"/>
        <w:tblDescription w:val="This table lists the common and scientific name of a wide range of field crop, fruit, pasture, and vegetable plants, showing the average root zone salinity threshold and tolerance in sand, loam, and clay for each crop."/>
      </w:tblPr>
      <w:tblGrid>
        <w:gridCol w:w="2448"/>
        <w:gridCol w:w="2589"/>
        <w:gridCol w:w="1639"/>
        <w:gridCol w:w="676"/>
        <w:gridCol w:w="674"/>
        <w:gridCol w:w="674"/>
      </w:tblGrid>
      <w:tr w:rsidR="000356B4" w:rsidRPr="003C237E" w14:paraId="3EBC9BF7" w14:textId="77777777" w:rsidTr="005016C3">
        <w:trPr>
          <w:trHeight w:val="345"/>
        </w:trPr>
        <w:tc>
          <w:tcPr>
            <w:tcW w:w="2268" w:type="dxa"/>
            <w:tcBorders>
              <w:top w:val="single" w:sz="4" w:space="0" w:color="auto"/>
              <w:left w:val="nil"/>
              <w:bottom w:val="single" w:sz="4" w:space="0" w:color="000000"/>
              <w:right w:val="nil"/>
            </w:tcBorders>
          </w:tcPr>
          <w:p w14:paraId="3EBC9BF0" w14:textId="77777777" w:rsidR="00F95081" w:rsidRPr="003C237E" w:rsidRDefault="00EA783A" w:rsidP="000F45E1">
            <w:pPr>
              <w:pStyle w:val="TableParagraph"/>
              <w:spacing w:before="32"/>
              <w:rPr>
                <w:rFonts w:asciiTheme="minorHAnsi" w:hAnsiTheme="minorHAnsi"/>
                <w:b/>
                <w:bCs/>
                <w:sz w:val="20"/>
                <w:szCs w:val="20"/>
              </w:rPr>
            </w:pPr>
            <w:r w:rsidRPr="003C237E">
              <w:rPr>
                <w:rFonts w:asciiTheme="minorHAnsi" w:hAnsiTheme="minorHAnsi"/>
                <w:b/>
                <w:bCs/>
                <w:sz w:val="20"/>
                <w:szCs w:val="20"/>
              </w:rPr>
              <w:t>Common name</w:t>
            </w:r>
          </w:p>
        </w:tc>
        <w:tc>
          <w:tcPr>
            <w:tcW w:w="2398" w:type="dxa"/>
            <w:tcBorders>
              <w:top w:val="single" w:sz="4" w:space="0" w:color="auto"/>
              <w:left w:val="nil"/>
              <w:bottom w:val="single" w:sz="4" w:space="0" w:color="000000"/>
              <w:right w:val="nil"/>
            </w:tcBorders>
          </w:tcPr>
          <w:p w14:paraId="3EBC9BF1" w14:textId="77777777" w:rsidR="00F95081" w:rsidRPr="003C237E" w:rsidRDefault="00EA783A" w:rsidP="000F45E1">
            <w:pPr>
              <w:pStyle w:val="TableParagraph"/>
              <w:spacing w:before="32"/>
              <w:rPr>
                <w:rFonts w:asciiTheme="minorHAnsi" w:hAnsiTheme="minorHAnsi"/>
                <w:b/>
                <w:bCs/>
                <w:sz w:val="20"/>
                <w:szCs w:val="20"/>
              </w:rPr>
            </w:pPr>
            <w:r w:rsidRPr="003C237E">
              <w:rPr>
                <w:rFonts w:asciiTheme="minorHAnsi" w:hAnsiTheme="minorHAnsi"/>
                <w:b/>
                <w:bCs/>
                <w:sz w:val="20"/>
                <w:szCs w:val="20"/>
              </w:rPr>
              <w:t>Scientific name</w:t>
            </w:r>
          </w:p>
        </w:tc>
        <w:tc>
          <w:tcPr>
            <w:tcW w:w="1518" w:type="dxa"/>
            <w:tcBorders>
              <w:top w:val="single" w:sz="4" w:space="0" w:color="auto"/>
              <w:left w:val="nil"/>
              <w:bottom w:val="single" w:sz="4" w:space="0" w:color="000000"/>
              <w:right w:val="nil"/>
            </w:tcBorders>
            <w:hideMark/>
          </w:tcPr>
          <w:p w14:paraId="3EBC9BF2" w14:textId="7CDBABF5" w:rsidR="00F95081" w:rsidRPr="003C237E" w:rsidRDefault="00EA783A" w:rsidP="00F95081">
            <w:pPr>
              <w:pStyle w:val="TableParagraph"/>
              <w:spacing w:before="32"/>
              <w:ind w:left="164"/>
              <w:rPr>
                <w:rFonts w:asciiTheme="minorHAnsi" w:hAnsiTheme="minorHAnsi"/>
                <w:b/>
                <w:sz w:val="20"/>
                <w:szCs w:val="20"/>
              </w:rPr>
            </w:pPr>
            <w:r w:rsidRPr="003C237E">
              <w:rPr>
                <w:rFonts w:asciiTheme="minorHAnsi" w:hAnsiTheme="minorHAnsi"/>
                <w:b/>
                <w:sz w:val="20"/>
                <w:szCs w:val="20"/>
              </w:rPr>
              <w:t>Average root zone salinity threshold (ECse) (dS/m)</w:t>
            </w:r>
            <w:r w:rsidR="00A455E2" w:rsidRPr="003C237E">
              <w:rPr>
                <w:rFonts w:asciiTheme="minorHAnsi" w:hAnsiTheme="minorHAnsi"/>
                <w:b/>
                <w:sz w:val="20"/>
                <w:szCs w:val="20"/>
                <w:vertAlign w:val="superscript"/>
              </w:rPr>
              <w:t>b</w:t>
            </w:r>
          </w:p>
          <w:p w14:paraId="3EBC9BF3" w14:textId="3FF032DA" w:rsidR="00F95081" w:rsidRPr="003C237E" w:rsidRDefault="00F95081" w:rsidP="00746991">
            <w:pPr>
              <w:pStyle w:val="TableParagraph"/>
              <w:spacing w:before="0" w:line="104" w:lineRule="exact"/>
              <w:ind w:right="305"/>
              <w:jc w:val="right"/>
              <w:rPr>
                <w:rFonts w:asciiTheme="minorHAnsi" w:hAnsiTheme="minorHAnsi"/>
                <w:b/>
                <w:sz w:val="20"/>
                <w:szCs w:val="20"/>
              </w:rPr>
            </w:pPr>
          </w:p>
        </w:tc>
        <w:tc>
          <w:tcPr>
            <w:tcW w:w="626" w:type="dxa"/>
            <w:tcBorders>
              <w:top w:val="single" w:sz="4" w:space="0" w:color="auto"/>
              <w:left w:val="nil"/>
              <w:bottom w:val="single" w:sz="4" w:space="0" w:color="000000"/>
              <w:right w:val="nil"/>
            </w:tcBorders>
            <w:hideMark/>
          </w:tcPr>
          <w:p w14:paraId="3EBC9BF4" w14:textId="77777777" w:rsidR="00F95081" w:rsidRPr="003C237E" w:rsidRDefault="00EA783A" w:rsidP="00746991">
            <w:pPr>
              <w:pStyle w:val="TableParagraph"/>
              <w:spacing w:before="32"/>
              <w:ind w:left="63"/>
              <w:rPr>
                <w:rFonts w:asciiTheme="minorHAnsi" w:hAnsiTheme="minorHAnsi"/>
                <w:b/>
                <w:sz w:val="20"/>
                <w:szCs w:val="20"/>
              </w:rPr>
            </w:pPr>
            <w:r w:rsidRPr="003C237E">
              <w:rPr>
                <w:rFonts w:asciiTheme="minorHAnsi" w:hAnsiTheme="minorHAnsi"/>
                <w:b/>
                <w:sz w:val="20"/>
                <w:szCs w:val="20"/>
              </w:rPr>
              <w:t>sand</w:t>
            </w:r>
          </w:p>
        </w:tc>
        <w:tc>
          <w:tcPr>
            <w:tcW w:w="624" w:type="dxa"/>
            <w:tcBorders>
              <w:top w:val="single" w:sz="4" w:space="0" w:color="auto"/>
              <w:left w:val="nil"/>
              <w:bottom w:val="single" w:sz="4" w:space="0" w:color="000000"/>
              <w:right w:val="nil"/>
            </w:tcBorders>
            <w:hideMark/>
          </w:tcPr>
          <w:p w14:paraId="3EBC9BF5" w14:textId="77777777" w:rsidR="00F95081" w:rsidRPr="003C237E" w:rsidRDefault="00EA783A" w:rsidP="005016C3">
            <w:pPr>
              <w:pStyle w:val="TableParagraph"/>
              <w:spacing w:before="32"/>
              <w:jc w:val="center"/>
              <w:rPr>
                <w:rFonts w:asciiTheme="minorHAnsi" w:hAnsiTheme="minorHAnsi"/>
                <w:b/>
                <w:sz w:val="20"/>
                <w:szCs w:val="20"/>
              </w:rPr>
            </w:pPr>
            <w:r w:rsidRPr="003C237E">
              <w:rPr>
                <w:rFonts w:asciiTheme="minorHAnsi" w:hAnsiTheme="minorHAnsi"/>
                <w:b/>
                <w:sz w:val="20"/>
                <w:szCs w:val="20"/>
              </w:rPr>
              <w:t>loam</w:t>
            </w:r>
          </w:p>
        </w:tc>
        <w:tc>
          <w:tcPr>
            <w:tcW w:w="624" w:type="dxa"/>
            <w:tcBorders>
              <w:top w:val="single" w:sz="4" w:space="0" w:color="auto"/>
              <w:left w:val="nil"/>
              <w:bottom w:val="single" w:sz="4" w:space="0" w:color="000000"/>
              <w:right w:val="nil"/>
            </w:tcBorders>
            <w:hideMark/>
          </w:tcPr>
          <w:p w14:paraId="3EBC9BF6" w14:textId="77777777" w:rsidR="00F95081" w:rsidRPr="003C237E" w:rsidRDefault="00EA783A" w:rsidP="005016C3">
            <w:pPr>
              <w:pStyle w:val="TableParagraph"/>
              <w:spacing w:before="32"/>
              <w:ind w:left="55"/>
              <w:jc w:val="center"/>
              <w:rPr>
                <w:rFonts w:asciiTheme="minorHAnsi" w:hAnsiTheme="minorHAnsi"/>
                <w:b/>
                <w:sz w:val="20"/>
                <w:szCs w:val="20"/>
              </w:rPr>
            </w:pPr>
            <w:r w:rsidRPr="003C237E">
              <w:rPr>
                <w:rFonts w:asciiTheme="minorHAnsi" w:hAnsiTheme="minorHAnsi"/>
                <w:b/>
                <w:sz w:val="20"/>
                <w:szCs w:val="20"/>
              </w:rPr>
              <w:t>clay</w:t>
            </w:r>
          </w:p>
        </w:tc>
      </w:tr>
      <w:tr w:rsidR="000356B4" w:rsidRPr="003C237E" w14:paraId="3EBC9BFE" w14:textId="77777777" w:rsidTr="000F45E1">
        <w:trPr>
          <w:trHeight w:val="250"/>
        </w:trPr>
        <w:tc>
          <w:tcPr>
            <w:tcW w:w="2269" w:type="dxa"/>
            <w:tcBorders>
              <w:top w:val="single" w:sz="4" w:space="0" w:color="000000"/>
              <w:left w:val="nil"/>
              <w:bottom w:val="nil"/>
              <w:right w:val="nil"/>
            </w:tcBorders>
            <w:hideMark/>
          </w:tcPr>
          <w:p w14:paraId="3EBC9BF8" w14:textId="77777777" w:rsidR="00746991" w:rsidRPr="003C237E" w:rsidRDefault="00EA783A" w:rsidP="00746991">
            <w:pPr>
              <w:pStyle w:val="TableParagraph"/>
              <w:spacing w:before="34"/>
              <w:ind w:left="62"/>
              <w:rPr>
                <w:rFonts w:asciiTheme="minorHAnsi" w:hAnsiTheme="minorHAnsi"/>
                <w:b/>
                <w:i/>
                <w:sz w:val="20"/>
                <w:szCs w:val="20"/>
              </w:rPr>
            </w:pPr>
            <w:r w:rsidRPr="003C237E">
              <w:rPr>
                <w:rFonts w:asciiTheme="minorHAnsi" w:hAnsiTheme="minorHAnsi"/>
                <w:b/>
                <w:i/>
                <w:sz w:val="20"/>
                <w:szCs w:val="20"/>
              </w:rPr>
              <w:t>Field Crops</w:t>
            </w:r>
          </w:p>
        </w:tc>
        <w:tc>
          <w:tcPr>
            <w:tcW w:w="2397" w:type="dxa"/>
            <w:tcBorders>
              <w:top w:val="single" w:sz="4" w:space="0" w:color="000000"/>
              <w:left w:val="nil"/>
              <w:bottom w:val="nil"/>
              <w:right w:val="nil"/>
            </w:tcBorders>
          </w:tcPr>
          <w:p w14:paraId="3EBC9BF9" w14:textId="77777777" w:rsidR="00746991" w:rsidRPr="003C237E" w:rsidRDefault="00746991" w:rsidP="00746991">
            <w:pPr>
              <w:pStyle w:val="TableParagraph"/>
              <w:spacing w:before="0"/>
              <w:rPr>
                <w:rFonts w:asciiTheme="minorHAnsi" w:hAnsiTheme="minorHAnsi"/>
                <w:sz w:val="20"/>
                <w:szCs w:val="20"/>
              </w:rPr>
            </w:pPr>
          </w:p>
        </w:tc>
        <w:tc>
          <w:tcPr>
            <w:tcW w:w="1518" w:type="dxa"/>
            <w:tcBorders>
              <w:top w:val="single" w:sz="4" w:space="0" w:color="000000"/>
              <w:left w:val="nil"/>
              <w:bottom w:val="nil"/>
              <w:right w:val="nil"/>
            </w:tcBorders>
          </w:tcPr>
          <w:p w14:paraId="3EBC9BFA" w14:textId="77777777" w:rsidR="00746991" w:rsidRPr="003C237E" w:rsidRDefault="00746991" w:rsidP="00746991">
            <w:pPr>
              <w:pStyle w:val="TableParagraph"/>
              <w:spacing w:before="0"/>
              <w:rPr>
                <w:rFonts w:asciiTheme="minorHAnsi" w:hAnsiTheme="minorHAnsi"/>
                <w:sz w:val="20"/>
                <w:szCs w:val="20"/>
              </w:rPr>
            </w:pPr>
          </w:p>
        </w:tc>
        <w:tc>
          <w:tcPr>
            <w:tcW w:w="626" w:type="dxa"/>
            <w:tcBorders>
              <w:top w:val="single" w:sz="4" w:space="0" w:color="000000"/>
              <w:left w:val="nil"/>
              <w:bottom w:val="nil"/>
              <w:right w:val="nil"/>
            </w:tcBorders>
          </w:tcPr>
          <w:p w14:paraId="3EBC9BFB" w14:textId="77777777" w:rsidR="00746991" w:rsidRPr="003C237E" w:rsidRDefault="00746991" w:rsidP="00746991">
            <w:pPr>
              <w:pStyle w:val="TableParagraph"/>
              <w:spacing w:before="0"/>
              <w:rPr>
                <w:rFonts w:asciiTheme="minorHAnsi" w:hAnsiTheme="minorHAnsi"/>
                <w:sz w:val="20"/>
                <w:szCs w:val="20"/>
              </w:rPr>
            </w:pPr>
          </w:p>
        </w:tc>
        <w:tc>
          <w:tcPr>
            <w:tcW w:w="624" w:type="dxa"/>
            <w:tcBorders>
              <w:top w:val="single" w:sz="4" w:space="0" w:color="000000"/>
              <w:left w:val="nil"/>
              <w:bottom w:val="nil"/>
              <w:right w:val="nil"/>
            </w:tcBorders>
          </w:tcPr>
          <w:p w14:paraId="3EBC9BFC" w14:textId="77777777" w:rsidR="00746991" w:rsidRPr="003C237E" w:rsidRDefault="00746991" w:rsidP="00746991">
            <w:pPr>
              <w:pStyle w:val="TableParagraph"/>
              <w:spacing w:before="0"/>
              <w:rPr>
                <w:rFonts w:asciiTheme="minorHAnsi" w:hAnsiTheme="minorHAnsi"/>
                <w:sz w:val="20"/>
                <w:szCs w:val="20"/>
              </w:rPr>
            </w:pPr>
          </w:p>
        </w:tc>
        <w:tc>
          <w:tcPr>
            <w:tcW w:w="624" w:type="dxa"/>
            <w:tcBorders>
              <w:top w:val="single" w:sz="4" w:space="0" w:color="000000"/>
              <w:left w:val="nil"/>
              <w:bottom w:val="nil"/>
              <w:right w:val="nil"/>
            </w:tcBorders>
          </w:tcPr>
          <w:p w14:paraId="3EBC9BFD" w14:textId="77777777" w:rsidR="00746991" w:rsidRPr="003C237E" w:rsidRDefault="00746991" w:rsidP="00746991">
            <w:pPr>
              <w:pStyle w:val="TableParagraph"/>
              <w:spacing w:before="0"/>
              <w:rPr>
                <w:rFonts w:asciiTheme="minorHAnsi" w:hAnsiTheme="minorHAnsi"/>
                <w:sz w:val="20"/>
                <w:szCs w:val="20"/>
              </w:rPr>
            </w:pPr>
          </w:p>
        </w:tc>
      </w:tr>
      <w:tr w:rsidR="000356B4" w:rsidRPr="003C237E" w14:paraId="3EBC9C05" w14:textId="77777777" w:rsidTr="005016C3">
        <w:trPr>
          <w:trHeight w:val="241"/>
        </w:trPr>
        <w:tc>
          <w:tcPr>
            <w:tcW w:w="2269" w:type="dxa"/>
            <w:hideMark/>
          </w:tcPr>
          <w:p w14:paraId="3EBC9BFF" w14:textId="77777777" w:rsidR="00746991" w:rsidRPr="003C237E" w:rsidRDefault="00EA783A" w:rsidP="00746991">
            <w:pPr>
              <w:pStyle w:val="TableParagraph"/>
              <w:spacing w:before="27"/>
              <w:ind w:left="62"/>
              <w:rPr>
                <w:rFonts w:asciiTheme="minorHAnsi" w:hAnsiTheme="minorHAnsi"/>
                <w:sz w:val="20"/>
                <w:szCs w:val="20"/>
              </w:rPr>
            </w:pPr>
            <w:r w:rsidRPr="003C237E">
              <w:rPr>
                <w:rFonts w:asciiTheme="minorHAnsi" w:hAnsiTheme="minorHAnsi"/>
                <w:sz w:val="20"/>
                <w:szCs w:val="20"/>
              </w:rPr>
              <w:t>Barley, grain</w:t>
            </w:r>
          </w:p>
        </w:tc>
        <w:tc>
          <w:tcPr>
            <w:tcW w:w="2397" w:type="dxa"/>
            <w:hideMark/>
          </w:tcPr>
          <w:p w14:paraId="3EBC9C00" w14:textId="77777777" w:rsidR="00746991" w:rsidRPr="003C237E" w:rsidRDefault="00EA783A" w:rsidP="00746991">
            <w:pPr>
              <w:pStyle w:val="TableParagraph"/>
              <w:spacing w:before="27"/>
              <w:ind w:left="97"/>
              <w:rPr>
                <w:rFonts w:asciiTheme="minorHAnsi" w:hAnsiTheme="minorHAnsi"/>
                <w:i/>
                <w:sz w:val="20"/>
                <w:szCs w:val="20"/>
              </w:rPr>
            </w:pPr>
            <w:r w:rsidRPr="003C237E">
              <w:rPr>
                <w:rFonts w:asciiTheme="minorHAnsi" w:hAnsiTheme="minorHAnsi"/>
                <w:i/>
                <w:sz w:val="20"/>
                <w:szCs w:val="20"/>
              </w:rPr>
              <w:t>Hordeum vulgare</w:t>
            </w:r>
          </w:p>
        </w:tc>
        <w:tc>
          <w:tcPr>
            <w:tcW w:w="1518" w:type="dxa"/>
            <w:hideMark/>
          </w:tcPr>
          <w:p w14:paraId="3EBC9C01" w14:textId="77777777" w:rsidR="00746991" w:rsidRPr="003C237E" w:rsidRDefault="00EA783A" w:rsidP="00746991">
            <w:pPr>
              <w:pStyle w:val="TableParagraph"/>
              <w:spacing w:before="27"/>
              <w:ind w:left="165"/>
              <w:rPr>
                <w:rFonts w:asciiTheme="minorHAnsi" w:hAnsiTheme="minorHAnsi"/>
                <w:sz w:val="20"/>
                <w:szCs w:val="20"/>
              </w:rPr>
            </w:pPr>
            <w:r w:rsidRPr="003C237E">
              <w:rPr>
                <w:rFonts w:asciiTheme="minorHAnsi" w:hAnsiTheme="minorHAnsi"/>
                <w:sz w:val="20"/>
                <w:szCs w:val="20"/>
              </w:rPr>
              <w:t>8.0</w:t>
            </w:r>
          </w:p>
        </w:tc>
        <w:tc>
          <w:tcPr>
            <w:tcW w:w="626" w:type="dxa"/>
            <w:hideMark/>
          </w:tcPr>
          <w:p w14:paraId="3EBC9C02" w14:textId="77777777" w:rsidR="00746991" w:rsidRPr="003C237E" w:rsidRDefault="00EA783A" w:rsidP="00746991">
            <w:pPr>
              <w:pStyle w:val="TableParagraph"/>
              <w:spacing w:before="27"/>
              <w:ind w:left="63"/>
              <w:rPr>
                <w:rFonts w:asciiTheme="minorHAnsi" w:hAnsiTheme="minorHAnsi"/>
                <w:sz w:val="20"/>
                <w:szCs w:val="20"/>
              </w:rPr>
            </w:pPr>
            <w:r w:rsidRPr="003C237E">
              <w:rPr>
                <w:rFonts w:asciiTheme="minorHAnsi" w:hAnsiTheme="minorHAnsi"/>
                <w:sz w:val="20"/>
                <w:szCs w:val="20"/>
              </w:rPr>
              <w:t>12.6</w:t>
            </w:r>
          </w:p>
        </w:tc>
        <w:tc>
          <w:tcPr>
            <w:tcW w:w="624" w:type="dxa"/>
            <w:hideMark/>
          </w:tcPr>
          <w:p w14:paraId="3EBC9C03" w14:textId="77777777" w:rsidR="00746991" w:rsidRPr="003C237E" w:rsidRDefault="00EA783A" w:rsidP="00746991">
            <w:pPr>
              <w:pStyle w:val="TableParagraph"/>
              <w:spacing w:before="27"/>
              <w:ind w:left="253"/>
              <w:rPr>
                <w:rFonts w:asciiTheme="minorHAnsi" w:hAnsiTheme="minorHAnsi"/>
                <w:sz w:val="20"/>
                <w:szCs w:val="20"/>
              </w:rPr>
            </w:pPr>
            <w:r w:rsidRPr="003C237E">
              <w:rPr>
                <w:rFonts w:asciiTheme="minorHAnsi" w:hAnsiTheme="minorHAnsi"/>
                <w:sz w:val="20"/>
                <w:szCs w:val="20"/>
              </w:rPr>
              <w:t>7.2</w:t>
            </w:r>
          </w:p>
        </w:tc>
        <w:tc>
          <w:tcPr>
            <w:tcW w:w="624" w:type="dxa"/>
            <w:hideMark/>
          </w:tcPr>
          <w:p w14:paraId="3EBC9C04" w14:textId="77777777" w:rsidR="00746991" w:rsidRPr="003C237E" w:rsidRDefault="00EA783A" w:rsidP="005016C3">
            <w:pPr>
              <w:pStyle w:val="TableParagraph"/>
              <w:spacing w:before="27"/>
              <w:jc w:val="center"/>
              <w:rPr>
                <w:rFonts w:asciiTheme="minorHAnsi" w:hAnsiTheme="minorHAnsi"/>
                <w:sz w:val="20"/>
                <w:szCs w:val="20"/>
              </w:rPr>
            </w:pPr>
            <w:r w:rsidRPr="003C237E">
              <w:rPr>
                <w:rFonts w:asciiTheme="minorHAnsi" w:hAnsiTheme="minorHAnsi"/>
                <w:sz w:val="20"/>
                <w:szCs w:val="20"/>
              </w:rPr>
              <w:t>4.2</w:t>
            </w:r>
          </w:p>
        </w:tc>
      </w:tr>
      <w:tr w:rsidR="000356B4" w:rsidRPr="003C237E" w14:paraId="3EBC9C0C" w14:textId="77777777" w:rsidTr="005016C3">
        <w:trPr>
          <w:trHeight w:val="239"/>
        </w:trPr>
        <w:tc>
          <w:tcPr>
            <w:tcW w:w="2269" w:type="dxa"/>
            <w:hideMark/>
          </w:tcPr>
          <w:p w14:paraId="3EBC9C06"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Cotton</w:t>
            </w:r>
          </w:p>
        </w:tc>
        <w:tc>
          <w:tcPr>
            <w:tcW w:w="2397" w:type="dxa"/>
            <w:hideMark/>
          </w:tcPr>
          <w:p w14:paraId="3EBC9C07"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Gossypium hirsutum</w:t>
            </w:r>
          </w:p>
        </w:tc>
        <w:tc>
          <w:tcPr>
            <w:tcW w:w="1518" w:type="dxa"/>
            <w:hideMark/>
          </w:tcPr>
          <w:p w14:paraId="3EBC9C08"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7.7</w:t>
            </w:r>
          </w:p>
        </w:tc>
        <w:tc>
          <w:tcPr>
            <w:tcW w:w="626" w:type="dxa"/>
            <w:hideMark/>
          </w:tcPr>
          <w:p w14:paraId="3EBC9C09"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12.1</w:t>
            </w:r>
          </w:p>
        </w:tc>
        <w:tc>
          <w:tcPr>
            <w:tcW w:w="624" w:type="dxa"/>
            <w:hideMark/>
          </w:tcPr>
          <w:p w14:paraId="3EBC9C0A"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6.9</w:t>
            </w:r>
          </w:p>
        </w:tc>
        <w:tc>
          <w:tcPr>
            <w:tcW w:w="624" w:type="dxa"/>
            <w:hideMark/>
          </w:tcPr>
          <w:p w14:paraId="3EBC9C0B"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4.0</w:t>
            </w:r>
          </w:p>
        </w:tc>
      </w:tr>
      <w:tr w:rsidR="000356B4" w:rsidRPr="003C237E" w14:paraId="3EBC9C13" w14:textId="77777777" w:rsidTr="005016C3">
        <w:trPr>
          <w:trHeight w:val="239"/>
        </w:trPr>
        <w:tc>
          <w:tcPr>
            <w:tcW w:w="2269" w:type="dxa"/>
            <w:hideMark/>
          </w:tcPr>
          <w:p w14:paraId="3EBC9C0D"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Beet, sugar</w:t>
            </w:r>
          </w:p>
        </w:tc>
        <w:tc>
          <w:tcPr>
            <w:tcW w:w="2397" w:type="dxa"/>
            <w:hideMark/>
          </w:tcPr>
          <w:p w14:paraId="3EBC9C0E"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Beta vulgaris</w:t>
            </w:r>
          </w:p>
        </w:tc>
        <w:tc>
          <w:tcPr>
            <w:tcW w:w="1518" w:type="dxa"/>
            <w:hideMark/>
          </w:tcPr>
          <w:p w14:paraId="3EBC9C0F"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7.0</w:t>
            </w:r>
          </w:p>
        </w:tc>
        <w:tc>
          <w:tcPr>
            <w:tcW w:w="626" w:type="dxa"/>
            <w:hideMark/>
          </w:tcPr>
          <w:p w14:paraId="3EBC9C10"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11.0</w:t>
            </w:r>
          </w:p>
        </w:tc>
        <w:tc>
          <w:tcPr>
            <w:tcW w:w="624" w:type="dxa"/>
            <w:hideMark/>
          </w:tcPr>
          <w:p w14:paraId="3EBC9C11"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6.3</w:t>
            </w:r>
          </w:p>
        </w:tc>
        <w:tc>
          <w:tcPr>
            <w:tcW w:w="624" w:type="dxa"/>
            <w:hideMark/>
          </w:tcPr>
          <w:p w14:paraId="3EBC9C12"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3.7</w:t>
            </w:r>
          </w:p>
        </w:tc>
      </w:tr>
      <w:tr w:rsidR="000356B4" w:rsidRPr="003C237E" w14:paraId="3EBC9C1A" w14:textId="77777777" w:rsidTr="005016C3">
        <w:trPr>
          <w:trHeight w:val="239"/>
        </w:trPr>
        <w:tc>
          <w:tcPr>
            <w:tcW w:w="2269" w:type="dxa"/>
            <w:hideMark/>
          </w:tcPr>
          <w:p w14:paraId="3EBC9C14"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Sorghum</w:t>
            </w:r>
          </w:p>
        </w:tc>
        <w:tc>
          <w:tcPr>
            <w:tcW w:w="2397" w:type="dxa"/>
            <w:hideMark/>
          </w:tcPr>
          <w:p w14:paraId="3EBC9C15"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Sorghum bicolor</w:t>
            </w:r>
          </w:p>
        </w:tc>
        <w:tc>
          <w:tcPr>
            <w:tcW w:w="1518" w:type="dxa"/>
          </w:tcPr>
          <w:p w14:paraId="3EBC9C16" w14:textId="77777777" w:rsidR="00746991" w:rsidRPr="003C237E" w:rsidRDefault="00746991" w:rsidP="00746991">
            <w:pPr>
              <w:pStyle w:val="TableParagraph"/>
              <w:ind w:left="165"/>
              <w:rPr>
                <w:rFonts w:asciiTheme="minorHAnsi" w:hAnsiTheme="minorHAnsi"/>
                <w:sz w:val="20"/>
                <w:szCs w:val="20"/>
              </w:rPr>
            </w:pPr>
          </w:p>
        </w:tc>
        <w:tc>
          <w:tcPr>
            <w:tcW w:w="626" w:type="dxa"/>
          </w:tcPr>
          <w:p w14:paraId="3EBC9C17" w14:textId="77777777" w:rsidR="00746991" w:rsidRPr="003C237E" w:rsidRDefault="00746991" w:rsidP="00746991">
            <w:pPr>
              <w:pStyle w:val="TableParagraph"/>
              <w:ind w:left="63"/>
              <w:rPr>
                <w:rFonts w:asciiTheme="minorHAnsi" w:hAnsiTheme="minorHAnsi"/>
                <w:sz w:val="20"/>
                <w:szCs w:val="20"/>
              </w:rPr>
            </w:pPr>
          </w:p>
        </w:tc>
        <w:tc>
          <w:tcPr>
            <w:tcW w:w="624" w:type="dxa"/>
          </w:tcPr>
          <w:p w14:paraId="3EBC9C18" w14:textId="77777777" w:rsidR="00746991" w:rsidRPr="003C237E" w:rsidRDefault="00746991" w:rsidP="00746991">
            <w:pPr>
              <w:pStyle w:val="TableParagraph"/>
              <w:ind w:left="253"/>
              <w:rPr>
                <w:rFonts w:asciiTheme="minorHAnsi" w:hAnsiTheme="minorHAnsi"/>
                <w:sz w:val="20"/>
                <w:szCs w:val="20"/>
              </w:rPr>
            </w:pPr>
          </w:p>
        </w:tc>
        <w:tc>
          <w:tcPr>
            <w:tcW w:w="624" w:type="dxa"/>
            <w:hideMark/>
          </w:tcPr>
          <w:p w14:paraId="3EBC9C19"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3.1</w:t>
            </w:r>
          </w:p>
        </w:tc>
      </w:tr>
      <w:tr w:rsidR="000356B4" w:rsidRPr="003C237E" w14:paraId="3EBC9C21" w14:textId="77777777" w:rsidTr="005016C3">
        <w:trPr>
          <w:trHeight w:val="239"/>
        </w:trPr>
        <w:tc>
          <w:tcPr>
            <w:tcW w:w="2269" w:type="dxa"/>
            <w:hideMark/>
          </w:tcPr>
          <w:p w14:paraId="3EBC9C1B"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Wheat</w:t>
            </w:r>
          </w:p>
        </w:tc>
        <w:tc>
          <w:tcPr>
            <w:tcW w:w="2397" w:type="dxa"/>
            <w:hideMark/>
          </w:tcPr>
          <w:p w14:paraId="3EBC9C1C"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Triticum aestivum</w:t>
            </w:r>
          </w:p>
        </w:tc>
        <w:tc>
          <w:tcPr>
            <w:tcW w:w="1518" w:type="dxa"/>
          </w:tcPr>
          <w:p w14:paraId="3EBC9C1D" w14:textId="77777777" w:rsidR="00746991" w:rsidRPr="003C237E" w:rsidRDefault="00746991" w:rsidP="00746991">
            <w:pPr>
              <w:pStyle w:val="TableParagraph"/>
              <w:ind w:left="165"/>
              <w:rPr>
                <w:rFonts w:asciiTheme="minorHAnsi" w:hAnsiTheme="minorHAnsi"/>
                <w:sz w:val="20"/>
                <w:szCs w:val="20"/>
              </w:rPr>
            </w:pPr>
          </w:p>
        </w:tc>
        <w:tc>
          <w:tcPr>
            <w:tcW w:w="626" w:type="dxa"/>
          </w:tcPr>
          <w:p w14:paraId="3EBC9C1E" w14:textId="77777777" w:rsidR="00746991" w:rsidRPr="003C237E" w:rsidRDefault="00746991" w:rsidP="00746991">
            <w:pPr>
              <w:pStyle w:val="TableParagraph"/>
              <w:ind w:left="63"/>
              <w:rPr>
                <w:rFonts w:asciiTheme="minorHAnsi" w:hAnsiTheme="minorHAnsi"/>
                <w:sz w:val="20"/>
                <w:szCs w:val="20"/>
              </w:rPr>
            </w:pPr>
          </w:p>
        </w:tc>
        <w:tc>
          <w:tcPr>
            <w:tcW w:w="624" w:type="dxa"/>
          </w:tcPr>
          <w:p w14:paraId="3EBC9C1F" w14:textId="77777777" w:rsidR="00746991" w:rsidRPr="003C237E" w:rsidRDefault="00746991" w:rsidP="00746991">
            <w:pPr>
              <w:pStyle w:val="TableParagraph"/>
              <w:ind w:left="253"/>
              <w:rPr>
                <w:rFonts w:asciiTheme="minorHAnsi" w:hAnsiTheme="minorHAnsi"/>
                <w:sz w:val="20"/>
                <w:szCs w:val="20"/>
              </w:rPr>
            </w:pPr>
          </w:p>
        </w:tc>
        <w:tc>
          <w:tcPr>
            <w:tcW w:w="624" w:type="dxa"/>
            <w:hideMark/>
          </w:tcPr>
          <w:p w14:paraId="3EBC9C20"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3.1</w:t>
            </w:r>
          </w:p>
        </w:tc>
      </w:tr>
      <w:tr w:rsidR="000356B4" w:rsidRPr="003C237E" w14:paraId="3EBC9C28" w14:textId="77777777" w:rsidTr="005016C3">
        <w:trPr>
          <w:trHeight w:val="239"/>
        </w:trPr>
        <w:tc>
          <w:tcPr>
            <w:tcW w:w="2269" w:type="dxa"/>
            <w:hideMark/>
          </w:tcPr>
          <w:p w14:paraId="3EBC9C22"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Sunflower</w:t>
            </w:r>
          </w:p>
        </w:tc>
        <w:tc>
          <w:tcPr>
            <w:tcW w:w="2397" w:type="dxa"/>
            <w:hideMark/>
          </w:tcPr>
          <w:p w14:paraId="3EBC9C23"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Helianthus annuus</w:t>
            </w:r>
          </w:p>
        </w:tc>
        <w:tc>
          <w:tcPr>
            <w:tcW w:w="1518" w:type="dxa"/>
            <w:hideMark/>
          </w:tcPr>
          <w:p w14:paraId="3EBC9C24"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5.5</w:t>
            </w:r>
          </w:p>
        </w:tc>
        <w:tc>
          <w:tcPr>
            <w:tcW w:w="626" w:type="dxa"/>
            <w:hideMark/>
          </w:tcPr>
          <w:p w14:paraId="3EBC9C25"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7.5</w:t>
            </w:r>
          </w:p>
        </w:tc>
        <w:tc>
          <w:tcPr>
            <w:tcW w:w="624" w:type="dxa"/>
            <w:hideMark/>
          </w:tcPr>
          <w:p w14:paraId="3EBC9C26"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4.3</w:t>
            </w:r>
          </w:p>
        </w:tc>
        <w:tc>
          <w:tcPr>
            <w:tcW w:w="624" w:type="dxa"/>
            <w:hideMark/>
          </w:tcPr>
          <w:p w14:paraId="3EBC9C27"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2.5</w:t>
            </w:r>
          </w:p>
        </w:tc>
      </w:tr>
      <w:tr w:rsidR="000356B4" w:rsidRPr="003C237E" w14:paraId="3EBC9C2F" w14:textId="77777777" w:rsidTr="005016C3">
        <w:trPr>
          <w:trHeight w:val="239"/>
        </w:trPr>
        <w:tc>
          <w:tcPr>
            <w:tcW w:w="2269" w:type="dxa"/>
            <w:hideMark/>
          </w:tcPr>
          <w:p w14:paraId="3EBC9C29"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Oats</w:t>
            </w:r>
          </w:p>
        </w:tc>
        <w:tc>
          <w:tcPr>
            <w:tcW w:w="2397" w:type="dxa"/>
            <w:hideMark/>
          </w:tcPr>
          <w:p w14:paraId="3EBC9C2A"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Avena sativa</w:t>
            </w:r>
          </w:p>
        </w:tc>
        <w:tc>
          <w:tcPr>
            <w:tcW w:w="1518" w:type="dxa"/>
          </w:tcPr>
          <w:p w14:paraId="3EBC9C2B" w14:textId="77777777" w:rsidR="00746991" w:rsidRPr="003C237E" w:rsidRDefault="00746991" w:rsidP="00746991">
            <w:pPr>
              <w:pStyle w:val="TableParagraph"/>
              <w:ind w:left="165"/>
              <w:rPr>
                <w:rFonts w:asciiTheme="minorHAnsi" w:hAnsiTheme="minorHAnsi"/>
                <w:sz w:val="20"/>
                <w:szCs w:val="20"/>
              </w:rPr>
            </w:pPr>
          </w:p>
        </w:tc>
        <w:tc>
          <w:tcPr>
            <w:tcW w:w="626" w:type="dxa"/>
            <w:hideMark/>
          </w:tcPr>
          <w:p w14:paraId="3EBC9C2C"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7.0</w:t>
            </w:r>
          </w:p>
        </w:tc>
        <w:tc>
          <w:tcPr>
            <w:tcW w:w="624" w:type="dxa"/>
            <w:hideMark/>
          </w:tcPr>
          <w:p w14:paraId="3EBC9C2D"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4.0</w:t>
            </w:r>
          </w:p>
        </w:tc>
        <w:tc>
          <w:tcPr>
            <w:tcW w:w="624" w:type="dxa"/>
            <w:hideMark/>
          </w:tcPr>
          <w:p w14:paraId="3EBC9C2E"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2.3</w:t>
            </w:r>
          </w:p>
        </w:tc>
      </w:tr>
      <w:tr w:rsidR="000356B4" w:rsidRPr="003C237E" w14:paraId="3EBC9C36" w14:textId="77777777" w:rsidTr="005016C3">
        <w:trPr>
          <w:trHeight w:val="239"/>
        </w:trPr>
        <w:tc>
          <w:tcPr>
            <w:tcW w:w="2269" w:type="dxa"/>
            <w:hideMark/>
          </w:tcPr>
          <w:p w14:paraId="3EBC9C30"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Soybean</w:t>
            </w:r>
          </w:p>
        </w:tc>
        <w:tc>
          <w:tcPr>
            <w:tcW w:w="2397" w:type="dxa"/>
            <w:hideMark/>
          </w:tcPr>
          <w:p w14:paraId="3EBC9C31"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Glycine max</w:t>
            </w:r>
          </w:p>
        </w:tc>
        <w:tc>
          <w:tcPr>
            <w:tcW w:w="1518" w:type="dxa"/>
            <w:hideMark/>
          </w:tcPr>
          <w:p w14:paraId="3EBC9C32"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5</w:t>
            </w:r>
          </w:p>
        </w:tc>
        <w:tc>
          <w:tcPr>
            <w:tcW w:w="626" w:type="dxa"/>
            <w:hideMark/>
          </w:tcPr>
          <w:p w14:paraId="3EBC9C33"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7.0</w:t>
            </w:r>
          </w:p>
        </w:tc>
        <w:tc>
          <w:tcPr>
            <w:tcW w:w="624" w:type="dxa"/>
            <w:hideMark/>
          </w:tcPr>
          <w:p w14:paraId="3EBC9C34"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4.0</w:t>
            </w:r>
          </w:p>
        </w:tc>
        <w:tc>
          <w:tcPr>
            <w:tcW w:w="624" w:type="dxa"/>
            <w:hideMark/>
          </w:tcPr>
          <w:p w14:paraId="3EBC9C35"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2.3</w:t>
            </w:r>
          </w:p>
        </w:tc>
      </w:tr>
      <w:tr w:rsidR="000356B4" w:rsidRPr="003C237E" w14:paraId="3EBC9C3D" w14:textId="77777777" w:rsidTr="005016C3">
        <w:trPr>
          <w:trHeight w:val="239"/>
        </w:trPr>
        <w:tc>
          <w:tcPr>
            <w:tcW w:w="2269" w:type="dxa"/>
            <w:hideMark/>
          </w:tcPr>
          <w:p w14:paraId="3EBC9C37"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Peanut</w:t>
            </w:r>
          </w:p>
        </w:tc>
        <w:tc>
          <w:tcPr>
            <w:tcW w:w="2397" w:type="dxa"/>
            <w:hideMark/>
          </w:tcPr>
          <w:p w14:paraId="3EBC9C38"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Arachis hypogala</w:t>
            </w:r>
          </w:p>
        </w:tc>
        <w:tc>
          <w:tcPr>
            <w:tcW w:w="1518" w:type="dxa"/>
            <w:hideMark/>
          </w:tcPr>
          <w:p w14:paraId="3EBC9C39"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3.2</w:t>
            </w:r>
          </w:p>
        </w:tc>
        <w:tc>
          <w:tcPr>
            <w:tcW w:w="626" w:type="dxa"/>
            <w:hideMark/>
          </w:tcPr>
          <w:p w14:paraId="3EBC9C3A"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4.4</w:t>
            </w:r>
          </w:p>
        </w:tc>
        <w:tc>
          <w:tcPr>
            <w:tcW w:w="624" w:type="dxa"/>
            <w:hideMark/>
          </w:tcPr>
          <w:p w14:paraId="3EBC9C3B"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2.5</w:t>
            </w:r>
          </w:p>
        </w:tc>
        <w:tc>
          <w:tcPr>
            <w:tcW w:w="624" w:type="dxa"/>
            <w:hideMark/>
          </w:tcPr>
          <w:p w14:paraId="3EBC9C3C"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1.5</w:t>
            </w:r>
          </w:p>
        </w:tc>
      </w:tr>
      <w:tr w:rsidR="000356B4" w:rsidRPr="003C237E" w14:paraId="3EBC9C44" w14:textId="77777777" w:rsidTr="005016C3">
        <w:trPr>
          <w:trHeight w:val="239"/>
        </w:trPr>
        <w:tc>
          <w:tcPr>
            <w:tcW w:w="2269" w:type="dxa"/>
            <w:hideMark/>
          </w:tcPr>
          <w:p w14:paraId="3EBC9C3E"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Rice, paddy</w:t>
            </w:r>
          </w:p>
        </w:tc>
        <w:tc>
          <w:tcPr>
            <w:tcW w:w="2397" w:type="dxa"/>
            <w:hideMark/>
          </w:tcPr>
          <w:p w14:paraId="3EBC9C3F"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Oryza sativa</w:t>
            </w:r>
          </w:p>
        </w:tc>
        <w:tc>
          <w:tcPr>
            <w:tcW w:w="1518" w:type="dxa"/>
            <w:hideMark/>
          </w:tcPr>
          <w:p w14:paraId="3EBC9C40"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3</w:t>
            </w:r>
          </w:p>
        </w:tc>
        <w:tc>
          <w:tcPr>
            <w:tcW w:w="626" w:type="dxa"/>
            <w:hideMark/>
          </w:tcPr>
          <w:p w14:paraId="3EBC9C41"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4.8</w:t>
            </w:r>
          </w:p>
        </w:tc>
        <w:tc>
          <w:tcPr>
            <w:tcW w:w="624" w:type="dxa"/>
            <w:hideMark/>
          </w:tcPr>
          <w:p w14:paraId="3EBC9C42"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2.7</w:t>
            </w:r>
          </w:p>
        </w:tc>
        <w:tc>
          <w:tcPr>
            <w:tcW w:w="624" w:type="dxa"/>
            <w:hideMark/>
          </w:tcPr>
          <w:p w14:paraId="3EBC9C43"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1.6</w:t>
            </w:r>
          </w:p>
        </w:tc>
      </w:tr>
      <w:tr w:rsidR="000356B4" w:rsidRPr="003C237E" w14:paraId="3EBC9C4B" w14:textId="77777777" w:rsidTr="005016C3">
        <w:trPr>
          <w:trHeight w:val="239"/>
        </w:trPr>
        <w:tc>
          <w:tcPr>
            <w:tcW w:w="2269" w:type="dxa"/>
            <w:hideMark/>
          </w:tcPr>
          <w:p w14:paraId="3EBC9C45"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Corn, grain, sweet</w:t>
            </w:r>
          </w:p>
        </w:tc>
        <w:tc>
          <w:tcPr>
            <w:tcW w:w="2397" w:type="dxa"/>
            <w:hideMark/>
          </w:tcPr>
          <w:p w14:paraId="3EBC9C46"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Zea mays</w:t>
            </w:r>
          </w:p>
        </w:tc>
        <w:tc>
          <w:tcPr>
            <w:tcW w:w="1518" w:type="dxa"/>
            <w:hideMark/>
          </w:tcPr>
          <w:p w14:paraId="3EBC9C47"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1.7</w:t>
            </w:r>
          </w:p>
        </w:tc>
        <w:tc>
          <w:tcPr>
            <w:tcW w:w="626" w:type="dxa"/>
            <w:hideMark/>
          </w:tcPr>
          <w:p w14:paraId="3EBC9C48"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3.2</w:t>
            </w:r>
          </w:p>
        </w:tc>
        <w:tc>
          <w:tcPr>
            <w:tcW w:w="624" w:type="dxa"/>
            <w:hideMark/>
          </w:tcPr>
          <w:p w14:paraId="3EBC9C49"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1.8</w:t>
            </w:r>
          </w:p>
        </w:tc>
        <w:tc>
          <w:tcPr>
            <w:tcW w:w="624" w:type="dxa"/>
            <w:hideMark/>
          </w:tcPr>
          <w:p w14:paraId="3EBC9C4A"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1.1</w:t>
            </w:r>
          </w:p>
        </w:tc>
      </w:tr>
      <w:tr w:rsidR="000356B4" w:rsidRPr="003C237E" w14:paraId="3EBC9C52" w14:textId="77777777" w:rsidTr="005016C3">
        <w:trPr>
          <w:trHeight w:val="239"/>
        </w:trPr>
        <w:tc>
          <w:tcPr>
            <w:tcW w:w="2269" w:type="dxa"/>
            <w:hideMark/>
          </w:tcPr>
          <w:p w14:paraId="3EBC9C4C"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Sugarcane</w:t>
            </w:r>
          </w:p>
        </w:tc>
        <w:tc>
          <w:tcPr>
            <w:tcW w:w="2397" w:type="dxa"/>
            <w:hideMark/>
          </w:tcPr>
          <w:p w14:paraId="3EBC9C4D"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Saccharum officinarum</w:t>
            </w:r>
          </w:p>
        </w:tc>
        <w:tc>
          <w:tcPr>
            <w:tcW w:w="1518" w:type="dxa"/>
            <w:hideMark/>
          </w:tcPr>
          <w:p w14:paraId="3EBC9C4E"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1.7</w:t>
            </w:r>
          </w:p>
        </w:tc>
        <w:tc>
          <w:tcPr>
            <w:tcW w:w="626" w:type="dxa"/>
            <w:hideMark/>
          </w:tcPr>
          <w:p w14:paraId="3EBC9C4F"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4.3</w:t>
            </w:r>
          </w:p>
        </w:tc>
        <w:tc>
          <w:tcPr>
            <w:tcW w:w="624" w:type="dxa"/>
            <w:hideMark/>
          </w:tcPr>
          <w:p w14:paraId="3EBC9C50"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2.5</w:t>
            </w:r>
          </w:p>
        </w:tc>
        <w:tc>
          <w:tcPr>
            <w:tcW w:w="624" w:type="dxa"/>
            <w:hideMark/>
          </w:tcPr>
          <w:p w14:paraId="3EBC9C51"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1.4</w:t>
            </w:r>
          </w:p>
        </w:tc>
      </w:tr>
      <w:tr w:rsidR="000356B4" w:rsidRPr="003C237E" w14:paraId="3EBC9C59" w14:textId="77777777" w:rsidTr="005016C3">
        <w:trPr>
          <w:trHeight w:val="239"/>
        </w:trPr>
        <w:tc>
          <w:tcPr>
            <w:tcW w:w="2269" w:type="dxa"/>
            <w:hideMark/>
          </w:tcPr>
          <w:p w14:paraId="3EBC9C53" w14:textId="77777777" w:rsidR="00746991" w:rsidRPr="003C237E" w:rsidRDefault="00EA783A" w:rsidP="00746991">
            <w:pPr>
              <w:pStyle w:val="TableParagraph"/>
              <w:ind w:left="62"/>
              <w:rPr>
                <w:rFonts w:asciiTheme="minorHAnsi" w:hAnsiTheme="minorHAnsi"/>
                <w:b/>
                <w:i/>
                <w:sz w:val="20"/>
                <w:szCs w:val="20"/>
              </w:rPr>
            </w:pPr>
            <w:r w:rsidRPr="003C237E">
              <w:rPr>
                <w:rFonts w:asciiTheme="minorHAnsi" w:hAnsiTheme="minorHAnsi"/>
                <w:b/>
                <w:i/>
                <w:sz w:val="20"/>
                <w:szCs w:val="20"/>
              </w:rPr>
              <w:t>Fruits</w:t>
            </w:r>
          </w:p>
        </w:tc>
        <w:tc>
          <w:tcPr>
            <w:tcW w:w="2397" w:type="dxa"/>
          </w:tcPr>
          <w:p w14:paraId="3EBC9C54" w14:textId="77777777" w:rsidR="00746991" w:rsidRPr="003C237E" w:rsidRDefault="00746991" w:rsidP="00746991">
            <w:pPr>
              <w:pStyle w:val="TableParagraph"/>
              <w:spacing w:before="0"/>
              <w:rPr>
                <w:rFonts w:asciiTheme="minorHAnsi" w:hAnsiTheme="minorHAnsi"/>
                <w:sz w:val="20"/>
                <w:szCs w:val="20"/>
              </w:rPr>
            </w:pPr>
          </w:p>
        </w:tc>
        <w:tc>
          <w:tcPr>
            <w:tcW w:w="1518" w:type="dxa"/>
          </w:tcPr>
          <w:p w14:paraId="3EBC9C55" w14:textId="77777777" w:rsidR="00746991" w:rsidRPr="003C237E" w:rsidRDefault="00746991" w:rsidP="00746991">
            <w:pPr>
              <w:pStyle w:val="TableParagraph"/>
              <w:spacing w:before="0"/>
              <w:rPr>
                <w:rFonts w:asciiTheme="minorHAnsi" w:hAnsiTheme="minorHAnsi"/>
                <w:sz w:val="20"/>
                <w:szCs w:val="20"/>
              </w:rPr>
            </w:pPr>
          </w:p>
        </w:tc>
        <w:tc>
          <w:tcPr>
            <w:tcW w:w="626" w:type="dxa"/>
          </w:tcPr>
          <w:p w14:paraId="3EBC9C56" w14:textId="77777777" w:rsidR="00746991" w:rsidRPr="003C237E" w:rsidRDefault="00746991" w:rsidP="00746991">
            <w:pPr>
              <w:pStyle w:val="TableParagraph"/>
              <w:spacing w:before="0"/>
              <w:rPr>
                <w:rFonts w:asciiTheme="minorHAnsi" w:hAnsiTheme="minorHAnsi"/>
                <w:sz w:val="20"/>
                <w:szCs w:val="20"/>
              </w:rPr>
            </w:pPr>
          </w:p>
        </w:tc>
        <w:tc>
          <w:tcPr>
            <w:tcW w:w="624" w:type="dxa"/>
          </w:tcPr>
          <w:p w14:paraId="3EBC9C57" w14:textId="77777777" w:rsidR="00746991" w:rsidRPr="003C237E" w:rsidRDefault="00746991" w:rsidP="00746991">
            <w:pPr>
              <w:pStyle w:val="TableParagraph"/>
              <w:spacing w:before="0"/>
              <w:rPr>
                <w:rFonts w:asciiTheme="minorHAnsi" w:hAnsiTheme="minorHAnsi"/>
                <w:sz w:val="20"/>
                <w:szCs w:val="20"/>
              </w:rPr>
            </w:pPr>
          </w:p>
        </w:tc>
        <w:tc>
          <w:tcPr>
            <w:tcW w:w="624" w:type="dxa"/>
          </w:tcPr>
          <w:p w14:paraId="3EBC9C58" w14:textId="77777777" w:rsidR="00746991" w:rsidRPr="003C237E" w:rsidRDefault="00746991" w:rsidP="005016C3">
            <w:pPr>
              <w:pStyle w:val="TableParagraph"/>
              <w:spacing w:before="0"/>
              <w:jc w:val="center"/>
              <w:rPr>
                <w:rFonts w:asciiTheme="minorHAnsi" w:hAnsiTheme="minorHAnsi"/>
                <w:sz w:val="20"/>
                <w:szCs w:val="20"/>
              </w:rPr>
            </w:pPr>
          </w:p>
        </w:tc>
      </w:tr>
      <w:tr w:rsidR="000356B4" w:rsidRPr="003C237E" w14:paraId="3EBC9C60" w14:textId="77777777" w:rsidTr="005016C3">
        <w:trPr>
          <w:trHeight w:val="239"/>
        </w:trPr>
        <w:tc>
          <w:tcPr>
            <w:tcW w:w="2269" w:type="dxa"/>
            <w:hideMark/>
          </w:tcPr>
          <w:p w14:paraId="3EBC9C5A"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Olive</w:t>
            </w:r>
          </w:p>
        </w:tc>
        <w:tc>
          <w:tcPr>
            <w:tcW w:w="2397" w:type="dxa"/>
            <w:hideMark/>
          </w:tcPr>
          <w:p w14:paraId="3EBC9C5B"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Olea europaea</w:t>
            </w:r>
          </w:p>
        </w:tc>
        <w:tc>
          <w:tcPr>
            <w:tcW w:w="1518" w:type="dxa"/>
            <w:hideMark/>
          </w:tcPr>
          <w:p w14:paraId="3EBC9C5C"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4</w:t>
            </w:r>
          </w:p>
        </w:tc>
        <w:tc>
          <w:tcPr>
            <w:tcW w:w="626" w:type="dxa"/>
            <w:hideMark/>
          </w:tcPr>
          <w:p w14:paraId="3EBC9C5D"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5.1</w:t>
            </w:r>
          </w:p>
        </w:tc>
        <w:tc>
          <w:tcPr>
            <w:tcW w:w="624" w:type="dxa"/>
            <w:hideMark/>
          </w:tcPr>
          <w:p w14:paraId="3EBC9C5E"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2.9</w:t>
            </w:r>
          </w:p>
        </w:tc>
        <w:tc>
          <w:tcPr>
            <w:tcW w:w="624" w:type="dxa"/>
            <w:hideMark/>
          </w:tcPr>
          <w:p w14:paraId="3EBC9C5F"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1.7</w:t>
            </w:r>
          </w:p>
        </w:tc>
      </w:tr>
      <w:tr w:rsidR="000356B4" w:rsidRPr="003C237E" w14:paraId="3EBC9C67" w14:textId="77777777" w:rsidTr="005016C3">
        <w:trPr>
          <w:trHeight w:val="239"/>
        </w:trPr>
        <w:tc>
          <w:tcPr>
            <w:tcW w:w="2269" w:type="dxa"/>
            <w:hideMark/>
          </w:tcPr>
          <w:p w14:paraId="3EBC9C61"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Macadamia seedling</w:t>
            </w:r>
          </w:p>
        </w:tc>
        <w:tc>
          <w:tcPr>
            <w:tcW w:w="2397" w:type="dxa"/>
          </w:tcPr>
          <w:p w14:paraId="3EBC9C62" w14:textId="77777777" w:rsidR="00746991" w:rsidRPr="003C237E" w:rsidRDefault="00746991" w:rsidP="00746991">
            <w:pPr>
              <w:pStyle w:val="TableParagraph"/>
              <w:spacing w:before="0"/>
              <w:rPr>
                <w:rFonts w:asciiTheme="minorHAnsi" w:hAnsiTheme="minorHAnsi"/>
                <w:sz w:val="20"/>
                <w:szCs w:val="20"/>
              </w:rPr>
            </w:pPr>
          </w:p>
        </w:tc>
        <w:tc>
          <w:tcPr>
            <w:tcW w:w="1518" w:type="dxa"/>
            <w:hideMark/>
          </w:tcPr>
          <w:p w14:paraId="3EBC9C63"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3.6</w:t>
            </w:r>
          </w:p>
        </w:tc>
        <w:tc>
          <w:tcPr>
            <w:tcW w:w="626" w:type="dxa"/>
            <w:hideMark/>
          </w:tcPr>
          <w:p w14:paraId="3EBC9C64"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4.6</w:t>
            </w:r>
          </w:p>
        </w:tc>
        <w:tc>
          <w:tcPr>
            <w:tcW w:w="624" w:type="dxa"/>
            <w:hideMark/>
          </w:tcPr>
          <w:p w14:paraId="3EBC9C65"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2.6</w:t>
            </w:r>
          </w:p>
        </w:tc>
        <w:tc>
          <w:tcPr>
            <w:tcW w:w="624" w:type="dxa"/>
            <w:hideMark/>
          </w:tcPr>
          <w:p w14:paraId="3EBC9C66"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1.5</w:t>
            </w:r>
          </w:p>
        </w:tc>
      </w:tr>
      <w:tr w:rsidR="000356B4" w:rsidRPr="003C237E" w14:paraId="3EBC9C6E" w14:textId="77777777" w:rsidTr="005016C3">
        <w:trPr>
          <w:trHeight w:val="239"/>
        </w:trPr>
        <w:tc>
          <w:tcPr>
            <w:tcW w:w="2269" w:type="dxa"/>
            <w:hideMark/>
          </w:tcPr>
          <w:p w14:paraId="3EBC9C68"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Peach</w:t>
            </w:r>
          </w:p>
        </w:tc>
        <w:tc>
          <w:tcPr>
            <w:tcW w:w="2397" w:type="dxa"/>
            <w:hideMark/>
          </w:tcPr>
          <w:p w14:paraId="3EBC9C69"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Prunus persica</w:t>
            </w:r>
          </w:p>
        </w:tc>
        <w:tc>
          <w:tcPr>
            <w:tcW w:w="1518" w:type="dxa"/>
            <w:hideMark/>
          </w:tcPr>
          <w:p w14:paraId="3EBC9C6A"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3.2</w:t>
            </w:r>
          </w:p>
        </w:tc>
        <w:tc>
          <w:tcPr>
            <w:tcW w:w="626" w:type="dxa"/>
            <w:hideMark/>
          </w:tcPr>
          <w:p w14:paraId="3EBC9C6B"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4.7</w:t>
            </w:r>
          </w:p>
        </w:tc>
        <w:tc>
          <w:tcPr>
            <w:tcW w:w="624" w:type="dxa"/>
            <w:hideMark/>
          </w:tcPr>
          <w:p w14:paraId="3EBC9C6C"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2.7</w:t>
            </w:r>
          </w:p>
        </w:tc>
        <w:tc>
          <w:tcPr>
            <w:tcW w:w="624" w:type="dxa"/>
            <w:hideMark/>
          </w:tcPr>
          <w:p w14:paraId="3EBC9C6D"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1.6</w:t>
            </w:r>
          </w:p>
        </w:tc>
      </w:tr>
      <w:tr w:rsidR="000356B4" w:rsidRPr="003C237E" w14:paraId="3EBC9C75" w14:textId="77777777" w:rsidTr="005016C3">
        <w:trPr>
          <w:trHeight w:val="239"/>
        </w:trPr>
        <w:tc>
          <w:tcPr>
            <w:tcW w:w="2269" w:type="dxa"/>
            <w:hideMark/>
          </w:tcPr>
          <w:p w14:paraId="3EBC9C6F"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Rockmelon</w:t>
            </w:r>
          </w:p>
        </w:tc>
        <w:tc>
          <w:tcPr>
            <w:tcW w:w="2397" w:type="dxa"/>
            <w:hideMark/>
          </w:tcPr>
          <w:p w14:paraId="3EBC9C70"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Cucumis melo</w:t>
            </w:r>
          </w:p>
        </w:tc>
        <w:tc>
          <w:tcPr>
            <w:tcW w:w="1518" w:type="dxa"/>
            <w:hideMark/>
          </w:tcPr>
          <w:p w14:paraId="3EBC9C71"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2.2</w:t>
            </w:r>
          </w:p>
        </w:tc>
        <w:tc>
          <w:tcPr>
            <w:tcW w:w="626" w:type="dxa"/>
            <w:hideMark/>
          </w:tcPr>
          <w:p w14:paraId="3EBC9C72"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4.6</w:t>
            </w:r>
          </w:p>
        </w:tc>
        <w:tc>
          <w:tcPr>
            <w:tcW w:w="624" w:type="dxa"/>
            <w:hideMark/>
          </w:tcPr>
          <w:p w14:paraId="3EBC9C73"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2.6</w:t>
            </w:r>
          </w:p>
        </w:tc>
        <w:tc>
          <w:tcPr>
            <w:tcW w:w="624" w:type="dxa"/>
            <w:hideMark/>
          </w:tcPr>
          <w:p w14:paraId="3EBC9C74"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1.5</w:t>
            </w:r>
          </w:p>
        </w:tc>
      </w:tr>
      <w:tr w:rsidR="000356B4" w:rsidRPr="003C237E" w14:paraId="3EBC9C7C" w14:textId="77777777" w:rsidTr="005016C3">
        <w:trPr>
          <w:trHeight w:val="239"/>
        </w:trPr>
        <w:tc>
          <w:tcPr>
            <w:tcW w:w="2269" w:type="dxa"/>
            <w:hideMark/>
          </w:tcPr>
          <w:p w14:paraId="3EBC9C76"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Grapefruit</w:t>
            </w:r>
          </w:p>
        </w:tc>
        <w:tc>
          <w:tcPr>
            <w:tcW w:w="2397" w:type="dxa"/>
            <w:hideMark/>
          </w:tcPr>
          <w:p w14:paraId="3EBC9C77"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Citrus paradisi</w:t>
            </w:r>
          </w:p>
        </w:tc>
        <w:tc>
          <w:tcPr>
            <w:tcW w:w="1518" w:type="dxa"/>
            <w:hideMark/>
          </w:tcPr>
          <w:p w14:paraId="3EBC9C78"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1.8</w:t>
            </w:r>
          </w:p>
        </w:tc>
        <w:tc>
          <w:tcPr>
            <w:tcW w:w="626" w:type="dxa"/>
            <w:hideMark/>
          </w:tcPr>
          <w:p w14:paraId="3EBC9C79"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3.0</w:t>
            </w:r>
          </w:p>
        </w:tc>
        <w:tc>
          <w:tcPr>
            <w:tcW w:w="624" w:type="dxa"/>
            <w:hideMark/>
          </w:tcPr>
          <w:p w14:paraId="3EBC9C7A"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1.7</w:t>
            </w:r>
          </w:p>
        </w:tc>
        <w:tc>
          <w:tcPr>
            <w:tcW w:w="624" w:type="dxa"/>
            <w:hideMark/>
          </w:tcPr>
          <w:p w14:paraId="3EBC9C7B"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1.0</w:t>
            </w:r>
          </w:p>
        </w:tc>
      </w:tr>
      <w:tr w:rsidR="000356B4" w:rsidRPr="003C237E" w14:paraId="3EBC9C83" w14:textId="77777777" w:rsidTr="005016C3">
        <w:trPr>
          <w:trHeight w:val="239"/>
        </w:trPr>
        <w:tc>
          <w:tcPr>
            <w:tcW w:w="2269" w:type="dxa"/>
            <w:hideMark/>
          </w:tcPr>
          <w:p w14:paraId="3EBC9C7D"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Orange</w:t>
            </w:r>
          </w:p>
        </w:tc>
        <w:tc>
          <w:tcPr>
            <w:tcW w:w="2397" w:type="dxa"/>
            <w:hideMark/>
          </w:tcPr>
          <w:p w14:paraId="3EBC9C7E"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Citrus sinensis</w:t>
            </w:r>
          </w:p>
        </w:tc>
        <w:tc>
          <w:tcPr>
            <w:tcW w:w="1518" w:type="dxa"/>
            <w:hideMark/>
          </w:tcPr>
          <w:p w14:paraId="3EBC9C7F"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1.7</w:t>
            </w:r>
          </w:p>
        </w:tc>
        <w:tc>
          <w:tcPr>
            <w:tcW w:w="626" w:type="dxa"/>
            <w:hideMark/>
          </w:tcPr>
          <w:p w14:paraId="3EBC9C80"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2.9</w:t>
            </w:r>
          </w:p>
        </w:tc>
        <w:tc>
          <w:tcPr>
            <w:tcW w:w="624" w:type="dxa"/>
            <w:hideMark/>
          </w:tcPr>
          <w:p w14:paraId="3EBC9C81"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1.7</w:t>
            </w:r>
          </w:p>
        </w:tc>
        <w:tc>
          <w:tcPr>
            <w:tcW w:w="624" w:type="dxa"/>
            <w:hideMark/>
          </w:tcPr>
          <w:p w14:paraId="3EBC9C82"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1.0</w:t>
            </w:r>
          </w:p>
        </w:tc>
      </w:tr>
      <w:tr w:rsidR="000356B4" w:rsidRPr="003C237E" w14:paraId="3EBC9C8A" w14:textId="77777777" w:rsidTr="005016C3">
        <w:trPr>
          <w:trHeight w:val="239"/>
        </w:trPr>
        <w:tc>
          <w:tcPr>
            <w:tcW w:w="2269" w:type="dxa"/>
            <w:hideMark/>
          </w:tcPr>
          <w:p w14:paraId="3EBC9C84"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Grape</w:t>
            </w:r>
          </w:p>
        </w:tc>
        <w:tc>
          <w:tcPr>
            <w:tcW w:w="2397" w:type="dxa"/>
            <w:hideMark/>
          </w:tcPr>
          <w:p w14:paraId="3EBC9C85"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 xml:space="preserve">Vitis </w:t>
            </w:r>
            <w:r w:rsidRPr="003C237E">
              <w:rPr>
                <w:rFonts w:asciiTheme="minorHAnsi" w:hAnsiTheme="minorHAnsi"/>
                <w:sz w:val="20"/>
                <w:szCs w:val="20"/>
              </w:rPr>
              <w:t>spp</w:t>
            </w:r>
            <w:r w:rsidRPr="003C237E">
              <w:rPr>
                <w:rFonts w:asciiTheme="minorHAnsi" w:hAnsiTheme="minorHAnsi"/>
                <w:i/>
                <w:sz w:val="20"/>
                <w:szCs w:val="20"/>
              </w:rPr>
              <w:t>.</w:t>
            </w:r>
          </w:p>
        </w:tc>
        <w:tc>
          <w:tcPr>
            <w:tcW w:w="1518" w:type="dxa"/>
            <w:hideMark/>
          </w:tcPr>
          <w:p w14:paraId="3EBC9C86"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1.5</w:t>
            </w:r>
          </w:p>
        </w:tc>
        <w:tc>
          <w:tcPr>
            <w:tcW w:w="626" w:type="dxa"/>
            <w:hideMark/>
          </w:tcPr>
          <w:p w14:paraId="3EBC9C87"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3.3</w:t>
            </w:r>
          </w:p>
        </w:tc>
        <w:tc>
          <w:tcPr>
            <w:tcW w:w="624" w:type="dxa"/>
            <w:hideMark/>
          </w:tcPr>
          <w:p w14:paraId="3EBC9C88"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1.9</w:t>
            </w:r>
          </w:p>
        </w:tc>
        <w:tc>
          <w:tcPr>
            <w:tcW w:w="624" w:type="dxa"/>
            <w:hideMark/>
          </w:tcPr>
          <w:p w14:paraId="3EBC9C89"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1.1</w:t>
            </w:r>
          </w:p>
        </w:tc>
      </w:tr>
      <w:tr w:rsidR="000356B4" w:rsidRPr="003C237E" w14:paraId="3EBC9C91" w14:textId="77777777" w:rsidTr="005016C3">
        <w:trPr>
          <w:trHeight w:val="239"/>
        </w:trPr>
        <w:tc>
          <w:tcPr>
            <w:tcW w:w="2269" w:type="dxa"/>
            <w:hideMark/>
          </w:tcPr>
          <w:p w14:paraId="3EBC9C8B"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Avocado</w:t>
            </w:r>
          </w:p>
        </w:tc>
        <w:tc>
          <w:tcPr>
            <w:tcW w:w="2397" w:type="dxa"/>
            <w:hideMark/>
          </w:tcPr>
          <w:p w14:paraId="3EBC9C8C"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Persea americana</w:t>
            </w:r>
          </w:p>
        </w:tc>
        <w:tc>
          <w:tcPr>
            <w:tcW w:w="1518" w:type="dxa"/>
            <w:hideMark/>
          </w:tcPr>
          <w:p w14:paraId="3EBC9C8D"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1.3</w:t>
            </w:r>
          </w:p>
        </w:tc>
        <w:tc>
          <w:tcPr>
            <w:tcW w:w="626" w:type="dxa"/>
            <w:hideMark/>
          </w:tcPr>
          <w:p w14:paraId="3EBC9C8E"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2.3</w:t>
            </w:r>
          </w:p>
        </w:tc>
        <w:tc>
          <w:tcPr>
            <w:tcW w:w="624" w:type="dxa"/>
            <w:hideMark/>
          </w:tcPr>
          <w:p w14:paraId="3EBC9C8F"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1.3</w:t>
            </w:r>
          </w:p>
        </w:tc>
        <w:tc>
          <w:tcPr>
            <w:tcW w:w="624" w:type="dxa"/>
            <w:hideMark/>
          </w:tcPr>
          <w:p w14:paraId="3EBC9C90"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0.8</w:t>
            </w:r>
          </w:p>
        </w:tc>
      </w:tr>
      <w:tr w:rsidR="000356B4" w:rsidRPr="003C237E" w14:paraId="3EBC9C98" w14:textId="77777777" w:rsidTr="005016C3">
        <w:trPr>
          <w:trHeight w:val="239"/>
        </w:trPr>
        <w:tc>
          <w:tcPr>
            <w:tcW w:w="2269" w:type="dxa"/>
            <w:hideMark/>
          </w:tcPr>
          <w:p w14:paraId="3EBC9C92"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Apple</w:t>
            </w:r>
          </w:p>
        </w:tc>
        <w:tc>
          <w:tcPr>
            <w:tcW w:w="2397" w:type="dxa"/>
            <w:hideMark/>
          </w:tcPr>
          <w:p w14:paraId="3EBC9C93"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Malus sylvestris</w:t>
            </w:r>
          </w:p>
        </w:tc>
        <w:tc>
          <w:tcPr>
            <w:tcW w:w="1518" w:type="dxa"/>
            <w:hideMark/>
          </w:tcPr>
          <w:p w14:paraId="3EBC9C94"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w:t>
            </w:r>
          </w:p>
        </w:tc>
        <w:tc>
          <w:tcPr>
            <w:tcW w:w="626" w:type="dxa"/>
            <w:hideMark/>
          </w:tcPr>
          <w:p w14:paraId="3EBC9C95"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2.0</w:t>
            </w:r>
          </w:p>
        </w:tc>
        <w:tc>
          <w:tcPr>
            <w:tcW w:w="624" w:type="dxa"/>
            <w:hideMark/>
          </w:tcPr>
          <w:p w14:paraId="3EBC9C96"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1.2</w:t>
            </w:r>
          </w:p>
        </w:tc>
        <w:tc>
          <w:tcPr>
            <w:tcW w:w="624" w:type="dxa"/>
            <w:hideMark/>
          </w:tcPr>
          <w:p w14:paraId="3EBC9C97"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0.7</w:t>
            </w:r>
          </w:p>
        </w:tc>
      </w:tr>
      <w:tr w:rsidR="000356B4" w:rsidRPr="003C237E" w14:paraId="3EBC9C9F" w14:textId="77777777" w:rsidTr="005016C3">
        <w:trPr>
          <w:trHeight w:val="239"/>
        </w:trPr>
        <w:tc>
          <w:tcPr>
            <w:tcW w:w="2269" w:type="dxa"/>
            <w:hideMark/>
          </w:tcPr>
          <w:p w14:paraId="3EBC9C99" w14:textId="77777777" w:rsidR="00746991" w:rsidRPr="003C237E" w:rsidRDefault="00EA783A" w:rsidP="00746991">
            <w:pPr>
              <w:pStyle w:val="TableParagraph"/>
              <w:ind w:left="62"/>
              <w:rPr>
                <w:rFonts w:asciiTheme="minorHAnsi" w:hAnsiTheme="minorHAnsi"/>
                <w:b/>
                <w:i/>
                <w:sz w:val="20"/>
                <w:szCs w:val="20"/>
              </w:rPr>
            </w:pPr>
            <w:r w:rsidRPr="003C237E">
              <w:rPr>
                <w:rFonts w:asciiTheme="minorHAnsi" w:hAnsiTheme="minorHAnsi"/>
                <w:b/>
                <w:i/>
                <w:sz w:val="20"/>
                <w:szCs w:val="20"/>
              </w:rPr>
              <w:t>Pastures</w:t>
            </w:r>
          </w:p>
        </w:tc>
        <w:tc>
          <w:tcPr>
            <w:tcW w:w="2397" w:type="dxa"/>
          </w:tcPr>
          <w:p w14:paraId="3EBC9C9A" w14:textId="77777777" w:rsidR="00746991" w:rsidRPr="003C237E" w:rsidRDefault="00746991" w:rsidP="00746991">
            <w:pPr>
              <w:pStyle w:val="TableParagraph"/>
              <w:spacing w:before="0"/>
              <w:rPr>
                <w:rFonts w:asciiTheme="minorHAnsi" w:hAnsiTheme="minorHAnsi"/>
                <w:sz w:val="20"/>
                <w:szCs w:val="20"/>
              </w:rPr>
            </w:pPr>
          </w:p>
        </w:tc>
        <w:tc>
          <w:tcPr>
            <w:tcW w:w="1518" w:type="dxa"/>
          </w:tcPr>
          <w:p w14:paraId="3EBC9C9B" w14:textId="77777777" w:rsidR="00746991" w:rsidRPr="003C237E" w:rsidRDefault="00746991" w:rsidP="00746991">
            <w:pPr>
              <w:pStyle w:val="TableParagraph"/>
              <w:spacing w:before="0"/>
              <w:rPr>
                <w:rFonts w:asciiTheme="minorHAnsi" w:hAnsiTheme="minorHAnsi"/>
                <w:sz w:val="20"/>
                <w:szCs w:val="20"/>
              </w:rPr>
            </w:pPr>
          </w:p>
        </w:tc>
        <w:tc>
          <w:tcPr>
            <w:tcW w:w="626" w:type="dxa"/>
          </w:tcPr>
          <w:p w14:paraId="3EBC9C9C" w14:textId="77777777" w:rsidR="00746991" w:rsidRPr="003C237E" w:rsidRDefault="00746991" w:rsidP="00746991">
            <w:pPr>
              <w:pStyle w:val="TableParagraph"/>
              <w:spacing w:before="0"/>
              <w:rPr>
                <w:rFonts w:asciiTheme="minorHAnsi" w:hAnsiTheme="minorHAnsi"/>
                <w:sz w:val="20"/>
                <w:szCs w:val="20"/>
              </w:rPr>
            </w:pPr>
          </w:p>
        </w:tc>
        <w:tc>
          <w:tcPr>
            <w:tcW w:w="624" w:type="dxa"/>
          </w:tcPr>
          <w:p w14:paraId="3EBC9C9D" w14:textId="77777777" w:rsidR="00746991" w:rsidRPr="003C237E" w:rsidRDefault="00746991" w:rsidP="00746991">
            <w:pPr>
              <w:pStyle w:val="TableParagraph"/>
              <w:spacing w:before="0"/>
              <w:rPr>
                <w:rFonts w:asciiTheme="minorHAnsi" w:hAnsiTheme="minorHAnsi"/>
                <w:sz w:val="20"/>
                <w:szCs w:val="20"/>
              </w:rPr>
            </w:pPr>
          </w:p>
        </w:tc>
        <w:tc>
          <w:tcPr>
            <w:tcW w:w="624" w:type="dxa"/>
          </w:tcPr>
          <w:p w14:paraId="3EBC9C9E" w14:textId="77777777" w:rsidR="00746991" w:rsidRPr="003C237E" w:rsidRDefault="00746991" w:rsidP="005016C3">
            <w:pPr>
              <w:pStyle w:val="TableParagraph"/>
              <w:spacing w:before="0"/>
              <w:jc w:val="center"/>
              <w:rPr>
                <w:rFonts w:asciiTheme="minorHAnsi" w:hAnsiTheme="minorHAnsi"/>
                <w:sz w:val="20"/>
                <w:szCs w:val="20"/>
              </w:rPr>
            </w:pPr>
          </w:p>
        </w:tc>
      </w:tr>
      <w:tr w:rsidR="000356B4" w:rsidRPr="003C237E" w14:paraId="3EBC9CA6" w14:textId="77777777" w:rsidTr="005016C3">
        <w:trPr>
          <w:trHeight w:val="239"/>
        </w:trPr>
        <w:tc>
          <w:tcPr>
            <w:tcW w:w="2269" w:type="dxa"/>
            <w:hideMark/>
          </w:tcPr>
          <w:p w14:paraId="3EBC9CA0"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Wheatgrass, tall</w:t>
            </w:r>
          </w:p>
        </w:tc>
        <w:tc>
          <w:tcPr>
            <w:tcW w:w="2397" w:type="dxa"/>
            <w:hideMark/>
          </w:tcPr>
          <w:p w14:paraId="3EBC9CA1"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Agropyron elongatum</w:t>
            </w:r>
          </w:p>
        </w:tc>
        <w:tc>
          <w:tcPr>
            <w:tcW w:w="1518" w:type="dxa"/>
            <w:hideMark/>
          </w:tcPr>
          <w:p w14:paraId="3EBC9CA2"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7.5</w:t>
            </w:r>
          </w:p>
        </w:tc>
        <w:tc>
          <w:tcPr>
            <w:tcW w:w="626" w:type="dxa"/>
            <w:hideMark/>
          </w:tcPr>
          <w:p w14:paraId="3EBC9CA3"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12.5</w:t>
            </w:r>
          </w:p>
        </w:tc>
        <w:tc>
          <w:tcPr>
            <w:tcW w:w="624" w:type="dxa"/>
            <w:hideMark/>
          </w:tcPr>
          <w:p w14:paraId="3EBC9CA4"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7.2</w:t>
            </w:r>
          </w:p>
        </w:tc>
        <w:tc>
          <w:tcPr>
            <w:tcW w:w="624" w:type="dxa"/>
            <w:hideMark/>
          </w:tcPr>
          <w:p w14:paraId="3EBC9CA5"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4.2</w:t>
            </w:r>
          </w:p>
        </w:tc>
      </w:tr>
      <w:tr w:rsidR="000356B4" w:rsidRPr="003C237E" w14:paraId="3EBC9CAD" w14:textId="77777777" w:rsidTr="005016C3">
        <w:trPr>
          <w:trHeight w:val="239"/>
        </w:trPr>
        <w:tc>
          <w:tcPr>
            <w:tcW w:w="2269" w:type="dxa"/>
            <w:hideMark/>
          </w:tcPr>
          <w:p w14:paraId="3EBC9CA7"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Rhodes grass, Pioneer</w:t>
            </w:r>
          </w:p>
        </w:tc>
        <w:tc>
          <w:tcPr>
            <w:tcW w:w="2397" w:type="dxa"/>
            <w:hideMark/>
          </w:tcPr>
          <w:p w14:paraId="3EBC9CA8"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Chloris gayana</w:t>
            </w:r>
          </w:p>
        </w:tc>
        <w:tc>
          <w:tcPr>
            <w:tcW w:w="1518" w:type="dxa"/>
            <w:hideMark/>
          </w:tcPr>
          <w:p w14:paraId="3EBC9CA9"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7</w:t>
            </w:r>
          </w:p>
        </w:tc>
        <w:tc>
          <w:tcPr>
            <w:tcW w:w="626" w:type="dxa"/>
            <w:hideMark/>
          </w:tcPr>
          <w:p w14:paraId="3EBC9CAA"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12.8</w:t>
            </w:r>
          </w:p>
        </w:tc>
        <w:tc>
          <w:tcPr>
            <w:tcW w:w="624" w:type="dxa"/>
            <w:hideMark/>
          </w:tcPr>
          <w:p w14:paraId="3EBC9CAB"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7.3</w:t>
            </w:r>
          </w:p>
        </w:tc>
        <w:tc>
          <w:tcPr>
            <w:tcW w:w="624" w:type="dxa"/>
            <w:hideMark/>
          </w:tcPr>
          <w:p w14:paraId="3EBC9CAC"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4.2</w:t>
            </w:r>
          </w:p>
        </w:tc>
      </w:tr>
      <w:tr w:rsidR="000356B4" w:rsidRPr="003C237E" w14:paraId="3EBC9CB4" w14:textId="77777777" w:rsidTr="005016C3">
        <w:trPr>
          <w:trHeight w:val="239"/>
        </w:trPr>
        <w:tc>
          <w:tcPr>
            <w:tcW w:w="2269" w:type="dxa"/>
            <w:hideMark/>
          </w:tcPr>
          <w:p w14:paraId="3EBC9CAE"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Couch grass</w:t>
            </w:r>
          </w:p>
        </w:tc>
        <w:tc>
          <w:tcPr>
            <w:tcW w:w="2397" w:type="dxa"/>
            <w:hideMark/>
          </w:tcPr>
          <w:p w14:paraId="3EBC9CAF"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Cynodon dactylon</w:t>
            </w:r>
          </w:p>
        </w:tc>
        <w:tc>
          <w:tcPr>
            <w:tcW w:w="1518" w:type="dxa"/>
            <w:hideMark/>
          </w:tcPr>
          <w:p w14:paraId="3EBC9CB0"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6.9</w:t>
            </w:r>
          </w:p>
        </w:tc>
        <w:tc>
          <w:tcPr>
            <w:tcW w:w="626" w:type="dxa"/>
            <w:hideMark/>
          </w:tcPr>
          <w:p w14:paraId="3EBC9CB1"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10.8</w:t>
            </w:r>
          </w:p>
        </w:tc>
        <w:tc>
          <w:tcPr>
            <w:tcW w:w="624" w:type="dxa"/>
            <w:hideMark/>
          </w:tcPr>
          <w:p w14:paraId="3EBC9CB2"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6.1</w:t>
            </w:r>
          </w:p>
        </w:tc>
        <w:tc>
          <w:tcPr>
            <w:tcW w:w="624" w:type="dxa"/>
            <w:hideMark/>
          </w:tcPr>
          <w:p w14:paraId="3EBC9CB3"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3.6</w:t>
            </w:r>
          </w:p>
        </w:tc>
      </w:tr>
      <w:tr w:rsidR="000356B4" w:rsidRPr="003C237E" w14:paraId="3EBC9CBB" w14:textId="77777777" w:rsidTr="005016C3">
        <w:trPr>
          <w:trHeight w:val="239"/>
        </w:trPr>
        <w:tc>
          <w:tcPr>
            <w:tcW w:w="2269" w:type="dxa"/>
            <w:hideMark/>
          </w:tcPr>
          <w:p w14:paraId="3EBC9CB5"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Buffel grass, Gayndah</w:t>
            </w:r>
          </w:p>
        </w:tc>
        <w:tc>
          <w:tcPr>
            <w:tcW w:w="2397" w:type="dxa"/>
            <w:hideMark/>
          </w:tcPr>
          <w:p w14:paraId="3EBC9CB6"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Cenchrus ciliaris var Gayndah</w:t>
            </w:r>
          </w:p>
        </w:tc>
        <w:tc>
          <w:tcPr>
            <w:tcW w:w="1518" w:type="dxa"/>
            <w:hideMark/>
          </w:tcPr>
          <w:p w14:paraId="3EBC9CB7"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5.5</w:t>
            </w:r>
          </w:p>
        </w:tc>
        <w:tc>
          <w:tcPr>
            <w:tcW w:w="626" w:type="dxa"/>
            <w:hideMark/>
          </w:tcPr>
          <w:p w14:paraId="3EBC9CB8"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8.2</w:t>
            </w:r>
          </w:p>
        </w:tc>
        <w:tc>
          <w:tcPr>
            <w:tcW w:w="624" w:type="dxa"/>
            <w:hideMark/>
          </w:tcPr>
          <w:p w14:paraId="3EBC9CB9"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4.7</w:t>
            </w:r>
          </w:p>
        </w:tc>
        <w:tc>
          <w:tcPr>
            <w:tcW w:w="624" w:type="dxa"/>
            <w:hideMark/>
          </w:tcPr>
          <w:p w14:paraId="3EBC9CBA"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2.7</w:t>
            </w:r>
          </w:p>
        </w:tc>
      </w:tr>
      <w:tr w:rsidR="000356B4" w:rsidRPr="003C237E" w14:paraId="3EBC9CC2" w14:textId="77777777" w:rsidTr="005016C3">
        <w:trPr>
          <w:trHeight w:val="239"/>
        </w:trPr>
        <w:tc>
          <w:tcPr>
            <w:tcW w:w="2269" w:type="dxa"/>
            <w:hideMark/>
          </w:tcPr>
          <w:p w14:paraId="3EBC9CBC"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Phalaris</w:t>
            </w:r>
          </w:p>
        </w:tc>
        <w:tc>
          <w:tcPr>
            <w:tcW w:w="2397" w:type="dxa"/>
            <w:hideMark/>
          </w:tcPr>
          <w:p w14:paraId="3EBC9CBD"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Phalaris tuberosa (aquatica)</w:t>
            </w:r>
          </w:p>
        </w:tc>
        <w:tc>
          <w:tcPr>
            <w:tcW w:w="1518" w:type="dxa"/>
            <w:hideMark/>
          </w:tcPr>
          <w:p w14:paraId="3EBC9CBE"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4.2</w:t>
            </w:r>
          </w:p>
        </w:tc>
        <w:tc>
          <w:tcPr>
            <w:tcW w:w="626" w:type="dxa"/>
            <w:hideMark/>
          </w:tcPr>
          <w:p w14:paraId="3EBC9CBF"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5.3</w:t>
            </w:r>
          </w:p>
        </w:tc>
        <w:tc>
          <w:tcPr>
            <w:tcW w:w="624" w:type="dxa"/>
            <w:hideMark/>
          </w:tcPr>
          <w:p w14:paraId="3EBC9CC0"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3.0</w:t>
            </w:r>
          </w:p>
        </w:tc>
        <w:tc>
          <w:tcPr>
            <w:tcW w:w="624" w:type="dxa"/>
            <w:hideMark/>
          </w:tcPr>
          <w:p w14:paraId="3EBC9CC1"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1.8</w:t>
            </w:r>
          </w:p>
        </w:tc>
      </w:tr>
      <w:tr w:rsidR="000356B4" w:rsidRPr="003C237E" w14:paraId="3EBC9CC9" w14:textId="77777777" w:rsidTr="005016C3">
        <w:trPr>
          <w:trHeight w:val="239"/>
        </w:trPr>
        <w:tc>
          <w:tcPr>
            <w:tcW w:w="2269" w:type="dxa"/>
            <w:hideMark/>
          </w:tcPr>
          <w:p w14:paraId="3EBC9CC3"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Fescue</w:t>
            </w:r>
          </w:p>
        </w:tc>
        <w:tc>
          <w:tcPr>
            <w:tcW w:w="2397" w:type="dxa"/>
            <w:hideMark/>
          </w:tcPr>
          <w:p w14:paraId="3EBC9CC4"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Festuca clatior</w:t>
            </w:r>
          </w:p>
        </w:tc>
        <w:tc>
          <w:tcPr>
            <w:tcW w:w="1518" w:type="dxa"/>
            <w:hideMark/>
          </w:tcPr>
          <w:p w14:paraId="3EBC9CC5"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3.9</w:t>
            </w:r>
          </w:p>
        </w:tc>
        <w:tc>
          <w:tcPr>
            <w:tcW w:w="626" w:type="dxa"/>
            <w:hideMark/>
          </w:tcPr>
          <w:p w14:paraId="3EBC9CC6"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7.3</w:t>
            </w:r>
          </w:p>
        </w:tc>
        <w:tc>
          <w:tcPr>
            <w:tcW w:w="624" w:type="dxa"/>
            <w:hideMark/>
          </w:tcPr>
          <w:p w14:paraId="3EBC9CC7"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4.2</w:t>
            </w:r>
          </w:p>
        </w:tc>
        <w:tc>
          <w:tcPr>
            <w:tcW w:w="624" w:type="dxa"/>
            <w:hideMark/>
          </w:tcPr>
          <w:p w14:paraId="3EBC9CC8"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2.4</w:t>
            </w:r>
          </w:p>
        </w:tc>
      </w:tr>
      <w:tr w:rsidR="000356B4" w:rsidRPr="003C237E" w14:paraId="3EBC9CD0" w14:textId="77777777" w:rsidTr="005016C3">
        <w:trPr>
          <w:trHeight w:val="239"/>
        </w:trPr>
        <w:tc>
          <w:tcPr>
            <w:tcW w:w="2269" w:type="dxa"/>
            <w:hideMark/>
          </w:tcPr>
          <w:p w14:paraId="3EBC9CCA"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Green panic, Petri</w:t>
            </w:r>
          </w:p>
        </w:tc>
        <w:tc>
          <w:tcPr>
            <w:tcW w:w="2397" w:type="dxa"/>
            <w:hideMark/>
          </w:tcPr>
          <w:p w14:paraId="3EBC9CCB"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Panicum maximum</w:t>
            </w:r>
          </w:p>
        </w:tc>
        <w:tc>
          <w:tcPr>
            <w:tcW w:w="1518" w:type="dxa"/>
            <w:hideMark/>
          </w:tcPr>
          <w:p w14:paraId="3EBC9CCC"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3</w:t>
            </w:r>
          </w:p>
        </w:tc>
        <w:tc>
          <w:tcPr>
            <w:tcW w:w="626" w:type="dxa"/>
            <w:hideMark/>
          </w:tcPr>
          <w:p w14:paraId="3EBC9CCD"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5.6</w:t>
            </w:r>
          </w:p>
        </w:tc>
        <w:tc>
          <w:tcPr>
            <w:tcW w:w="624" w:type="dxa"/>
            <w:hideMark/>
          </w:tcPr>
          <w:p w14:paraId="3EBC9CCE"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3.2</w:t>
            </w:r>
          </w:p>
        </w:tc>
        <w:tc>
          <w:tcPr>
            <w:tcW w:w="624" w:type="dxa"/>
            <w:hideMark/>
          </w:tcPr>
          <w:p w14:paraId="3EBC9CCF"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1.8</w:t>
            </w:r>
          </w:p>
        </w:tc>
      </w:tr>
      <w:tr w:rsidR="000356B4" w:rsidRPr="003C237E" w14:paraId="3EBC9CD7" w14:textId="77777777" w:rsidTr="005016C3">
        <w:trPr>
          <w:trHeight w:val="239"/>
        </w:trPr>
        <w:tc>
          <w:tcPr>
            <w:tcW w:w="2269" w:type="dxa"/>
            <w:hideMark/>
          </w:tcPr>
          <w:p w14:paraId="3EBC9CD1"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Townsville stylo</w:t>
            </w:r>
          </w:p>
        </w:tc>
        <w:tc>
          <w:tcPr>
            <w:tcW w:w="2397" w:type="dxa"/>
            <w:hideMark/>
          </w:tcPr>
          <w:p w14:paraId="3EBC9CD2"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Stylosanthes humilis</w:t>
            </w:r>
          </w:p>
        </w:tc>
        <w:tc>
          <w:tcPr>
            <w:tcW w:w="1518" w:type="dxa"/>
            <w:hideMark/>
          </w:tcPr>
          <w:p w14:paraId="3EBC9CD3"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2.4</w:t>
            </w:r>
          </w:p>
        </w:tc>
        <w:tc>
          <w:tcPr>
            <w:tcW w:w="626" w:type="dxa"/>
            <w:hideMark/>
          </w:tcPr>
          <w:p w14:paraId="3EBC9CD4"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3.7</w:t>
            </w:r>
          </w:p>
        </w:tc>
        <w:tc>
          <w:tcPr>
            <w:tcW w:w="624" w:type="dxa"/>
            <w:hideMark/>
          </w:tcPr>
          <w:p w14:paraId="3EBC9CD5"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2.1</w:t>
            </w:r>
          </w:p>
        </w:tc>
        <w:tc>
          <w:tcPr>
            <w:tcW w:w="624" w:type="dxa"/>
            <w:hideMark/>
          </w:tcPr>
          <w:p w14:paraId="3EBC9CD6"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1.2</w:t>
            </w:r>
          </w:p>
        </w:tc>
      </w:tr>
      <w:tr w:rsidR="000356B4" w:rsidRPr="003C237E" w14:paraId="3EBC9CDE" w14:textId="77777777" w:rsidTr="005016C3">
        <w:trPr>
          <w:trHeight w:val="239"/>
        </w:trPr>
        <w:tc>
          <w:tcPr>
            <w:tcW w:w="2269" w:type="dxa"/>
            <w:hideMark/>
          </w:tcPr>
          <w:p w14:paraId="3EBC9CD8"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Clover, Berseem Clover</w:t>
            </w:r>
          </w:p>
        </w:tc>
        <w:tc>
          <w:tcPr>
            <w:tcW w:w="2397" w:type="dxa"/>
            <w:hideMark/>
          </w:tcPr>
          <w:p w14:paraId="3EBC9CD9"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Trifolium alexandrinum</w:t>
            </w:r>
          </w:p>
        </w:tc>
        <w:tc>
          <w:tcPr>
            <w:tcW w:w="1518" w:type="dxa"/>
            <w:hideMark/>
          </w:tcPr>
          <w:p w14:paraId="3EBC9CDA"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2</w:t>
            </w:r>
          </w:p>
        </w:tc>
        <w:tc>
          <w:tcPr>
            <w:tcW w:w="626" w:type="dxa"/>
            <w:hideMark/>
          </w:tcPr>
          <w:p w14:paraId="3EBC9CDB"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3.8</w:t>
            </w:r>
          </w:p>
        </w:tc>
        <w:tc>
          <w:tcPr>
            <w:tcW w:w="624" w:type="dxa"/>
            <w:hideMark/>
          </w:tcPr>
          <w:p w14:paraId="3EBC9CDC"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2.2</w:t>
            </w:r>
          </w:p>
        </w:tc>
        <w:tc>
          <w:tcPr>
            <w:tcW w:w="624" w:type="dxa"/>
            <w:hideMark/>
          </w:tcPr>
          <w:p w14:paraId="3EBC9CDD"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1.3</w:t>
            </w:r>
          </w:p>
        </w:tc>
      </w:tr>
      <w:tr w:rsidR="000356B4" w:rsidRPr="003C237E" w14:paraId="3EBC9CE5" w14:textId="77777777" w:rsidTr="005016C3">
        <w:trPr>
          <w:trHeight w:val="239"/>
        </w:trPr>
        <w:tc>
          <w:tcPr>
            <w:tcW w:w="2269" w:type="dxa"/>
            <w:hideMark/>
          </w:tcPr>
          <w:p w14:paraId="3EBC9CDF"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Lucerne, Hunter River</w:t>
            </w:r>
          </w:p>
        </w:tc>
        <w:tc>
          <w:tcPr>
            <w:tcW w:w="2397" w:type="dxa"/>
            <w:hideMark/>
          </w:tcPr>
          <w:p w14:paraId="3EBC9CE0"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Medicago sativa</w:t>
            </w:r>
          </w:p>
        </w:tc>
        <w:tc>
          <w:tcPr>
            <w:tcW w:w="1518" w:type="dxa"/>
            <w:hideMark/>
          </w:tcPr>
          <w:p w14:paraId="3EBC9CE1"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2</w:t>
            </w:r>
          </w:p>
        </w:tc>
        <w:tc>
          <w:tcPr>
            <w:tcW w:w="626" w:type="dxa"/>
            <w:hideMark/>
          </w:tcPr>
          <w:p w14:paraId="3EBC9CE2"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4.7</w:t>
            </w:r>
          </w:p>
        </w:tc>
        <w:tc>
          <w:tcPr>
            <w:tcW w:w="624" w:type="dxa"/>
            <w:hideMark/>
          </w:tcPr>
          <w:p w14:paraId="3EBC9CE3"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2.7</w:t>
            </w:r>
          </w:p>
        </w:tc>
        <w:tc>
          <w:tcPr>
            <w:tcW w:w="624" w:type="dxa"/>
            <w:hideMark/>
          </w:tcPr>
          <w:p w14:paraId="3EBC9CE4"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1.6</w:t>
            </w:r>
          </w:p>
        </w:tc>
      </w:tr>
      <w:tr w:rsidR="000356B4" w:rsidRPr="003C237E" w14:paraId="3EBC9CEC" w14:textId="77777777" w:rsidTr="005016C3">
        <w:trPr>
          <w:trHeight w:val="239"/>
        </w:trPr>
        <w:tc>
          <w:tcPr>
            <w:tcW w:w="2269" w:type="dxa"/>
            <w:hideMark/>
          </w:tcPr>
          <w:p w14:paraId="3EBC9CE6"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Clover, strawberry (Palestine)</w:t>
            </w:r>
          </w:p>
        </w:tc>
        <w:tc>
          <w:tcPr>
            <w:tcW w:w="2397" w:type="dxa"/>
            <w:hideMark/>
          </w:tcPr>
          <w:p w14:paraId="3EBC9CE7"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Trifolium fragiferum</w:t>
            </w:r>
          </w:p>
        </w:tc>
        <w:tc>
          <w:tcPr>
            <w:tcW w:w="1518" w:type="dxa"/>
            <w:hideMark/>
          </w:tcPr>
          <w:p w14:paraId="3EBC9CE8"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1.6</w:t>
            </w:r>
          </w:p>
        </w:tc>
        <w:tc>
          <w:tcPr>
            <w:tcW w:w="626" w:type="dxa"/>
            <w:hideMark/>
          </w:tcPr>
          <w:p w14:paraId="3EBC9CE9"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3.3</w:t>
            </w:r>
          </w:p>
        </w:tc>
        <w:tc>
          <w:tcPr>
            <w:tcW w:w="624" w:type="dxa"/>
            <w:hideMark/>
          </w:tcPr>
          <w:p w14:paraId="3EBC9CEA"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1.9</w:t>
            </w:r>
          </w:p>
        </w:tc>
        <w:tc>
          <w:tcPr>
            <w:tcW w:w="624" w:type="dxa"/>
            <w:hideMark/>
          </w:tcPr>
          <w:p w14:paraId="3EBC9CEB"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1.1</w:t>
            </w:r>
          </w:p>
        </w:tc>
      </w:tr>
      <w:tr w:rsidR="000356B4" w:rsidRPr="003C237E" w14:paraId="3EBC9CF3" w14:textId="77777777" w:rsidTr="005016C3">
        <w:trPr>
          <w:trHeight w:val="239"/>
        </w:trPr>
        <w:tc>
          <w:tcPr>
            <w:tcW w:w="2269" w:type="dxa"/>
            <w:hideMark/>
          </w:tcPr>
          <w:p w14:paraId="3EBC9CED"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Snail medic</w:t>
            </w:r>
          </w:p>
        </w:tc>
        <w:tc>
          <w:tcPr>
            <w:tcW w:w="2397" w:type="dxa"/>
            <w:hideMark/>
          </w:tcPr>
          <w:p w14:paraId="3EBC9CEE"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Medicago scutellata</w:t>
            </w:r>
          </w:p>
        </w:tc>
        <w:tc>
          <w:tcPr>
            <w:tcW w:w="1518" w:type="dxa"/>
            <w:hideMark/>
          </w:tcPr>
          <w:p w14:paraId="3EBC9CEF"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1.5</w:t>
            </w:r>
          </w:p>
        </w:tc>
        <w:tc>
          <w:tcPr>
            <w:tcW w:w="626" w:type="dxa"/>
            <w:hideMark/>
          </w:tcPr>
          <w:p w14:paraId="3EBC9CF0"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2.9</w:t>
            </w:r>
          </w:p>
        </w:tc>
        <w:tc>
          <w:tcPr>
            <w:tcW w:w="624" w:type="dxa"/>
            <w:hideMark/>
          </w:tcPr>
          <w:p w14:paraId="3EBC9CF1"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1.7</w:t>
            </w:r>
          </w:p>
        </w:tc>
        <w:tc>
          <w:tcPr>
            <w:tcW w:w="624" w:type="dxa"/>
            <w:hideMark/>
          </w:tcPr>
          <w:p w14:paraId="3EBC9CF2"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1.0</w:t>
            </w:r>
          </w:p>
        </w:tc>
      </w:tr>
      <w:tr w:rsidR="000356B4" w:rsidRPr="003C237E" w14:paraId="3EBC9CFA" w14:textId="77777777" w:rsidTr="005016C3">
        <w:trPr>
          <w:trHeight w:val="239"/>
        </w:trPr>
        <w:tc>
          <w:tcPr>
            <w:tcW w:w="2269" w:type="dxa"/>
            <w:hideMark/>
          </w:tcPr>
          <w:p w14:paraId="3EBC9CF4"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Clover, white (New Zealand)</w:t>
            </w:r>
          </w:p>
        </w:tc>
        <w:tc>
          <w:tcPr>
            <w:tcW w:w="2397" w:type="dxa"/>
            <w:hideMark/>
          </w:tcPr>
          <w:p w14:paraId="3EBC9CF5"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Trifolium repens</w:t>
            </w:r>
          </w:p>
        </w:tc>
        <w:tc>
          <w:tcPr>
            <w:tcW w:w="1518" w:type="dxa"/>
            <w:hideMark/>
          </w:tcPr>
          <w:p w14:paraId="3EBC9CF6"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w:t>
            </w:r>
          </w:p>
        </w:tc>
        <w:tc>
          <w:tcPr>
            <w:tcW w:w="626" w:type="dxa"/>
            <w:hideMark/>
          </w:tcPr>
          <w:p w14:paraId="3EBC9CF7"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2.5</w:t>
            </w:r>
          </w:p>
        </w:tc>
        <w:tc>
          <w:tcPr>
            <w:tcW w:w="624" w:type="dxa"/>
            <w:hideMark/>
          </w:tcPr>
          <w:p w14:paraId="3EBC9CF8"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1.4</w:t>
            </w:r>
          </w:p>
        </w:tc>
        <w:tc>
          <w:tcPr>
            <w:tcW w:w="624" w:type="dxa"/>
            <w:hideMark/>
          </w:tcPr>
          <w:p w14:paraId="3EBC9CF9"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0.8</w:t>
            </w:r>
          </w:p>
        </w:tc>
      </w:tr>
      <w:tr w:rsidR="000356B4" w:rsidRPr="003C237E" w14:paraId="3EBC9D01" w14:textId="77777777" w:rsidTr="005016C3">
        <w:trPr>
          <w:trHeight w:val="239"/>
        </w:trPr>
        <w:tc>
          <w:tcPr>
            <w:tcW w:w="2269" w:type="dxa"/>
            <w:hideMark/>
          </w:tcPr>
          <w:p w14:paraId="3EBC9CFB" w14:textId="77777777" w:rsidR="00746991" w:rsidRPr="003C237E" w:rsidRDefault="00EA783A" w:rsidP="00746991">
            <w:pPr>
              <w:pStyle w:val="TableParagraph"/>
              <w:ind w:left="62"/>
              <w:rPr>
                <w:rFonts w:asciiTheme="minorHAnsi" w:hAnsiTheme="minorHAnsi"/>
                <w:b/>
                <w:i/>
                <w:sz w:val="20"/>
                <w:szCs w:val="20"/>
              </w:rPr>
            </w:pPr>
            <w:r w:rsidRPr="003C237E">
              <w:rPr>
                <w:rFonts w:asciiTheme="minorHAnsi" w:hAnsiTheme="minorHAnsi"/>
                <w:b/>
                <w:i/>
                <w:sz w:val="20"/>
                <w:szCs w:val="20"/>
              </w:rPr>
              <w:t>Vegetables</w:t>
            </w:r>
          </w:p>
        </w:tc>
        <w:tc>
          <w:tcPr>
            <w:tcW w:w="2397" w:type="dxa"/>
          </w:tcPr>
          <w:p w14:paraId="3EBC9CFC" w14:textId="77777777" w:rsidR="00746991" w:rsidRPr="003C237E" w:rsidRDefault="00746991" w:rsidP="00746991">
            <w:pPr>
              <w:pStyle w:val="TableParagraph"/>
              <w:spacing w:before="0"/>
              <w:rPr>
                <w:rFonts w:asciiTheme="minorHAnsi" w:hAnsiTheme="minorHAnsi"/>
                <w:sz w:val="20"/>
                <w:szCs w:val="20"/>
              </w:rPr>
            </w:pPr>
          </w:p>
        </w:tc>
        <w:tc>
          <w:tcPr>
            <w:tcW w:w="1518" w:type="dxa"/>
          </w:tcPr>
          <w:p w14:paraId="3EBC9CFD" w14:textId="77777777" w:rsidR="00746991" w:rsidRPr="003C237E" w:rsidRDefault="00746991" w:rsidP="00746991">
            <w:pPr>
              <w:pStyle w:val="TableParagraph"/>
              <w:spacing w:before="0"/>
              <w:rPr>
                <w:rFonts w:asciiTheme="minorHAnsi" w:hAnsiTheme="minorHAnsi"/>
                <w:sz w:val="20"/>
                <w:szCs w:val="20"/>
              </w:rPr>
            </w:pPr>
          </w:p>
        </w:tc>
        <w:tc>
          <w:tcPr>
            <w:tcW w:w="626" w:type="dxa"/>
          </w:tcPr>
          <w:p w14:paraId="3EBC9CFE" w14:textId="77777777" w:rsidR="00746991" w:rsidRPr="003C237E" w:rsidRDefault="00746991" w:rsidP="00746991">
            <w:pPr>
              <w:pStyle w:val="TableParagraph"/>
              <w:spacing w:before="0"/>
              <w:rPr>
                <w:rFonts w:asciiTheme="minorHAnsi" w:hAnsiTheme="minorHAnsi"/>
                <w:sz w:val="20"/>
                <w:szCs w:val="20"/>
              </w:rPr>
            </w:pPr>
          </w:p>
        </w:tc>
        <w:tc>
          <w:tcPr>
            <w:tcW w:w="624" w:type="dxa"/>
          </w:tcPr>
          <w:p w14:paraId="3EBC9CFF" w14:textId="77777777" w:rsidR="00746991" w:rsidRPr="003C237E" w:rsidRDefault="00746991" w:rsidP="00746991">
            <w:pPr>
              <w:pStyle w:val="TableParagraph"/>
              <w:spacing w:before="0"/>
              <w:rPr>
                <w:rFonts w:asciiTheme="minorHAnsi" w:hAnsiTheme="minorHAnsi"/>
                <w:sz w:val="20"/>
                <w:szCs w:val="20"/>
              </w:rPr>
            </w:pPr>
          </w:p>
        </w:tc>
        <w:tc>
          <w:tcPr>
            <w:tcW w:w="624" w:type="dxa"/>
          </w:tcPr>
          <w:p w14:paraId="3EBC9D00" w14:textId="77777777" w:rsidR="00746991" w:rsidRPr="003C237E" w:rsidRDefault="00746991" w:rsidP="005016C3">
            <w:pPr>
              <w:pStyle w:val="TableParagraph"/>
              <w:spacing w:before="0"/>
              <w:jc w:val="center"/>
              <w:rPr>
                <w:rFonts w:asciiTheme="minorHAnsi" w:hAnsiTheme="minorHAnsi"/>
                <w:sz w:val="20"/>
                <w:szCs w:val="20"/>
              </w:rPr>
            </w:pPr>
          </w:p>
        </w:tc>
      </w:tr>
      <w:tr w:rsidR="000356B4" w:rsidRPr="003C237E" w14:paraId="3EBC9D08" w14:textId="77777777" w:rsidTr="005016C3">
        <w:trPr>
          <w:trHeight w:val="239"/>
        </w:trPr>
        <w:tc>
          <w:tcPr>
            <w:tcW w:w="2269" w:type="dxa"/>
            <w:hideMark/>
          </w:tcPr>
          <w:p w14:paraId="3EBC9D02"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Zucchini</w:t>
            </w:r>
          </w:p>
        </w:tc>
        <w:tc>
          <w:tcPr>
            <w:tcW w:w="2397" w:type="dxa"/>
            <w:hideMark/>
          </w:tcPr>
          <w:p w14:paraId="3EBC9D03"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Cucurbita pepo melopepo</w:t>
            </w:r>
          </w:p>
        </w:tc>
        <w:tc>
          <w:tcPr>
            <w:tcW w:w="1518" w:type="dxa"/>
            <w:hideMark/>
          </w:tcPr>
          <w:p w14:paraId="3EBC9D04"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4.7</w:t>
            </w:r>
          </w:p>
        </w:tc>
        <w:tc>
          <w:tcPr>
            <w:tcW w:w="626" w:type="dxa"/>
            <w:hideMark/>
          </w:tcPr>
          <w:p w14:paraId="3EBC9D05"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7.3</w:t>
            </w:r>
          </w:p>
        </w:tc>
        <w:tc>
          <w:tcPr>
            <w:tcW w:w="624" w:type="dxa"/>
            <w:hideMark/>
          </w:tcPr>
          <w:p w14:paraId="3EBC9D06"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4.2</w:t>
            </w:r>
          </w:p>
        </w:tc>
        <w:tc>
          <w:tcPr>
            <w:tcW w:w="624" w:type="dxa"/>
            <w:hideMark/>
          </w:tcPr>
          <w:p w14:paraId="3EBC9D07"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2.4</w:t>
            </w:r>
          </w:p>
        </w:tc>
      </w:tr>
      <w:tr w:rsidR="000356B4" w:rsidRPr="003C237E" w14:paraId="3EBC9D0F" w14:textId="77777777" w:rsidTr="005016C3">
        <w:trPr>
          <w:trHeight w:val="239"/>
        </w:trPr>
        <w:tc>
          <w:tcPr>
            <w:tcW w:w="2269" w:type="dxa"/>
            <w:hideMark/>
          </w:tcPr>
          <w:p w14:paraId="3EBC9D09"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Beet, garden</w:t>
            </w:r>
          </w:p>
        </w:tc>
        <w:tc>
          <w:tcPr>
            <w:tcW w:w="2397" w:type="dxa"/>
            <w:hideMark/>
          </w:tcPr>
          <w:p w14:paraId="3EBC9D0A"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Beta vulgaris</w:t>
            </w:r>
          </w:p>
        </w:tc>
        <w:tc>
          <w:tcPr>
            <w:tcW w:w="1518" w:type="dxa"/>
            <w:hideMark/>
          </w:tcPr>
          <w:p w14:paraId="3EBC9D0B"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4</w:t>
            </w:r>
          </w:p>
        </w:tc>
        <w:tc>
          <w:tcPr>
            <w:tcW w:w="626" w:type="dxa"/>
            <w:hideMark/>
          </w:tcPr>
          <w:p w14:paraId="3EBC9D0C"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6.5</w:t>
            </w:r>
          </w:p>
        </w:tc>
        <w:tc>
          <w:tcPr>
            <w:tcW w:w="624" w:type="dxa"/>
            <w:hideMark/>
          </w:tcPr>
          <w:p w14:paraId="3EBC9D0D"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3.7</w:t>
            </w:r>
          </w:p>
        </w:tc>
        <w:tc>
          <w:tcPr>
            <w:tcW w:w="624" w:type="dxa"/>
            <w:hideMark/>
          </w:tcPr>
          <w:p w14:paraId="3EBC9D0E"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2.1</w:t>
            </w:r>
          </w:p>
        </w:tc>
      </w:tr>
      <w:tr w:rsidR="000356B4" w:rsidRPr="003C237E" w14:paraId="3EBC9D16" w14:textId="77777777" w:rsidTr="005016C3">
        <w:trPr>
          <w:trHeight w:val="239"/>
        </w:trPr>
        <w:tc>
          <w:tcPr>
            <w:tcW w:w="2269" w:type="dxa"/>
            <w:hideMark/>
          </w:tcPr>
          <w:p w14:paraId="3EBC9D10"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Broccoli</w:t>
            </w:r>
          </w:p>
        </w:tc>
        <w:tc>
          <w:tcPr>
            <w:tcW w:w="2397" w:type="dxa"/>
            <w:hideMark/>
          </w:tcPr>
          <w:p w14:paraId="3EBC9D11" w14:textId="77777777" w:rsidR="00746991" w:rsidRPr="003C237E" w:rsidRDefault="00EA783A" w:rsidP="00746991">
            <w:pPr>
              <w:pStyle w:val="TableParagraph"/>
              <w:ind w:left="97"/>
              <w:rPr>
                <w:rFonts w:asciiTheme="minorHAnsi" w:hAnsiTheme="minorHAnsi"/>
                <w:i/>
                <w:sz w:val="20"/>
                <w:szCs w:val="20"/>
              </w:rPr>
            </w:pPr>
            <w:r w:rsidRPr="003C237E">
              <w:rPr>
                <w:rFonts w:asciiTheme="minorHAnsi" w:hAnsiTheme="minorHAnsi"/>
                <w:i/>
                <w:sz w:val="20"/>
                <w:szCs w:val="20"/>
              </w:rPr>
              <w:t>Brassica oleracea</w:t>
            </w:r>
          </w:p>
        </w:tc>
        <w:tc>
          <w:tcPr>
            <w:tcW w:w="1518" w:type="dxa"/>
            <w:hideMark/>
          </w:tcPr>
          <w:p w14:paraId="3EBC9D12"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2.8</w:t>
            </w:r>
          </w:p>
        </w:tc>
        <w:tc>
          <w:tcPr>
            <w:tcW w:w="626" w:type="dxa"/>
            <w:hideMark/>
          </w:tcPr>
          <w:p w14:paraId="3EBC9D13"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4.9</w:t>
            </w:r>
          </w:p>
        </w:tc>
        <w:tc>
          <w:tcPr>
            <w:tcW w:w="624" w:type="dxa"/>
            <w:hideMark/>
          </w:tcPr>
          <w:p w14:paraId="3EBC9D14"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2.8</w:t>
            </w:r>
          </w:p>
        </w:tc>
        <w:tc>
          <w:tcPr>
            <w:tcW w:w="624" w:type="dxa"/>
            <w:hideMark/>
          </w:tcPr>
          <w:p w14:paraId="3EBC9D15"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1.6</w:t>
            </w:r>
          </w:p>
        </w:tc>
      </w:tr>
      <w:tr w:rsidR="000356B4" w:rsidRPr="003C237E" w14:paraId="3EBC9D1D" w14:textId="77777777" w:rsidTr="005016C3">
        <w:trPr>
          <w:trHeight w:val="239"/>
        </w:trPr>
        <w:tc>
          <w:tcPr>
            <w:tcW w:w="2269" w:type="dxa"/>
          </w:tcPr>
          <w:p w14:paraId="3EBC9D17" w14:textId="77777777" w:rsidR="00746991" w:rsidRPr="003C237E" w:rsidRDefault="00746991" w:rsidP="00746991">
            <w:pPr>
              <w:pStyle w:val="TableParagraph"/>
              <w:ind w:left="62"/>
              <w:rPr>
                <w:rFonts w:asciiTheme="minorHAnsi" w:hAnsiTheme="minorHAnsi"/>
                <w:sz w:val="20"/>
                <w:szCs w:val="20"/>
              </w:rPr>
            </w:pPr>
          </w:p>
        </w:tc>
        <w:tc>
          <w:tcPr>
            <w:tcW w:w="2397" w:type="dxa"/>
          </w:tcPr>
          <w:p w14:paraId="3EBC9D18" w14:textId="77777777" w:rsidR="00746991" w:rsidRPr="003C237E" w:rsidRDefault="00746991" w:rsidP="00746991">
            <w:pPr>
              <w:pStyle w:val="TableParagraph"/>
              <w:ind w:left="97"/>
              <w:rPr>
                <w:rFonts w:asciiTheme="minorHAnsi" w:hAnsiTheme="minorHAnsi"/>
                <w:i/>
                <w:sz w:val="20"/>
                <w:szCs w:val="20"/>
              </w:rPr>
            </w:pPr>
          </w:p>
        </w:tc>
        <w:tc>
          <w:tcPr>
            <w:tcW w:w="1518" w:type="dxa"/>
          </w:tcPr>
          <w:p w14:paraId="3EBC9D19" w14:textId="77777777" w:rsidR="00746991" w:rsidRPr="003C237E" w:rsidRDefault="00746991" w:rsidP="00746991">
            <w:pPr>
              <w:pStyle w:val="TableParagraph"/>
              <w:ind w:left="165"/>
              <w:rPr>
                <w:rFonts w:asciiTheme="minorHAnsi" w:hAnsiTheme="minorHAnsi"/>
                <w:sz w:val="20"/>
                <w:szCs w:val="20"/>
              </w:rPr>
            </w:pPr>
          </w:p>
        </w:tc>
        <w:tc>
          <w:tcPr>
            <w:tcW w:w="626" w:type="dxa"/>
            <w:hideMark/>
          </w:tcPr>
          <w:p w14:paraId="3EBC9D1A"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4.2</w:t>
            </w:r>
          </w:p>
        </w:tc>
        <w:tc>
          <w:tcPr>
            <w:tcW w:w="624" w:type="dxa"/>
            <w:hideMark/>
          </w:tcPr>
          <w:p w14:paraId="3EBC9D1B"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2.4</w:t>
            </w:r>
          </w:p>
        </w:tc>
        <w:tc>
          <w:tcPr>
            <w:tcW w:w="624" w:type="dxa"/>
            <w:hideMark/>
          </w:tcPr>
          <w:p w14:paraId="3EBC9D1C"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1.4</w:t>
            </w:r>
          </w:p>
        </w:tc>
      </w:tr>
      <w:tr w:rsidR="000356B4" w:rsidRPr="003C237E" w14:paraId="3EBC9D24" w14:textId="77777777" w:rsidTr="005016C3">
        <w:trPr>
          <w:trHeight w:val="239"/>
        </w:trPr>
        <w:tc>
          <w:tcPr>
            <w:tcW w:w="2269" w:type="dxa"/>
            <w:hideMark/>
          </w:tcPr>
          <w:p w14:paraId="3EBC9D1E"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lastRenderedPageBreak/>
              <w:t>Pea</w:t>
            </w:r>
          </w:p>
        </w:tc>
        <w:tc>
          <w:tcPr>
            <w:tcW w:w="2397" w:type="dxa"/>
            <w:hideMark/>
          </w:tcPr>
          <w:p w14:paraId="3EBC9D1F" w14:textId="77777777" w:rsidR="00746991" w:rsidRPr="003C237E" w:rsidRDefault="00EA783A" w:rsidP="00746991">
            <w:pPr>
              <w:pStyle w:val="TableParagraph"/>
              <w:ind w:left="98"/>
              <w:rPr>
                <w:rFonts w:asciiTheme="minorHAnsi" w:hAnsiTheme="minorHAnsi"/>
                <w:i/>
                <w:sz w:val="20"/>
                <w:szCs w:val="20"/>
              </w:rPr>
            </w:pPr>
            <w:r w:rsidRPr="003C237E">
              <w:rPr>
                <w:rFonts w:asciiTheme="minorHAnsi" w:hAnsiTheme="minorHAnsi"/>
                <w:i/>
                <w:sz w:val="20"/>
                <w:szCs w:val="20"/>
              </w:rPr>
              <w:t xml:space="preserve">Pisum sativum </w:t>
            </w:r>
            <w:r w:rsidRPr="003C237E">
              <w:rPr>
                <w:rFonts w:asciiTheme="minorHAnsi" w:hAnsiTheme="minorHAnsi"/>
                <w:sz w:val="20"/>
                <w:szCs w:val="20"/>
              </w:rPr>
              <w:t>L</w:t>
            </w:r>
            <w:r w:rsidRPr="003C237E">
              <w:rPr>
                <w:rFonts w:asciiTheme="minorHAnsi" w:hAnsiTheme="minorHAnsi"/>
                <w:i/>
                <w:sz w:val="20"/>
                <w:szCs w:val="20"/>
              </w:rPr>
              <w:t>.</w:t>
            </w:r>
          </w:p>
        </w:tc>
        <w:tc>
          <w:tcPr>
            <w:tcW w:w="1518" w:type="dxa"/>
            <w:hideMark/>
          </w:tcPr>
          <w:p w14:paraId="3EBC9D20"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2.5</w:t>
            </w:r>
          </w:p>
        </w:tc>
        <w:tc>
          <w:tcPr>
            <w:tcW w:w="626" w:type="dxa"/>
            <w:hideMark/>
          </w:tcPr>
          <w:p w14:paraId="3EBC9D21"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3.2</w:t>
            </w:r>
          </w:p>
        </w:tc>
        <w:tc>
          <w:tcPr>
            <w:tcW w:w="624" w:type="dxa"/>
            <w:hideMark/>
          </w:tcPr>
          <w:p w14:paraId="3EBC9D22"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1.8</w:t>
            </w:r>
          </w:p>
        </w:tc>
        <w:tc>
          <w:tcPr>
            <w:tcW w:w="624" w:type="dxa"/>
            <w:hideMark/>
          </w:tcPr>
          <w:p w14:paraId="3EBC9D23"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1.1</w:t>
            </w:r>
          </w:p>
        </w:tc>
      </w:tr>
      <w:tr w:rsidR="000356B4" w:rsidRPr="003C237E" w14:paraId="3EBC9D2B" w14:textId="77777777" w:rsidTr="005016C3">
        <w:trPr>
          <w:trHeight w:val="239"/>
        </w:trPr>
        <w:tc>
          <w:tcPr>
            <w:tcW w:w="2269" w:type="dxa"/>
            <w:hideMark/>
          </w:tcPr>
          <w:p w14:paraId="3EBC9D25" w14:textId="77777777" w:rsidR="00746991" w:rsidRPr="003C237E" w:rsidRDefault="00EA783A" w:rsidP="00746991">
            <w:pPr>
              <w:pStyle w:val="TableParagraph"/>
              <w:ind w:left="62"/>
              <w:rPr>
                <w:rFonts w:asciiTheme="minorHAnsi" w:hAnsiTheme="minorHAnsi"/>
                <w:sz w:val="20"/>
                <w:szCs w:val="20"/>
              </w:rPr>
            </w:pPr>
            <w:r w:rsidRPr="003C237E">
              <w:rPr>
                <w:rFonts w:asciiTheme="minorHAnsi" w:hAnsiTheme="minorHAnsi"/>
                <w:sz w:val="20"/>
                <w:szCs w:val="20"/>
              </w:rPr>
              <w:t>Tomato</w:t>
            </w:r>
          </w:p>
        </w:tc>
        <w:tc>
          <w:tcPr>
            <w:tcW w:w="2397" w:type="dxa"/>
            <w:hideMark/>
          </w:tcPr>
          <w:p w14:paraId="3EBC9D26" w14:textId="77777777" w:rsidR="00746991" w:rsidRPr="003C237E" w:rsidRDefault="00EA783A" w:rsidP="00746991">
            <w:pPr>
              <w:pStyle w:val="TableParagraph"/>
              <w:ind w:left="98"/>
              <w:rPr>
                <w:rFonts w:asciiTheme="minorHAnsi" w:hAnsiTheme="minorHAnsi"/>
                <w:i/>
                <w:sz w:val="20"/>
                <w:szCs w:val="20"/>
              </w:rPr>
            </w:pPr>
            <w:r w:rsidRPr="003C237E">
              <w:rPr>
                <w:rFonts w:asciiTheme="minorHAnsi" w:hAnsiTheme="minorHAnsi"/>
                <w:i/>
                <w:sz w:val="20"/>
                <w:szCs w:val="20"/>
              </w:rPr>
              <w:t>Lycopersicon esculentum</w:t>
            </w:r>
          </w:p>
        </w:tc>
        <w:tc>
          <w:tcPr>
            <w:tcW w:w="1518" w:type="dxa"/>
            <w:hideMark/>
          </w:tcPr>
          <w:p w14:paraId="3EBC9D27"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2.3</w:t>
            </w:r>
          </w:p>
        </w:tc>
        <w:tc>
          <w:tcPr>
            <w:tcW w:w="626" w:type="dxa"/>
            <w:hideMark/>
          </w:tcPr>
          <w:p w14:paraId="3EBC9D28"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3.5</w:t>
            </w:r>
          </w:p>
        </w:tc>
        <w:tc>
          <w:tcPr>
            <w:tcW w:w="624" w:type="dxa"/>
            <w:hideMark/>
          </w:tcPr>
          <w:p w14:paraId="3EBC9D29"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2.0</w:t>
            </w:r>
          </w:p>
        </w:tc>
        <w:tc>
          <w:tcPr>
            <w:tcW w:w="624" w:type="dxa"/>
            <w:hideMark/>
          </w:tcPr>
          <w:p w14:paraId="3EBC9D2A"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1.2</w:t>
            </w:r>
          </w:p>
        </w:tc>
      </w:tr>
      <w:tr w:rsidR="000356B4" w:rsidRPr="003C237E" w14:paraId="3EBC9D32" w14:textId="77777777" w:rsidTr="005016C3">
        <w:trPr>
          <w:trHeight w:val="239"/>
        </w:trPr>
        <w:tc>
          <w:tcPr>
            <w:tcW w:w="2269" w:type="dxa"/>
            <w:hideMark/>
          </w:tcPr>
          <w:p w14:paraId="3EBC9D2C"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Potato</w:t>
            </w:r>
          </w:p>
        </w:tc>
        <w:tc>
          <w:tcPr>
            <w:tcW w:w="2397" w:type="dxa"/>
            <w:hideMark/>
          </w:tcPr>
          <w:p w14:paraId="3EBC9D2D" w14:textId="77777777" w:rsidR="00746991" w:rsidRPr="003C237E" w:rsidRDefault="00EA783A" w:rsidP="00746991">
            <w:pPr>
              <w:pStyle w:val="TableParagraph"/>
              <w:ind w:left="98"/>
              <w:rPr>
                <w:rFonts w:asciiTheme="minorHAnsi" w:hAnsiTheme="minorHAnsi"/>
                <w:i/>
                <w:sz w:val="20"/>
                <w:szCs w:val="20"/>
              </w:rPr>
            </w:pPr>
            <w:r w:rsidRPr="003C237E">
              <w:rPr>
                <w:rFonts w:asciiTheme="minorHAnsi" w:hAnsiTheme="minorHAnsi"/>
                <w:i/>
                <w:sz w:val="20"/>
                <w:szCs w:val="20"/>
              </w:rPr>
              <w:t>Solanum tuberosum</w:t>
            </w:r>
          </w:p>
        </w:tc>
        <w:tc>
          <w:tcPr>
            <w:tcW w:w="1518" w:type="dxa"/>
            <w:hideMark/>
          </w:tcPr>
          <w:p w14:paraId="3EBC9D2E"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1.7</w:t>
            </w:r>
          </w:p>
        </w:tc>
        <w:tc>
          <w:tcPr>
            <w:tcW w:w="626" w:type="dxa"/>
            <w:hideMark/>
          </w:tcPr>
          <w:p w14:paraId="3EBC9D2F"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3.2</w:t>
            </w:r>
          </w:p>
        </w:tc>
        <w:tc>
          <w:tcPr>
            <w:tcW w:w="624" w:type="dxa"/>
            <w:hideMark/>
          </w:tcPr>
          <w:p w14:paraId="3EBC9D30"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1.8</w:t>
            </w:r>
          </w:p>
        </w:tc>
        <w:tc>
          <w:tcPr>
            <w:tcW w:w="624" w:type="dxa"/>
            <w:hideMark/>
          </w:tcPr>
          <w:p w14:paraId="3EBC9D31"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1.1</w:t>
            </w:r>
          </w:p>
        </w:tc>
      </w:tr>
      <w:tr w:rsidR="000356B4" w:rsidRPr="003C237E" w14:paraId="3EBC9D39" w14:textId="77777777" w:rsidTr="005016C3">
        <w:trPr>
          <w:trHeight w:val="239"/>
        </w:trPr>
        <w:tc>
          <w:tcPr>
            <w:tcW w:w="2269" w:type="dxa"/>
            <w:hideMark/>
          </w:tcPr>
          <w:p w14:paraId="3EBC9D33"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Pepper</w:t>
            </w:r>
          </w:p>
        </w:tc>
        <w:tc>
          <w:tcPr>
            <w:tcW w:w="2397" w:type="dxa"/>
            <w:hideMark/>
          </w:tcPr>
          <w:p w14:paraId="3EBC9D34" w14:textId="77777777" w:rsidR="00746991" w:rsidRPr="003C237E" w:rsidRDefault="00EA783A" w:rsidP="00746991">
            <w:pPr>
              <w:pStyle w:val="TableParagraph"/>
              <w:ind w:left="98"/>
              <w:rPr>
                <w:rFonts w:asciiTheme="minorHAnsi" w:hAnsiTheme="minorHAnsi"/>
                <w:i/>
                <w:sz w:val="20"/>
                <w:szCs w:val="20"/>
              </w:rPr>
            </w:pPr>
            <w:r w:rsidRPr="003C237E">
              <w:rPr>
                <w:rFonts w:asciiTheme="minorHAnsi" w:hAnsiTheme="minorHAnsi"/>
                <w:i/>
                <w:sz w:val="20"/>
                <w:szCs w:val="20"/>
              </w:rPr>
              <w:t>Capsicum annum</w:t>
            </w:r>
          </w:p>
        </w:tc>
        <w:tc>
          <w:tcPr>
            <w:tcW w:w="1518" w:type="dxa"/>
            <w:hideMark/>
          </w:tcPr>
          <w:p w14:paraId="3EBC9D35"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1.5</w:t>
            </w:r>
          </w:p>
        </w:tc>
        <w:tc>
          <w:tcPr>
            <w:tcW w:w="626" w:type="dxa"/>
            <w:hideMark/>
          </w:tcPr>
          <w:p w14:paraId="3EBC9D36"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2.8</w:t>
            </w:r>
          </w:p>
        </w:tc>
        <w:tc>
          <w:tcPr>
            <w:tcW w:w="624" w:type="dxa"/>
            <w:hideMark/>
          </w:tcPr>
          <w:p w14:paraId="3EBC9D37"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1.6</w:t>
            </w:r>
          </w:p>
        </w:tc>
        <w:tc>
          <w:tcPr>
            <w:tcW w:w="624" w:type="dxa"/>
            <w:hideMark/>
          </w:tcPr>
          <w:p w14:paraId="3EBC9D38"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0.9</w:t>
            </w:r>
          </w:p>
        </w:tc>
      </w:tr>
      <w:tr w:rsidR="000356B4" w:rsidRPr="003C237E" w14:paraId="3EBC9D40" w14:textId="77777777" w:rsidTr="005016C3">
        <w:trPr>
          <w:trHeight w:val="239"/>
        </w:trPr>
        <w:tc>
          <w:tcPr>
            <w:tcW w:w="2269" w:type="dxa"/>
            <w:hideMark/>
          </w:tcPr>
          <w:p w14:paraId="3EBC9D3A"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Lettuce</w:t>
            </w:r>
          </w:p>
        </w:tc>
        <w:tc>
          <w:tcPr>
            <w:tcW w:w="2397" w:type="dxa"/>
            <w:hideMark/>
          </w:tcPr>
          <w:p w14:paraId="3EBC9D3B" w14:textId="77777777" w:rsidR="00746991" w:rsidRPr="003C237E" w:rsidRDefault="00EA783A" w:rsidP="00746991">
            <w:pPr>
              <w:pStyle w:val="TableParagraph"/>
              <w:ind w:left="98"/>
              <w:rPr>
                <w:rFonts w:asciiTheme="minorHAnsi" w:hAnsiTheme="minorHAnsi"/>
                <w:i/>
                <w:sz w:val="20"/>
                <w:szCs w:val="20"/>
              </w:rPr>
            </w:pPr>
            <w:r w:rsidRPr="003C237E">
              <w:rPr>
                <w:rFonts w:asciiTheme="minorHAnsi" w:hAnsiTheme="minorHAnsi"/>
                <w:i/>
                <w:sz w:val="20"/>
                <w:szCs w:val="20"/>
              </w:rPr>
              <w:t>Lactuca sativa</w:t>
            </w:r>
          </w:p>
        </w:tc>
        <w:tc>
          <w:tcPr>
            <w:tcW w:w="1518" w:type="dxa"/>
            <w:hideMark/>
          </w:tcPr>
          <w:p w14:paraId="3EBC9D3C"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1.3</w:t>
            </w:r>
          </w:p>
        </w:tc>
        <w:tc>
          <w:tcPr>
            <w:tcW w:w="626" w:type="dxa"/>
            <w:hideMark/>
          </w:tcPr>
          <w:p w14:paraId="3EBC9D3D"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2.7</w:t>
            </w:r>
          </w:p>
        </w:tc>
        <w:tc>
          <w:tcPr>
            <w:tcW w:w="624" w:type="dxa"/>
            <w:hideMark/>
          </w:tcPr>
          <w:p w14:paraId="3EBC9D3E"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1.5</w:t>
            </w:r>
          </w:p>
        </w:tc>
        <w:tc>
          <w:tcPr>
            <w:tcW w:w="624" w:type="dxa"/>
            <w:hideMark/>
          </w:tcPr>
          <w:p w14:paraId="3EBC9D3F"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0.9</w:t>
            </w:r>
          </w:p>
        </w:tc>
      </w:tr>
      <w:tr w:rsidR="000356B4" w:rsidRPr="003C237E" w14:paraId="3EBC9D47" w14:textId="77777777" w:rsidTr="005016C3">
        <w:trPr>
          <w:trHeight w:val="239"/>
        </w:trPr>
        <w:tc>
          <w:tcPr>
            <w:tcW w:w="2269" w:type="dxa"/>
            <w:hideMark/>
          </w:tcPr>
          <w:p w14:paraId="3EBC9D41"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Onion</w:t>
            </w:r>
          </w:p>
        </w:tc>
        <w:tc>
          <w:tcPr>
            <w:tcW w:w="2397" w:type="dxa"/>
            <w:hideMark/>
          </w:tcPr>
          <w:p w14:paraId="3EBC9D42" w14:textId="77777777" w:rsidR="00746991" w:rsidRPr="003C237E" w:rsidRDefault="00EA783A" w:rsidP="00746991">
            <w:pPr>
              <w:pStyle w:val="TableParagraph"/>
              <w:ind w:left="98"/>
              <w:rPr>
                <w:rFonts w:asciiTheme="minorHAnsi" w:hAnsiTheme="minorHAnsi"/>
                <w:i/>
                <w:sz w:val="20"/>
                <w:szCs w:val="20"/>
              </w:rPr>
            </w:pPr>
            <w:r w:rsidRPr="003C237E">
              <w:rPr>
                <w:rFonts w:asciiTheme="minorHAnsi" w:hAnsiTheme="minorHAnsi"/>
                <w:i/>
                <w:sz w:val="20"/>
                <w:szCs w:val="20"/>
              </w:rPr>
              <w:t>Allium cepa</w:t>
            </w:r>
          </w:p>
        </w:tc>
        <w:tc>
          <w:tcPr>
            <w:tcW w:w="1518" w:type="dxa"/>
            <w:hideMark/>
          </w:tcPr>
          <w:p w14:paraId="3EBC9D43"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1.2</w:t>
            </w:r>
          </w:p>
        </w:tc>
        <w:tc>
          <w:tcPr>
            <w:tcW w:w="626" w:type="dxa"/>
            <w:hideMark/>
          </w:tcPr>
          <w:p w14:paraId="3EBC9D44"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2.3</w:t>
            </w:r>
          </w:p>
        </w:tc>
        <w:tc>
          <w:tcPr>
            <w:tcW w:w="624" w:type="dxa"/>
            <w:hideMark/>
          </w:tcPr>
          <w:p w14:paraId="3EBC9D45"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1.3</w:t>
            </w:r>
          </w:p>
        </w:tc>
        <w:tc>
          <w:tcPr>
            <w:tcW w:w="624" w:type="dxa"/>
            <w:hideMark/>
          </w:tcPr>
          <w:p w14:paraId="3EBC9D46"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0.8</w:t>
            </w:r>
          </w:p>
        </w:tc>
      </w:tr>
      <w:tr w:rsidR="000356B4" w:rsidRPr="003C237E" w14:paraId="3EBC9D4E" w14:textId="77777777" w:rsidTr="005016C3">
        <w:trPr>
          <w:trHeight w:val="239"/>
        </w:trPr>
        <w:tc>
          <w:tcPr>
            <w:tcW w:w="2269" w:type="dxa"/>
            <w:hideMark/>
          </w:tcPr>
          <w:p w14:paraId="3EBC9D48"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Eggplant</w:t>
            </w:r>
          </w:p>
        </w:tc>
        <w:tc>
          <w:tcPr>
            <w:tcW w:w="2397" w:type="dxa"/>
            <w:hideMark/>
          </w:tcPr>
          <w:p w14:paraId="3EBC9D49" w14:textId="77777777" w:rsidR="00746991" w:rsidRPr="003C237E" w:rsidRDefault="00EA783A" w:rsidP="00746991">
            <w:pPr>
              <w:pStyle w:val="TableParagraph"/>
              <w:ind w:left="98"/>
              <w:rPr>
                <w:rFonts w:asciiTheme="minorHAnsi" w:hAnsiTheme="minorHAnsi"/>
                <w:i/>
                <w:sz w:val="20"/>
                <w:szCs w:val="20"/>
              </w:rPr>
            </w:pPr>
            <w:r w:rsidRPr="003C237E">
              <w:rPr>
                <w:rFonts w:asciiTheme="minorHAnsi" w:hAnsiTheme="minorHAnsi"/>
                <w:i/>
                <w:sz w:val="20"/>
                <w:szCs w:val="20"/>
              </w:rPr>
              <w:t>Solanum melongena</w:t>
            </w:r>
          </w:p>
        </w:tc>
        <w:tc>
          <w:tcPr>
            <w:tcW w:w="1518" w:type="dxa"/>
            <w:hideMark/>
          </w:tcPr>
          <w:p w14:paraId="3EBC9D4A"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1.1</w:t>
            </w:r>
          </w:p>
        </w:tc>
        <w:tc>
          <w:tcPr>
            <w:tcW w:w="626" w:type="dxa"/>
            <w:hideMark/>
          </w:tcPr>
          <w:p w14:paraId="3EBC9D4B"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3.2</w:t>
            </w:r>
          </w:p>
        </w:tc>
        <w:tc>
          <w:tcPr>
            <w:tcW w:w="624" w:type="dxa"/>
            <w:hideMark/>
          </w:tcPr>
          <w:p w14:paraId="3EBC9D4C"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1.8</w:t>
            </w:r>
          </w:p>
        </w:tc>
        <w:tc>
          <w:tcPr>
            <w:tcW w:w="624" w:type="dxa"/>
            <w:hideMark/>
          </w:tcPr>
          <w:p w14:paraId="3EBC9D4D"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1.1</w:t>
            </w:r>
          </w:p>
        </w:tc>
      </w:tr>
      <w:tr w:rsidR="000356B4" w:rsidRPr="003C237E" w14:paraId="3EBC9D55" w14:textId="77777777" w:rsidTr="005016C3">
        <w:trPr>
          <w:trHeight w:val="239"/>
        </w:trPr>
        <w:tc>
          <w:tcPr>
            <w:tcW w:w="2269" w:type="dxa"/>
            <w:hideMark/>
          </w:tcPr>
          <w:p w14:paraId="3EBC9D4F"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Bean</w:t>
            </w:r>
          </w:p>
        </w:tc>
        <w:tc>
          <w:tcPr>
            <w:tcW w:w="2397" w:type="dxa"/>
            <w:hideMark/>
          </w:tcPr>
          <w:p w14:paraId="3EBC9D50" w14:textId="77777777" w:rsidR="00746991" w:rsidRPr="003C237E" w:rsidRDefault="00EA783A" w:rsidP="00746991">
            <w:pPr>
              <w:pStyle w:val="TableParagraph"/>
              <w:ind w:left="98"/>
              <w:rPr>
                <w:rFonts w:asciiTheme="minorHAnsi" w:hAnsiTheme="minorHAnsi"/>
                <w:i/>
                <w:sz w:val="20"/>
                <w:szCs w:val="20"/>
              </w:rPr>
            </w:pPr>
            <w:r w:rsidRPr="003C237E">
              <w:rPr>
                <w:rFonts w:asciiTheme="minorHAnsi" w:hAnsiTheme="minorHAnsi"/>
                <w:i/>
                <w:sz w:val="20"/>
                <w:szCs w:val="20"/>
              </w:rPr>
              <w:t>Phaseolus vulgaris</w:t>
            </w:r>
          </w:p>
        </w:tc>
        <w:tc>
          <w:tcPr>
            <w:tcW w:w="1518" w:type="dxa"/>
            <w:hideMark/>
          </w:tcPr>
          <w:p w14:paraId="3EBC9D51"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w:t>
            </w:r>
          </w:p>
        </w:tc>
        <w:tc>
          <w:tcPr>
            <w:tcW w:w="626" w:type="dxa"/>
            <w:hideMark/>
          </w:tcPr>
          <w:p w14:paraId="3EBC9D52"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1.9</w:t>
            </w:r>
          </w:p>
        </w:tc>
        <w:tc>
          <w:tcPr>
            <w:tcW w:w="624" w:type="dxa"/>
            <w:hideMark/>
          </w:tcPr>
          <w:p w14:paraId="3EBC9D53"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1.1</w:t>
            </w:r>
          </w:p>
        </w:tc>
        <w:tc>
          <w:tcPr>
            <w:tcW w:w="624" w:type="dxa"/>
            <w:hideMark/>
          </w:tcPr>
          <w:p w14:paraId="3EBC9D54"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0.6</w:t>
            </w:r>
          </w:p>
        </w:tc>
      </w:tr>
      <w:tr w:rsidR="000356B4" w:rsidRPr="003C237E" w14:paraId="3EBC9D5C" w14:textId="77777777" w:rsidTr="005016C3">
        <w:trPr>
          <w:trHeight w:val="231"/>
        </w:trPr>
        <w:tc>
          <w:tcPr>
            <w:tcW w:w="2269" w:type="dxa"/>
            <w:tcBorders>
              <w:top w:val="nil"/>
              <w:left w:val="nil"/>
              <w:bottom w:val="single" w:sz="4" w:space="0" w:color="000000"/>
              <w:right w:val="nil"/>
            </w:tcBorders>
            <w:hideMark/>
          </w:tcPr>
          <w:p w14:paraId="3EBC9D56"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Carrot</w:t>
            </w:r>
          </w:p>
        </w:tc>
        <w:tc>
          <w:tcPr>
            <w:tcW w:w="2397" w:type="dxa"/>
            <w:tcBorders>
              <w:top w:val="nil"/>
              <w:left w:val="nil"/>
              <w:bottom w:val="single" w:sz="4" w:space="0" w:color="000000"/>
              <w:right w:val="nil"/>
            </w:tcBorders>
            <w:hideMark/>
          </w:tcPr>
          <w:p w14:paraId="3EBC9D57" w14:textId="77777777" w:rsidR="00746991" w:rsidRPr="003C237E" w:rsidRDefault="00EA783A" w:rsidP="00746991">
            <w:pPr>
              <w:pStyle w:val="TableParagraph"/>
              <w:ind w:left="98"/>
              <w:rPr>
                <w:rFonts w:asciiTheme="minorHAnsi" w:hAnsiTheme="minorHAnsi"/>
                <w:i/>
                <w:sz w:val="20"/>
                <w:szCs w:val="20"/>
              </w:rPr>
            </w:pPr>
            <w:r w:rsidRPr="003C237E">
              <w:rPr>
                <w:rFonts w:asciiTheme="minorHAnsi" w:hAnsiTheme="minorHAnsi"/>
                <w:i/>
                <w:sz w:val="20"/>
                <w:szCs w:val="20"/>
              </w:rPr>
              <w:t>Daucus carota</w:t>
            </w:r>
          </w:p>
        </w:tc>
        <w:tc>
          <w:tcPr>
            <w:tcW w:w="1518" w:type="dxa"/>
            <w:tcBorders>
              <w:top w:val="nil"/>
              <w:left w:val="nil"/>
              <w:bottom w:val="single" w:sz="4" w:space="0" w:color="000000"/>
              <w:right w:val="nil"/>
            </w:tcBorders>
            <w:hideMark/>
          </w:tcPr>
          <w:p w14:paraId="3EBC9D58" w14:textId="77777777" w:rsidR="00746991" w:rsidRPr="003C237E" w:rsidRDefault="00EA783A" w:rsidP="00746991">
            <w:pPr>
              <w:pStyle w:val="TableParagraph"/>
              <w:ind w:left="165"/>
              <w:rPr>
                <w:rFonts w:asciiTheme="minorHAnsi" w:hAnsiTheme="minorHAnsi"/>
                <w:sz w:val="20"/>
                <w:szCs w:val="20"/>
              </w:rPr>
            </w:pPr>
            <w:r w:rsidRPr="003C237E">
              <w:rPr>
                <w:rFonts w:asciiTheme="minorHAnsi" w:hAnsiTheme="minorHAnsi"/>
                <w:sz w:val="20"/>
                <w:szCs w:val="20"/>
              </w:rPr>
              <w:t>1</w:t>
            </w:r>
          </w:p>
        </w:tc>
        <w:tc>
          <w:tcPr>
            <w:tcW w:w="626" w:type="dxa"/>
            <w:tcBorders>
              <w:top w:val="nil"/>
              <w:left w:val="nil"/>
              <w:bottom w:val="single" w:sz="4" w:space="0" w:color="000000"/>
              <w:right w:val="nil"/>
            </w:tcBorders>
            <w:hideMark/>
          </w:tcPr>
          <w:p w14:paraId="3EBC9D59" w14:textId="77777777" w:rsidR="00746991" w:rsidRPr="003C237E" w:rsidRDefault="00EA783A" w:rsidP="00746991">
            <w:pPr>
              <w:pStyle w:val="TableParagraph"/>
              <w:ind w:left="63"/>
              <w:rPr>
                <w:rFonts w:asciiTheme="minorHAnsi" w:hAnsiTheme="minorHAnsi"/>
                <w:sz w:val="20"/>
                <w:szCs w:val="20"/>
              </w:rPr>
            </w:pPr>
            <w:r w:rsidRPr="003C237E">
              <w:rPr>
                <w:rFonts w:asciiTheme="minorHAnsi" w:hAnsiTheme="minorHAnsi"/>
                <w:sz w:val="20"/>
                <w:szCs w:val="20"/>
              </w:rPr>
              <w:t>2.2</w:t>
            </w:r>
          </w:p>
        </w:tc>
        <w:tc>
          <w:tcPr>
            <w:tcW w:w="624" w:type="dxa"/>
            <w:tcBorders>
              <w:top w:val="nil"/>
              <w:left w:val="nil"/>
              <w:bottom w:val="single" w:sz="4" w:space="0" w:color="000000"/>
              <w:right w:val="nil"/>
            </w:tcBorders>
            <w:hideMark/>
          </w:tcPr>
          <w:p w14:paraId="3EBC9D5A" w14:textId="77777777" w:rsidR="00746991" w:rsidRPr="003C237E" w:rsidRDefault="00EA783A" w:rsidP="00746991">
            <w:pPr>
              <w:pStyle w:val="TableParagraph"/>
              <w:ind w:left="253"/>
              <w:rPr>
                <w:rFonts w:asciiTheme="minorHAnsi" w:hAnsiTheme="minorHAnsi"/>
                <w:sz w:val="20"/>
                <w:szCs w:val="20"/>
              </w:rPr>
            </w:pPr>
            <w:r w:rsidRPr="003C237E">
              <w:rPr>
                <w:rFonts w:asciiTheme="minorHAnsi" w:hAnsiTheme="minorHAnsi"/>
                <w:sz w:val="20"/>
                <w:szCs w:val="20"/>
              </w:rPr>
              <w:t>1.2</w:t>
            </w:r>
          </w:p>
        </w:tc>
        <w:tc>
          <w:tcPr>
            <w:tcW w:w="624" w:type="dxa"/>
            <w:tcBorders>
              <w:top w:val="nil"/>
              <w:left w:val="nil"/>
              <w:bottom w:val="single" w:sz="4" w:space="0" w:color="000000"/>
              <w:right w:val="nil"/>
            </w:tcBorders>
            <w:hideMark/>
          </w:tcPr>
          <w:p w14:paraId="3EBC9D5B" w14:textId="77777777" w:rsidR="00746991" w:rsidRPr="003C237E" w:rsidRDefault="00EA783A" w:rsidP="005016C3">
            <w:pPr>
              <w:pStyle w:val="TableParagraph"/>
              <w:jc w:val="center"/>
              <w:rPr>
                <w:rFonts w:asciiTheme="minorHAnsi" w:hAnsiTheme="minorHAnsi"/>
                <w:sz w:val="20"/>
                <w:szCs w:val="20"/>
              </w:rPr>
            </w:pPr>
            <w:r w:rsidRPr="003C237E">
              <w:rPr>
                <w:rFonts w:asciiTheme="minorHAnsi" w:hAnsiTheme="minorHAnsi"/>
                <w:sz w:val="20"/>
                <w:szCs w:val="20"/>
              </w:rPr>
              <w:t>0.7</w:t>
            </w:r>
          </w:p>
        </w:tc>
      </w:tr>
    </w:tbl>
    <w:p w14:paraId="3EBC9D5D" w14:textId="77777777" w:rsidR="00885960" w:rsidRPr="003C237E" w:rsidRDefault="00885960" w:rsidP="00885960">
      <w:pPr>
        <w:rPr>
          <w:lang w:val="en-GB"/>
        </w:rPr>
      </w:pPr>
    </w:p>
    <w:p w14:paraId="3EBC9D5E" w14:textId="77777777" w:rsidR="00885960" w:rsidRPr="003C237E" w:rsidRDefault="00885960" w:rsidP="00885960">
      <w:pPr>
        <w:rPr>
          <w:lang w:val="en-GB"/>
        </w:rPr>
      </w:pPr>
    </w:p>
    <w:p w14:paraId="3EBC9D5F" w14:textId="77777777" w:rsidR="00005526" w:rsidRPr="003C237E" w:rsidRDefault="00005526" w:rsidP="00885960">
      <w:pPr>
        <w:tabs>
          <w:tab w:val="left" w:pos="2482"/>
          <w:tab w:val="left" w:pos="4946"/>
        </w:tabs>
        <w:spacing w:before="150"/>
        <w:ind w:left="4947" w:right="38" w:hanging="4769"/>
        <w:jc w:val="right"/>
        <w:rPr>
          <w:rFonts w:ascii="Arial"/>
          <w:b/>
          <w:sz w:val="18"/>
          <w:lang w:val="en-GB"/>
        </w:rPr>
      </w:pPr>
    </w:p>
    <w:p w14:paraId="3EBC9D60" w14:textId="77777777" w:rsidR="00005526" w:rsidRPr="003C237E" w:rsidRDefault="00005526" w:rsidP="00AC4940">
      <w:pPr>
        <w:pStyle w:val="BodyText"/>
        <w:rPr>
          <w:rFonts w:ascii="Arial"/>
          <w:b/>
          <w:sz w:val="18"/>
          <w:lang w:val="en-GB"/>
        </w:rPr>
      </w:pPr>
    </w:p>
    <w:p w14:paraId="33924C9E" w14:textId="77777777" w:rsidR="003E4954" w:rsidRPr="003C237E" w:rsidRDefault="003E4954" w:rsidP="00AC4940">
      <w:pPr>
        <w:pStyle w:val="BodyText"/>
        <w:rPr>
          <w:rFonts w:asciiTheme="minorHAnsi" w:hAnsiTheme="minorHAnsi"/>
          <w:bCs/>
          <w:sz w:val="18"/>
          <w:lang w:val="en-GB"/>
        </w:rPr>
      </w:pPr>
    </w:p>
    <w:p w14:paraId="170E3075" w14:textId="77777777" w:rsidR="003E4954" w:rsidRPr="003C237E" w:rsidRDefault="003E4954" w:rsidP="00AC4940">
      <w:pPr>
        <w:pStyle w:val="BodyText"/>
        <w:rPr>
          <w:rFonts w:asciiTheme="minorHAnsi" w:hAnsiTheme="minorHAnsi"/>
          <w:bCs/>
          <w:sz w:val="18"/>
          <w:lang w:val="en-GB"/>
        </w:rPr>
      </w:pPr>
    </w:p>
    <w:p w14:paraId="557DCE1D" w14:textId="77777777" w:rsidR="003E4954" w:rsidRPr="003C237E" w:rsidRDefault="003E4954" w:rsidP="00AC4940">
      <w:pPr>
        <w:pStyle w:val="BodyText"/>
        <w:rPr>
          <w:rFonts w:asciiTheme="minorHAnsi" w:hAnsiTheme="minorHAnsi"/>
          <w:bCs/>
          <w:sz w:val="18"/>
          <w:lang w:val="en-GB"/>
        </w:rPr>
      </w:pPr>
    </w:p>
    <w:p w14:paraId="31CE0F19" w14:textId="77777777" w:rsidR="003E4954" w:rsidRPr="003C237E" w:rsidRDefault="003E4954" w:rsidP="00AC4940">
      <w:pPr>
        <w:pStyle w:val="BodyText"/>
        <w:rPr>
          <w:rFonts w:asciiTheme="minorHAnsi" w:hAnsiTheme="minorHAnsi"/>
          <w:bCs/>
          <w:sz w:val="18"/>
          <w:lang w:val="en-GB"/>
        </w:rPr>
      </w:pPr>
    </w:p>
    <w:p w14:paraId="3EBC9D61" w14:textId="5E6035C7" w:rsidR="00005526" w:rsidRPr="003C237E" w:rsidRDefault="00EA783A" w:rsidP="00AC4940">
      <w:pPr>
        <w:pStyle w:val="BodyText"/>
        <w:rPr>
          <w:rFonts w:asciiTheme="minorHAnsi" w:hAnsiTheme="minorHAnsi"/>
          <w:bCs/>
          <w:sz w:val="18"/>
          <w:lang w:val="en-GB"/>
        </w:rPr>
      </w:pPr>
      <w:r w:rsidRPr="003C237E">
        <w:rPr>
          <w:rFonts w:asciiTheme="minorHAnsi" w:hAnsiTheme="minorHAnsi"/>
          <w:bCs/>
          <w:sz w:val="18"/>
          <w:lang w:val="en-GB"/>
        </w:rPr>
        <w:t>a From DNR (1997a), adapte</w:t>
      </w:r>
      <w:r w:rsidR="003E4954" w:rsidRPr="003C237E">
        <w:rPr>
          <w:rFonts w:asciiTheme="minorHAnsi" w:hAnsiTheme="minorHAnsi"/>
          <w:bCs/>
          <w:sz w:val="18"/>
          <w:lang w:val="en-GB"/>
        </w:rPr>
        <w:t>d</w:t>
      </w:r>
      <w:r w:rsidRPr="003C237E">
        <w:rPr>
          <w:rFonts w:asciiTheme="minorHAnsi" w:hAnsiTheme="minorHAnsi"/>
          <w:bCs/>
          <w:sz w:val="18"/>
          <w:lang w:val="en-GB"/>
        </w:rPr>
        <w:t xml:space="preserve"> from DNR (1997b)</w:t>
      </w:r>
    </w:p>
    <w:p w14:paraId="3EBC9D62" w14:textId="77777777" w:rsidR="00005526" w:rsidRPr="003C237E" w:rsidRDefault="00005526" w:rsidP="00AC4940">
      <w:pPr>
        <w:pStyle w:val="BodyText"/>
        <w:rPr>
          <w:rFonts w:ascii="Arial"/>
          <w:b/>
          <w:sz w:val="18"/>
          <w:lang w:val="en-GB"/>
        </w:rPr>
      </w:pPr>
    </w:p>
    <w:p w14:paraId="3EBC9D63" w14:textId="77777777" w:rsidR="00005526" w:rsidRPr="003C237E" w:rsidRDefault="00005526" w:rsidP="00AC4940">
      <w:pPr>
        <w:pStyle w:val="BodyText"/>
        <w:rPr>
          <w:rFonts w:ascii="Arial"/>
          <w:b/>
          <w:sz w:val="18"/>
          <w:lang w:val="en-GB"/>
        </w:rPr>
      </w:pPr>
    </w:p>
    <w:p w14:paraId="3EBC9D64" w14:textId="77777777" w:rsidR="00005526" w:rsidRPr="003C237E" w:rsidRDefault="00005526" w:rsidP="00AC4940">
      <w:pPr>
        <w:pStyle w:val="BodyText"/>
        <w:rPr>
          <w:rFonts w:ascii="Arial"/>
          <w:b/>
          <w:sz w:val="18"/>
          <w:lang w:val="en-GB"/>
        </w:rPr>
      </w:pPr>
    </w:p>
    <w:p w14:paraId="3EBC9D65" w14:textId="77777777" w:rsidR="00005526" w:rsidRPr="003C237E" w:rsidRDefault="00005526" w:rsidP="00AC4940">
      <w:pPr>
        <w:pStyle w:val="BodyText"/>
        <w:rPr>
          <w:rFonts w:ascii="Arial"/>
          <w:b/>
          <w:sz w:val="18"/>
          <w:lang w:val="en-GB"/>
        </w:rPr>
      </w:pPr>
    </w:p>
    <w:p w14:paraId="3EBC9D66" w14:textId="77777777" w:rsidR="00005526" w:rsidRPr="003C237E" w:rsidRDefault="00005526" w:rsidP="00AC4940">
      <w:pPr>
        <w:pStyle w:val="BodyText"/>
        <w:rPr>
          <w:rFonts w:ascii="Arial"/>
          <w:b/>
          <w:sz w:val="18"/>
          <w:lang w:val="en-GB"/>
        </w:rPr>
      </w:pPr>
    </w:p>
    <w:p w14:paraId="3EBC9D67" w14:textId="77777777" w:rsidR="00005526" w:rsidRPr="003C237E" w:rsidRDefault="00005526" w:rsidP="00AC4940">
      <w:pPr>
        <w:pStyle w:val="BodyText"/>
        <w:rPr>
          <w:rFonts w:ascii="Arial"/>
          <w:b/>
          <w:sz w:val="18"/>
          <w:lang w:val="en-GB"/>
        </w:rPr>
      </w:pPr>
    </w:p>
    <w:p w14:paraId="3EBC9D68" w14:textId="77777777" w:rsidR="00005526" w:rsidRPr="003C237E" w:rsidRDefault="00EA783A" w:rsidP="00AC4940">
      <w:pPr>
        <w:pStyle w:val="BodyText"/>
        <w:rPr>
          <w:rFonts w:ascii="Arial"/>
          <w:b/>
          <w:sz w:val="18"/>
          <w:lang w:val="en-GB"/>
        </w:rPr>
      </w:pPr>
      <w:r w:rsidRPr="003C237E">
        <w:rPr>
          <w:noProof/>
        </w:rPr>
        <w:drawing>
          <wp:inline distT="0" distB="0" distL="0" distR="0" wp14:anchorId="3EBCA029" wp14:editId="6D11DBD4">
            <wp:extent cx="3810000" cy="3528695"/>
            <wp:effectExtent l="0" t="0" r="0" b="0"/>
            <wp:docPr id="111" name="image80.png" descr="A graph showing the relationship between the sodium adsorption ratio and electrical conductivity of irrigation water for prediction of soil structural stability.&#10;&#10;"/>
            <wp:cNvGraphicFramePr/>
            <a:graphic xmlns:a="http://schemas.openxmlformats.org/drawingml/2006/main">
              <a:graphicData uri="http://schemas.openxmlformats.org/drawingml/2006/picture">
                <pic:pic xmlns:pic="http://schemas.openxmlformats.org/drawingml/2006/picture">
                  <pic:nvPicPr>
                    <pic:cNvPr id="111" name="image80.png" descr="A graph showing the relationship between the sodium adsorption ratio and electrical conductivity of irrigation water for prediction of soil structural stability.&#10;&#10;"/>
                    <pic:cNvPicPr/>
                  </pic:nvPicPr>
                  <pic:blipFill>
                    <a:blip r:embed="rId24" cstate="screen">
                      <a:extLst>
                        <a:ext uri="{28A0092B-C50C-407E-A947-70E740481C1C}">
                          <a14:useLocalDpi xmlns:a14="http://schemas.microsoft.com/office/drawing/2010/main" val="0"/>
                        </a:ext>
                      </a:extLst>
                    </a:blip>
                    <a:srcRect r="27430"/>
                    <a:stretch>
                      <a:fillRect/>
                    </a:stretch>
                  </pic:blipFill>
                  <pic:spPr bwMode="auto">
                    <a:xfrm>
                      <a:off x="0" y="0"/>
                      <a:ext cx="3810000" cy="3528695"/>
                    </a:xfrm>
                    <a:prstGeom prst="rect">
                      <a:avLst/>
                    </a:prstGeom>
                    <a:ln>
                      <a:noFill/>
                    </a:ln>
                    <a:extLst>
                      <a:ext uri="{53640926-AAD7-44D8-BBD7-CCE9431645EC}">
                        <a14:shadowObscured xmlns:a14="http://schemas.microsoft.com/office/drawing/2010/main"/>
                      </a:ext>
                    </a:extLst>
                  </pic:spPr>
                </pic:pic>
              </a:graphicData>
            </a:graphic>
          </wp:inline>
        </w:drawing>
      </w:r>
    </w:p>
    <w:p w14:paraId="3EBC9D69" w14:textId="77777777" w:rsidR="00005526" w:rsidRPr="003C237E" w:rsidRDefault="00005526" w:rsidP="00AC4940">
      <w:pPr>
        <w:pStyle w:val="BodyText"/>
        <w:rPr>
          <w:rFonts w:ascii="Arial"/>
          <w:b/>
          <w:sz w:val="18"/>
          <w:lang w:val="en-GB"/>
        </w:rPr>
      </w:pPr>
    </w:p>
    <w:p w14:paraId="3EBC9D6A" w14:textId="77777777" w:rsidR="00AC4940" w:rsidRPr="003C237E" w:rsidRDefault="00AC4940" w:rsidP="00AC4940">
      <w:pPr>
        <w:pStyle w:val="BodyText"/>
        <w:spacing w:before="9"/>
        <w:rPr>
          <w:rFonts w:ascii="Arial"/>
          <w:sz w:val="14"/>
          <w:lang w:val="en-GB"/>
        </w:rPr>
      </w:pPr>
    </w:p>
    <w:p w14:paraId="3EBC9D6B" w14:textId="4D7233DF" w:rsidR="00986634" w:rsidRPr="003C237E" w:rsidRDefault="00EA783A" w:rsidP="00C07715">
      <w:pPr>
        <w:pStyle w:val="Caption"/>
        <w:rPr>
          <w:rFonts w:ascii="Arial" w:hAnsi="Arial"/>
          <w:sz w:val="18"/>
          <w:lang w:val="en-GB"/>
        </w:rPr>
      </w:pPr>
      <w:bookmarkStart w:id="46" w:name="4.2.5__Major_ions_of_concern_for_irrigat"/>
      <w:bookmarkStart w:id="47" w:name="4.2.5.1__Bicarbonate"/>
      <w:bookmarkStart w:id="48" w:name="4.2.5.2__Chloride"/>
      <w:bookmarkStart w:id="49" w:name="1__Foliar_injury"/>
      <w:bookmarkStart w:id="50" w:name="_Ref72225753"/>
      <w:bookmarkStart w:id="51" w:name="_Toc96694428"/>
      <w:bookmarkEnd w:id="46"/>
      <w:bookmarkEnd w:id="47"/>
      <w:bookmarkEnd w:id="48"/>
      <w:bookmarkEnd w:id="49"/>
      <w:r w:rsidRPr="003C237E">
        <w:t xml:space="preserve">Figure </w:t>
      </w:r>
      <w:fldSimple w:instr=" SEQ Figure \* ARABIC ">
        <w:r w:rsidR="00C82624">
          <w:rPr>
            <w:noProof/>
          </w:rPr>
          <w:t>2</w:t>
        </w:r>
      </w:fldSimple>
      <w:bookmarkEnd w:id="50"/>
      <w:r w:rsidRPr="003C237E">
        <w:t xml:space="preserve"> </w:t>
      </w:r>
      <w:r w:rsidR="00AC4940" w:rsidRPr="003C237E">
        <w:rPr>
          <w:rFonts w:ascii="Arial" w:hAnsi="Arial"/>
          <w:sz w:val="18"/>
          <w:lang w:val="en-GB"/>
        </w:rPr>
        <w:t>Relationship between SAR and EC of irrigation water for prediction of soil structural stability</w:t>
      </w:r>
      <w:bookmarkEnd w:id="51"/>
      <w:r w:rsidR="00AC4940" w:rsidRPr="003C237E">
        <w:rPr>
          <w:rFonts w:ascii="Arial" w:hAnsi="Arial"/>
          <w:sz w:val="18"/>
          <w:lang w:val="en-GB"/>
        </w:rPr>
        <w:t xml:space="preserve"> </w:t>
      </w:r>
    </w:p>
    <w:p w14:paraId="3EBC9D6C" w14:textId="7534DD62" w:rsidR="00AC4940" w:rsidRDefault="00043725" w:rsidP="00986634">
      <w:pPr>
        <w:rPr>
          <w:sz w:val="18"/>
          <w:szCs w:val="18"/>
          <w:lang w:val="en-GB"/>
        </w:rPr>
      </w:pPr>
      <w:r w:rsidRPr="003C237E">
        <w:rPr>
          <w:sz w:val="18"/>
          <w:szCs w:val="18"/>
          <w:lang w:val="en-GB"/>
        </w:rPr>
        <w:t xml:space="preserve">Adapted </w:t>
      </w:r>
      <w:r w:rsidR="00EA783A" w:rsidRPr="003C237E">
        <w:rPr>
          <w:sz w:val="18"/>
          <w:szCs w:val="18"/>
          <w:lang w:val="en-GB"/>
        </w:rPr>
        <w:t>from DNR</w:t>
      </w:r>
      <w:r w:rsidRPr="003C237E">
        <w:rPr>
          <w:sz w:val="18"/>
          <w:szCs w:val="18"/>
          <w:lang w:val="en-GB"/>
        </w:rPr>
        <w:t xml:space="preserve"> </w:t>
      </w:r>
      <w:r w:rsidR="0002205D" w:rsidRPr="003C237E">
        <w:rPr>
          <w:sz w:val="18"/>
          <w:szCs w:val="18"/>
          <w:lang w:val="en-GB"/>
        </w:rPr>
        <w:t>(</w:t>
      </w:r>
      <w:r w:rsidRPr="003C237E">
        <w:rPr>
          <w:sz w:val="18"/>
          <w:szCs w:val="18"/>
          <w:lang w:val="en-GB"/>
        </w:rPr>
        <w:t>1997</w:t>
      </w:r>
      <w:r w:rsidR="0002205D" w:rsidRPr="003C237E">
        <w:rPr>
          <w:sz w:val="18"/>
          <w:szCs w:val="18"/>
          <w:lang w:val="en-GB"/>
        </w:rPr>
        <w:t>)</w:t>
      </w:r>
    </w:p>
    <w:p w14:paraId="19ACD5D8" w14:textId="77777777" w:rsidR="00D17943" w:rsidRDefault="00D17943" w:rsidP="00986634">
      <w:pPr>
        <w:rPr>
          <w:sz w:val="18"/>
          <w:szCs w:val="18"/>
          <w:lang w:val="en-GB"/>
        </w:rPr>
      </w:pPr>
    </w:p>
    <w:p w14:paraId="5988CE62" w14:textId="77777777" w:rsidR="00D17943" w:rsidRPr="003C237E" w:rsidRDefault="00D17943" w:rsidP="00986634">
      <w:pPr>
        <w:rPr>
          <w:sz w:val="18"/>
          <w:szCs w:val="18"/>
          <w:lang w:val="en-GB"/>
        </w:rPr>
      </w:pPr>
    </w:p>
    <w:p w14:paraId="28E52DCB" w14:textId="77777777" w:rsidR="00971EEA" w:rsidRPr="003C237E" w:rsidRDefault="00971EEA" w:rsidP="00AC4940">
      <w:pPr>
        <w:pStyle w:val="BodyText"/>
        <w:spacing w:before="2"/>
        <w:rPr>
          <w:rFonts w:ascii="Arial"/>
          <w:sz w:val="28"/>
          <w:lang w:val="en-GB"/>
        </w:rPr>
      </w:pPr>
    </w:p>
    <w:p w14:paraId="3EBC9D6E" w14:textId="77777777" w:rsidR="00AC4940" w:rsidRPr="003C237E" w:rsidRDefault="00EA783A" w:rsidP="00C5648F">
      <w:pPr>
        <w:pStyle w:val="Heading2"/>
      </w:pPr>
      <w:bookmarkStart w:id="52" w:name="_Toc96694410"/>
      <w:r w:rsidRPr="003C237E">
        <w:lastRenderedPageBreak/>
        <w:t>Major ions of concern for irrigation water quality</w:t>
      </w:r>
      <w:bookmarkEnd w:id="52"/>
    </w:p>
    <w:p w14:paraId="3EBC9D6F" w14:textId="77777777" w:rsidR="00AC4940" w:rsidRPr="003C237E" w:rsidRDefault="00AC4940" w:rsidP="00AC4940">
      <w:pPr>
        <w:pStyle w:val="BodyText"/>
        <w:spacing w:before="10"/>
        <w:rPr>
          <w:rFonts w:ascii="Arial"/>
          <w:b/>
          <w:sz w:val="11"/>
          <w:lang w:val="en-GB"/>
        </w:rPr>
      </w:pPr>
    </w:p>
    <w:p w14:paraId="3EBC9D70" w14:textId="77777777" w:rsidR="00AC4940" w:rsidRPr="003C237E" w:rsidRDefault="00EA783A" w:rsidP="00C5648F">
      <w:pPr>
        <w:pStyle w:val="Heading3"/>
        <w:rPr>
          <w:lang w:val="en-GB"/>
        </w:rPr>
      </w:pPr>
      <w:bookmarkStart w:id="53" w:name="_Toc96694411"/>
      <w:r w:rsidRPr="003C237E">
        <w:rPr>
          <w:lang w:val="en-GB"/>
        </w:rPr>
        <w:t>Bicarbonate</w:t>
      </w:r>
      <w:bookmarkEnd w:id="53"/>
    </w:p>
    <w:p w14:paraId="3EBC9D71" w14:textId="54359ED9" w:rsidR="00AC4940" w:rsidRPr="003C237E" w:rsidRDefault="00EA783A" w:rsidP="008F4872">
      <w:pPr>
        <w:spacing w:before="200"/>
        <w:ind w:left="284"/>
        <w:rPr>
          <w:rFonts w:ascii="Times New Roman"/>
          <w:b/>
          <w:bCs/>
          <w:i/>
          <w:iCs/>
          <w:lang w:val="en-GB"/>
        </w:rPr>
      </w:pPr>
      <w:r w:rsidRPr="003C237E">
        <w:rPr>
          <w:b/>
          <w:bCs/>
          <w:i/>
          <w:iCs/>
          <w:lang w:val="en-GB"/>
        </w:rPr>
        <w:t xml:space="preserve">No </w:t>
      </w:r>
      <w:r w:rsidR="00BF412B" w:rsidRPr="003C237E">
        <w:rPr>
          <w:b/>
          <w:bCs/>
          <w:i/>
          <w:iCs/>
          <w:lang w:val="en-GB"/>
        </w:rPr>
        <w:t>guideline value</w:t>
      </w:r>
      <w:r w:rsidRPr="003C237E">
        <w:rPr>
          <w:b/>
          <w:bCs/>
          <w:i/>
          <w:iCs/>
          <w:lang w:val="en-GB"/>
        </w:rPr>
        <w:t xml:space="preserve"> is recommended for bicarbonate in irrigation waters.</w:t>
      </w:r>
    </w:p>
    <w:p w14:paraId="3EBC9D72" w14:textId="77777777" w:rsidR="00AC4940" w:rsidRPr="003C237E" w:rsidRDefault="00EA783A" w:rsidP="00C12CF4">
      <w:pPr>
        <w:pStyle w:val="BodyText"/>
        <w:spacing w:before="141" w:line="264" w:lineRule="auto"/>
        <w:ind w:right="205"/>
        <w:jc w:val="both"/>
        <w:rPr>
          <w:rFonts w:asciiTheme="minorHAnsi" w:hAnsiTheme="minorHAnsi"/>
          <w:lang w:val="en-GB"/>
        </w:rPr>
      </w:pPr>
      <w:r w:rsidRPr="003C237E">
        <w:rPr>
          <w:rFonts w:asciiTheme="minorHAnsi" w:hAnsiTheme="minorHAnsi"/>
          <w:lang w:val="en-GB"/>
        </w:rPr>
        <w:t>Elevated levels of bicarbonate in irrigation waters can adversely affect irrigation equipment, soil structure and crop foliage. These problems occur when the bicarbonate (or carbonate) in solution with calcium is sufficient to exceed the solubility of calcium carbonate. The precipitation of calcium carbonate can lead to white scale formation on leaves and fruit and may clog irrigation equipment.</w:t>
      </w:r>
    </w:p>
    <w:p w14:paraId="3EBC9D73" w14:textId="14769050" w:rsidR="00AC4940" w:rsidRPr="003C237E" w:rsidRDefault="00EA783A" w:rsidP="00C12CF4">
      <w:pPr>
        <w:pStyle w:val="BodyText"/>
        <w:spacing w:before="115" w:line="264" w:lineRule="auto"/>
        <w:ind w:right="203"/>
        <w:jc w:val="both"/>
        <w:rPr>
          <w:rFonts w:asciiTheme="minorHAnsi" w:hAnsiTheme="minorHAnsi"/>
          <w:lang w:val="en-GB"/>
        </w:rPr>
      </w:pPr>
      <w:r w:rsidRPr="003C237E">
        <w:rPr>
          <w:rFonts w:asciiTheme="minorHAnsi" w:hAnsiTheme="minorHAnsi"/>
          <w:lang w:val="en-GB"/>
        </w:rPr>
        <w:t xml:space="preserve">The </w:t>
      </w:r>
      <w:r w:rsidRPr="003C237E">
        <w:rPr>
          <w:rFonts w:asciiTheme="minorHAnsi" w:hAnsiTheme="minorHAnsi"/>
          <w:spacing w:val="-3"/>
          <w:lang w:val="en-GB"/>
        </w:rPr>
        <w:t xml:space="preserve">same </w:t>
      </w:r>
      <w:r w:rsidRPr="003C237E">
        <w:rPr>
          <w:rFonts w:asciiTheme="minorHAnsi" w:hAnsiTheme="minorHAnsi"/>
          <w:lang w:val="en-GB"/>
        </w:rPr>
        <w:t xml:space="preserve">process can </w:t>
      </w:r>
      <w:r w:rsidRPr="003C237E">
        <w:rPr>
          <w:rFonts w:asciiTheme="minorHAnsi" w:hAnsiTheme="minorHAnsi"/>
          <w:spacing w:val="-3"/>
          <w:lang w:val="en-GB"/>
        </w:rPr>
        <w:t xml:space="preserve">give </w:t>
      </w:r>
      <w:r w:rsidRPr="003C237E">
        <w:rPr>
          <w:rFonts w:asciiTheme="minorHAnsi" w:hAnsiTheme="minorHAnsi"/>
          <w:lang w:val="en-GB"/>
        </w:rPr>
        <w:t xml:space="preserve">rise to </w:t>
      </w:r>
      <w:r w:rsidRPr="003C237E">
        <w:rPr>
          <w:rFonts w:asciiTheme="minorHAnsi" w:hAnsiTheme="minorHAnsi"/>
          <w:spacing w:val="-3"/>
          <w:lang w:val="en-GB"/>
        </w:rPr>
        <w:t xml:space="preserve">precipitates </w:t>
      </w:r>
      <w:r w:rsidRPr="003C237E">
        <w:rPr>
          <w:rFonts w:asciiTheme="minorHAnsi" w:hAnsiTheme="minorHAnsi"/>
          <w:lang w:val="en-GB"/>
        </w:rPr>
        <w:t xml:space="preserve">of </w:t>
      </w:r>
      <w:r w:rsidRPr="003C237E">
        <w:rPr>
          <w:rFonts w:asciiTheme="minorHAnsi" w:hAnsiTheme="minorHAnsi"/>
          <w:spacing w:val="-3"/>
          <w:lang w:val="en-GB"/>
        </w:rPr>
        <w:t xml:space="preserve">calcium </w:t>
      </w:r>
      <w:r w:rsidRPr="003C237E">
        <w:rPr>
          <w:rFonts w:asciiTheme="minorHAnsi" w:hAnsiTheme="minorHAnsi"/>
          <w:lang w:val="en-GB"/>
        </w:rPr>
        <w:t xml:space="preserve">carbonate in </w:t>
      </w:r>
      <w:r w:rsidRPr="003C237E">
        <w:rPr>
          <w:rFonts w:asciiTheme="minorHAnsi" w:hAnsiTheme="minorHAnsi"/>
          <w:spacing w:val="-3"/>
          <w:lang w:val="en-GB"/>
        </w:rPr>
        <w:t xml:space="preserve">soil. </w:t>
      </w:r>
      <w:r w:rsidRPr="003C237E">
        <w:rPr>
          <w:rFonts w:asciiTheme="minorHAnsi" w:hAnsiTheme="minorHAnsi"/>
          <w:lang w:val="en-GB"/>
        </w:rPr>
        <w:t xml:space="preserve">This will </w:t>
      </w:r>
      <w:r w:rsidRPr="003C237E">
        <w:rPr>
          <w:rFonts w:asciiTheme="minorHAnsi" w:hAnsiTheme="minorHAnsi"/>
          <w:spacing w:val="-3"/>
          <w:lang w:val="en-GB"/>
        </w:rPr>
        <w:t xml:space="preserve">effectively </w:t>
      </w:r>
      <w:r w:rsidRPr="003C237E">
        <w:rPr>
          <w:rFonts w:asciiTheme="minorHAnsi" w:hAnsiTheme="minorHAnsi"/>
          <w:lang w:val="en-GB"/>
        </w:rPr>
        <w:t xml:space="preserve">increase the sodium adsorption ratio </w:t>
      </w:r>
      <w:r w:rsidRPr="003C237E">
        <w:rPr>
          <w:rFonts w:asciiTheme="minorHAnsi" w:hAnsiTheme="minorHAnsi"/>
          <w:spacing w:val="-3"/>
          <w:lang w:val="en-GB"/>
        </w:rPr>
        <w:t xml:space="preserve">(SAR) </w:t>
      </w:r>
      <w:r w:rsidRPr="003C237E">
        <w:rPr>
          <w:rFonts w:asciiTheme="minorHAnsi" w:hAnsiTheme="minorHAnsi"/>
          <w:lang w:val="en-GB"/>
        </w:rPr>
        <w:t xml:space="preserve">or </w:t>
      </w:r>
      <w:r w:rsidRPr="003C237E">
        <w:rPr>
          <w:rFonts w:asciiTheme="minorHAnsi" w:hAnsiTheme="minorHAnsi"/>
          <w:spacing w:val="-3"/>
          <w:lang w:val="en-GB"/>
        </w:rPr>
        <w:t xml:space="preserve">exchangeable </w:t>
      </w:r>
      <w:r w:rsidRPr="003C237E">
        <w:rPr>
          <w:rFonts w:asciiTheme="minorHAnsi" w:hAnsiTheme="minorHAnsi"/>
          <w:spacing w:val="-2"/>
          <w:lang w:val="en-GB"/>
        </w:rPr>
        <w:t xml:space="preserve">sodium </w:t>
      </w:r>
      <w:r w:rsidRPr="003C237E">
        <w:rPr>
          <w:rFonts w:asciiTheme="minorHAnsi" w:hAnsiTheme="minorHAnsi"/>
          <w:spacing w:val="-3"/>
          <w:lang w:val="en-GB"/>
        </w:rPr>
        <w:t xml:space="preserve">percentage </w:t>
      </w:r>
      <w:r w:rsidRPr="003C237E">
        <w:rPr>
          <w:rFonts w:asciiTheme="minorHAnsi" w:hAnsiTheme="minorHAnsi"/>
          <w:lang w:val="en-GB"/>
        </w:rPr>
        <w:t xml:space="preserve">(ESP) and </w:t>
      </w:r>
      <w:r w:rsidRPr="003C237E">
        <w:rPr>
          <w:rFonts w:asciiTheme="minorHAnsi" w:hAnsiTheme="minorHAnsi"/>
          <w:spacing w:val="-3"/>
          <w:lang w:val="en-GB"/>
        </w:rPr>
        <w:t xml:space="preserve">may </w:t>
      </w:r>
      <w:r w:rsidRPr="003C237E">
        <w:rPr>
          <w:rFonts w:asciiTheme="minorHAnsi" w:hAnsiTheme="minorHAnsi"/>
          <w:lang w:val="en-GB"/>
        </w:rPr>
        <w:t xml:space="preserve">lead to </w:t>
      </w:r>
      <w:r w:rsidRPr="003C237E">
        <w:rPr>
          <w:rFonts w:asciiTheme="minorHAnsi" w:hAnsiTheme="minorHAnsi"/>
          <w:spacing w:val="-3"/>
          <w:lang w:val="en-GB"/>
        </w:rPr>
        <w:t xml:space="preserve">soil structural problems. </w:t>
      </w:r>
      <w:r w:rsidRPr="003C237E">
        <w:rPr>
          <w:rFonts w:asciiTheme="minorHAnsi" w:hAnsiTheme="minorHAnsi"/>
          <w:lang w:val="en-GB"/>
        </w:rPr>
        <w:t xml:space="preserve">An overview of the </w:t>
      </w:r>
      <w:r w:rsidRPr="003C237E">
        <w:rPr>
          <w:rFonts w:asciiTheme="minorHAnsi" w:hAnsiTheme="minorHAnsi"/>
          <w:spacing w:val="-2"/>
          <w:lang w:val="en-GB"/>
        </w:rPr>
        <w:t xml:space="preserve">effect </w:t>
      </w:r>
      <w:r w:rsidRPr="003C237E">
        <w:rPr>
          <w:rFonts w:asciiTheme="minorHAnsi" w:hAnsiTheme="minorHAnsi"/>
          <w:lang w:val="en-GB"/>
        </w:rPr>
        <w:t xml:space="preserve">of </w:t>
      </w:r>
      <w:r w:rsidRPr="003C237E">
        <w:rPr>
          <w:rFonts w:asciiTheme="minorHAnsi" w:hAnsiTheme="minorHAnsi"/>
          <w:spacing w:val="-3"/>
          <w:lang w:val="en-GB"/>
        </w:rPr>
        <w:t xml:space="preserve">irrigation with waters of high </w:t>
      </w:r>
      <w:r w:rsidRPr="003C237E">
        <w:rPr>
          <w:rFonts w:asciiTheme="minorHAnsi" w:hAnsiTheme="minorHAnsi"/>
          <w:lang w:val="en-GB"/>
        </w:rPr>
        <w:t xml:space="preserve">SAR is </w:t>
      </w:r>
      <w:r w:rsidRPr="003C237E">
        <w:rPr>
          <w:rFonts w:asciiTheme="minorHAnsi" w:hAnsiTheme="minorHAnsi"/>
          <w:spacing w:val="-3"/>
          <w:lang w:val="en-GB"/>
        </w:rPr>
        <w:t xml:space="preserve">given </w:t>
      </w:r>
      <w:r w:rsidRPr="003C237E">
        <w:rPr>
          <w:rFonts w:asciiTheme="minorHAnsi" w:hAnsiTheme="minorHAnsi"/>
          <w:lang w:val="en-GB"/>
        </w:rPr>
        <w:t xml:space="preserve">in </w:t>
      </w:r>
      <w:r w:rsidR="00E278F4" w:rsidRPr="003C237E">
        <w:rPr>
          <w:rFonts w:asciiTheme="minorHAnsi" w:hAnsiTheme="minorHAnsi" w:cstheme="minorHAnsi"/>
          <w:lang w:val="en-GB"/>
        </w:rPr>
        <w:t xml:space="preserve">Chapter </w:t>
      </w:r>
      <w:r w:rsidR="003C237E" w:rsidRPr="003C237E">
        <w:rPr>
          <w:rFonts w:asciiTheme="minorHAnsi" w:hAnsiTheme="minorHAnsi"/>
          <w:lang w:val="en-GB"/>
        </w:rPr>
        <w:t xml:space="preserve">‘Water Quality for Irrigation and General Water Uses: Background Information’ </w:t>
      </w:r>
      <w:r w:rsidR="00AE2E6A" w:rsidRPr="003C237E">
        <w:rPr>
          <w:rFonts w:asciiTheme="minorHAnsi" w:hAnsiTheme="minorHAnsi"/>
          <w:lang w:val="en-GB"/>
        </w:rPr>
        <w:t>(</w:t>
      </w:r>
      <w:r w:rsidRPr="003C237E">
        <w:rPr>
          <w:rFonts w:asciiTheme="minorHAnsi" w:hAnsiTheme="minorHAnsi"/>
          <w:spacing w:val="-3"/>
          <w:lang w:val="en-GB"/>
        </w:rPr>
        <w:t xml:space="preserve">Section </w:t>
      </w:r>
      <w:r w:rsidR="002E0DB9" w:rsidRPr="003C237E">
        <w:rPr>
          <w:rFonts w:asciiTheme="minorHAnsi" w:hAnsiTheme="minorHAnsi"/>
          <w:spacing w:val="-3"/>
          <w:lang w:val="en-GB"/>
        </w:rPr>
        <w:t>3</w:t>
      </w:r>
      <w:r w:rsidR="00AE2E6A" w:rsidRPr="003C237E">
        <w:rPr>
          <w:rFonts w:asciiTheme="minorHAnsi" w:hAnsiTheme="minorHAnsi"/>
          <w:spacing w:val="-3"/>
          <w:lang w:val="en-GB"/>
        </w:rPr>
        <w:t>)</w:t>
      </w:r>
      <w:r w:rsidRPr="003C237E">
        <w:rPr>
          <w:rFonts w:asciiTheme="minorHAnsi" w:hAnsiTheme="minorHAnsi"/>
          <w:spacing w:val="-3"/>
          <w:lang w:val="en-GB"/>
        </w:rPr>
        <w:t>.</w:t>
      </w:r>
    </w:p>
    <w:p w14:paraId="3EBC9D74" w14:textId="77777777" w:rsidR="00AC4940" w:rsidRPr="003C237E" w:rsidRDefault="00EA783A" w:rsidP="00C5648F">
      <w:pPr>
        <w:pStyle w:val="Heading3"/>
        <w:rPr>
          <w:lang w:val="en-GB"/>
        </w:rPr>
      </w:pPr>
      <w:bookmarkStart w:id="54" w:name="_Toc96694412"/>
      <w:r w:rsidRPr="003C237E">
        <w:rPr>
          <w:lang w:val="en-GB"/>
        </w:rPr>
        <w:t>Chloride</w:t>
      </w:r>
      <w:bookmarkEnd w:id="54"/>
    </w:p>
    <w:p w14:paraId="3EBC9D75" w14:textId="77777777" w:rsidR="00AC4940" w:rsidRPr="003C237E" w:rsidRDefault="00AC4940" w:rsidP="00AC4940">
      <w:pPr>
        <w:pStyle w:val="BodyText"/>
        <w:rPr>
          <w:rFonts w:ascii="Arial"/>
          <w:b/>
          <w:lang w:val="en-GB"/>
        </w:rPr>
      </w:pPr>
    </w:p>
    <w:p w14:paraId="3EBC9D76" w14:textId="25F6E770" w:rsidR="00C12CF4" w:rsidRPr="00D17943" w:rsidRDefault="00EA783A" w:rsidP="00C12CF4">
      <w:pPr>
        <w:pStyle w:val="BodyText"/>
        <w:spacing w:line="264" w:lineRule="auto"/>
        <w:ind w:left="17" w:right="205"/>
        <w:jc w:val="both"/>
        <w:rPr>
          <w:rFonts w:asciiTheme="minorHAnsi" w:hAnsiTheme="minorHAnsi"/>
          <w:lang w:val="en-GB"/>
        </w:rPr>
      </w:pPr>
      <w:r w:rsidRPr="00D17943">
        <w:rPr>
          <w:rFonts w:asciiTheme="minorHAnsi" w:hAnsiTheme="minorHAnsi"/>
          <w:lang w:val="en-GB"/>
        </w:rPr>
        <w:t xml:space="preserve">Issues concerning chloride in irrigation waters relate to the risk of: (1) foliar injury to crops; </w:t>
      </w:r>
      <w:r w:rsidR="00FA07CC" w:rsidRPr="00D17943">
        <w:rPr>
          <w:rFonts w:asciiTheme="minorHAnsi" w:hAnsiTheme="minorHAnsi"/>
          <w:lang w:val="en-GB"/>
        </w:rPr>
        <w:t xml:space="preserve">(2) salty taste </w:t>
      </w:r>
      <w:r w:rsidRPr="00D17943">
        <w:rPr>
          <w:rFonts w:asciiTheme="minorHAnsi" w:hAnsiTheme="minorHAnsi"/>
          <w:lang w:val="en-GB"/>
        </w:rPr>
        <w:t>and (</w:t>
      </w:r>
      <w:r w:rsidR="00FA07CC" w:rsidRPr="00D17943">
        <w:rPr>
          <w:rFonts w:asciiTheme="minorHAnsi" w:hAnsiTheme="minorHAnsi"/>
          <w:lang w:val="en-GB"/>
        </w:rPr>
        <w:t>3</w:t>
      </w:r>
      <w:r w:rsidRPr="00D17943">
        <w:rPr>
          <w:rFonts w:asciiTheme="minorHAnsi" w:hAnsiTheme="minorHAnsi"/>
          <w:lang w:val="en-GB"/>
        </w:rPr>
        <w:t xml:space="preserve">) increased uptake by plants of cadmium from soil. These are discussed more fully in </w:t>
      </w:r>
      <w:r w:rsidR="00E278F4" w:rsidRPr="00D17943">
        <w:rPr>
          <w:rFonts w:asciiTheme="minorHAnsi" w:hAnsiTheme="minorHAnsi" w:cstheme="minorHAnsi"/>
          <w:lang w:val="en-GB"/>
        </w:rPr>
        <w:t xml:space="preserve">Chapter </w:t>
      </w:r>
      <w:r w:rsidR="003C237E" w:rsidRPr="00D17943">
        <w:rPr>
          <w:rFonts w:asciiTheme="minorHAnsi" w:hAnsiTheme="minorHAnsi"/>
          <w:lang w:val="en-GB"/>
        </w:rPr>
        <w:t>‘Water Quality for Irrigation and General Water Uses: Background Information’</w:t>
      </w:r>
      <w:r w:rsidR="00E972C5" w:rsidRPr="00D17943">
        <w:rPr>
          <w:rFonts w:asciiTheme="minorHAnsi" w:hAnsiTheme="minorHAnsi"/>
          <w:lang w:val="en-GB"/>
        </w:rPr>
        <w:t>, Section</w:t>
      </w:r>
      <w:r w:rsidR="00B03EB4" w:rsidRPr="00D17943">
        <w:rPr>
          <w:rFonts w:asciiTheme="minorHAnsi" w:hAnsiTheme="minorHAnsi"/>
          <w:lang w:val="en-GB"/>
        </w:rPr>
        <w:t xml:space="preserve"> </w:t>
      </w:r>
      <w:r w:rsidR="002E0DB9" w:rsidRPr="00D17943">
        <w:rPr>
          <w:rFonts w:asciiTheme="minorHAnsi" w:hAnsiTheme="minorHAnsi"/>
          <w:lang w:val="en-GB"/>
        </w:rPr>
        <w:t>4.2</w:t>
      </w:r>
      <w:r w:rsidRPr="00D17943">
        <w:rPr>
          <w:rFonts w:asciiTheme="minorHAnsi" w:hAnsiTheme="minorHAnsi"/>
          <w:lang w:val="en-GB"/>
        </w:rPr>
        <w:t>.</w:t>
      </w:r>
    </w:p>
    <w:p w14:paraId="3EBC9D77" w14:textId="77777777" w:rsidR="00AC4940" w:rsidRPr="003C237E" w:rsidRDefault="00AC4940" w:rsidP="00AC4940">
      <w:pPr>
        <w:pStyle w:val="BodyText"/>
        <w:spacing w:before="1"/>
        <w:rPr>
          <w:rFonts w:ascii="Arial"/>
          <w:b/>
          <w:sz w:val="26"/>
          <w:lang w:val="en-GB"/>
        </w:rPr>
      </w:pPr>
    </w:p>
    <w:p w14:paraId="3EBC9D78" w14:textId="77777777" w:rsidR="00AC4940" w:rsidRPr="003C237E" w:rsidRDefault="00EA783A" w:rsidP="00C5648F">
      <w:pPr>
        <w:pStyle w:val="Heading4"/>
        <w:rPr>
          <w:lang w:val="en-GB"/>
        </w:rPr>
      </w:pPr>
      <w:r w:rsidRPr="003C237E">
        <w:rPr>
          <w:lang w:val="en-GB"/>
        </w:rPr>
        <w:t>Foliar injury</w:t>
      </w:r>
    </w:p>
    <w:p w14:paraId="3EBC9D79" w14:textId="72BEA4BF" w:rsidR="00AC4940" w:rsidRPr="003C237E" w:rsidRDefault="00BF412B" w:rsidP="003E0AF3">
      <w:pPr>
        <w:spacing w:before="200"/>
        <w:ind w:left="284"/>
        <w:rPr>
          <w:b/>
          <w:bCs/>
          <w:i/>
          <w:iCs/>
          <w:lang w:val="en-GB"/>
        </w:rPr>
      </w:pPr>
      <w:r w:rsidRPr="003C237E">
        <w:rPr>
          <w:b/>
          <w:bCs/>
          <w:i/>
          <w:iCs/>
          <w:lang w:val="en-GB"/>
        </w:rPr>
        <w:t>Guideline value</w:t>
      </w:r>
      <w:r w:rsidR="00EA783A" w:rsidRPr="003C237E">
        <w:rPr>
          <w:b/>
          <w:bCs/>
          <w:i/>
          <w:iCs/>
          <w:lang w:val="en-GB"/>
        </w:rPr>
        <w:t xml:space="preserve">s for prevention of foliar injury due to chloride in irrigation water from sprinkler application are provided in </w:t>
      </w:r>
      <w:r w:rsidR="00E5066A" w:rsidRPr="003C237E">
        <w:rPr>
          <w:b/>
          <w:bCs/>
          <w:i/>
          <w:iCs/>
          <w:lang w:val="en-GB"/>
        </w:rPr>
        <w:fldChar w:fldCharType="begin"/>
      </w:r>
      <w:r w:rsidR="00E5066A" w:rsidRPr="003C237E">
        <w:rPr>
          <w:b/>
          <w:bCs/>
          <w:i/>
          <w:iCs/>
          <w:lang w:val="en-GB"/>
        </w:rPr>
        <w:instrText xml:space="preserve"> REF _Ref69298933 \h </w:instrText>
      </w:r>
      <w:r w:rsidR="003E0AF3" w:rsidRPr="003C237E">
        <w:rPr>
          <w:b/>
          <w:bCs/>
          <w:i/>
          <w:iCs/>
          <w:lang w:val="en-GB"/>
        </w:rPr>
        <w:instrText xml:space="preserve"> \* MERGEFORMAT </w:instrText>
      </w:r>
      <w:r w:rsidR="00E5066A" w:rsidRPr="003C237E">
        <w:rPr>
          <w:b/>
          <w:bCs/>
          <w:i/>
          <w:iCs/>
          <w:lang w:val="en-GB"/>
        </w:rPr>
      </w:r>
      <w:r w:rsidR="00E5066A" w:rsidRPr="003C237E">
        <w:rPr>
          <w:b/>
          <w:bCs/>
          <w:i/>
          <w:iCs/>
          <w:lang w:val="en-GB"/>
        </w:rPr>
        <w:fldChar w:fldCharType="separate"/>
      </w:r>
      <w:r w:rsidR="00C82624" w:rsidRPr="00C82624">
        <w:rPr>
          <w:b/>
          <w:bCs/>
          <w:i/>
          <w:iCs/>
        </w:rPr>
        <w:t xml:space="preserve">Table </w:t>
      </w:r>
      <w:r w:rsidR="00C82624" w:rsidRPr="00C82624">
        <w:rPr>
          <w:b/>
          <w:bCs/>
          <w:i/>
          <w:iCs/>
          <w:noProof/>
        </w:rPr>
        <w:t>6</w:t>
      </w:r>
      <w:r w:rsidR="00E5066A" w:rsidRPr="003C237E">
        <w:rPr>
          <w:b/>
          <w:bCs/>
          <w:i/>
          <w:iCs/>
          <w:lang w:val="en-GB"/>
        </w:rPr>
        <w:fldChar w:fldCharType="end"/>
      </w:r>
      <w:r w:rsidR="00EA783A" w:rsidRPr="003C237E">
        <w:rPr>
          <w:b/>
          <w:bCs/>
          <w:i/>
          <w:iCs/>
          <w:lang w:val="en-GB"/>
        </w:rPr>
        <w:t>.</w:t>
      </w:r>
    </w:p>
    <w:p w14:paraId="3EBC9D7A" w14:textId="77777777" w:rsidR="00AC4940" w:rsidRPr="003C237E" w:rsidRDefault="00EA783A" w:rsidP="00AC4940">
      <w:pPr>
        <w:pStyle w:val="BodyText"/>
        <w:spacing w:before="136" w:line="264" w:lineRule="auto"/>
        <w:ind w:left="17" w:right="207"/>
        <w:jc w:val="both"/>
        <w:rPr>
          <w:rFonts w:asciiTheme="minorHAnsi" w:hAnsiTheme="minorHAnsi"/>
          <w:lang w:val="en-GB"/>
        </w:rPr>
      </w:pPr>
      <w:r w:rsidRPr="003C237E">
        <w:rPr>
          <w:rFonts w:asciiTheme="minorHAnsi" w:hAnsiTheme="minorHAnsi"/>
          <w:lang w:val="en-GB"/>
        </w:rPr>
        <w:t>Chloride in irrigation water can reduce the quality of tobacco leaf. Chloride concentrations &gt;40 mg/L are considered unsuitable for irrigation of tobacco and some reduction in quality may occur with concentrations in the range 25</w:t>
      </w:r>
      <w:r w:rsidR="003E0AF3" w:rsidRPr="003C237E">
        <w:rPr>
          <w:rFonts w:asciiTheme="minorHAnsi" w:hAnsiTheme="minorHAnsi"/>
          <w:lang w:val="en-GB"/>
        </w:rPr>
        <w:t xml:space="preserve"> </w:t>
      </w:r>
      <w:r w:rsidRPr="003C237E">
        <w:rPr>
          <w:rFonts w:asciiTheme="minorHAnsi" w:hAnsiTheme="minorHAnsi"/>
          <w:lang w:val="en-GB"/>
        </w:rPr>
        <w:t>to 40 mg/L (Gill 1986).</w:t>
      </w:r>
    </w:p>
    <w:p w14:paraId="3EBC9D7B" w14:textId="77777777" w:rsidR="00AC4940" w:rsidRPr="003C237E" w:rsidRDefault="00AC4940" w:rsidP="00AC4940">
      <w:pPr>
        <w:pStyle w:val="BodyText"/>
        <w:rPr>
          <w:sz w:val="20"/>
          <w:lang w:val="en-GB"/>
        </w:rPr>
      </w:pPr>
    </w:p>
    <w:p w14:paraId="3EBC9D7C" w14:textId="3344F685" w:rsidR="00005526" w:rsidRPr="003C237E" w:rsidRDefault="00EA783A" w:rsidP="00C07715">
      <w:pPr>
        <w:pStyle w:val="Caption"/>
        <w:rPr>
          <w:sz w:val="20"/>
          <w:lang w:val="en-GB"/>
        </w:rPr>
      </w:pPr>
      <w:bookmarkStart w:id="55" w:name="_Ref69298933"/>
      <w:bookmarkStart w:id="56" w:name="_Toc96694434"/>
      <w:r w:rsidRPr="003C237E">
        <w:t xml:space="preserve">Table </w:t>
      </w:r>
      <w:fldSimple w:instr=" SEQ Table \* ARABIC ">
        <w:r w:rsidR="00C82624">
          <w:rPr>
            <w:noProof/>
          </w:rPr>
          <w:t>6</w:t>
        </w:r>
      </w:fldSimple>
      <w:bookmarkEnd w:id="55"/>
      <w:r w:rsidRPr="003C237E">
        <w:t xml:space="preserve"> </w:t>
      </w:r>
      <w:r w:rsidRPr="003C237E">
        <w:rPr>
          <w:rFonts w:ascii="Arial"/>
          <w:sz w:val="18"/>
          <w:lang w:val="en-GB"/>
        </w:rPr>
        <w:t>Chloride concentrations (mg/L) causing foliar injury in crops of varying sensitivity</w:t>
      </w:r>
      <w:r w:rsidRPr="003C237E">
        <w:rPr>
          <w:rFonts w:ascii="Arial"/>
          <w:sz w:val="18"/>
          <w:vertAlign w:val="superscript"/>
          <w:lang w:val="en-GB"/>
        </w:rPr>
        <w:t>a</w:t>
      </w:r>
      <w:bookmarkEnd w:id="56"/>
    </w:p>
    <w:tbl>
      <w:tblPr>
        <w:tblW w:w="8389" w:type="dxa"/>
        <w:tblLayout w:type="fixed"/>
        <w:tblCellMar>
          <w:left w:w="0" w:type="dxa"/>
          <w:right w:w="0" w:type="dxa"/>
        </w:tblCellMar>
        <w:tblLook w:val="01E0" w:firstRow="1" w:lastRow="1" w:firstColumn="1" w:lastColumn="1" w:noHBand="0" w:noVBand="0"/>
        <w:tblCaption w:val="Chloride concentrations causing foliar injury in crops of varying sensitivity"/>
        <w:tblDescription w:val="This table is showing group of crops and their tolerance to Chloride concentration. For example: Almond, Apricot, Citrus, Plum and grape are sensitive and below 175 milligrams per litre. Pepper, potato, and Tomato are moderately sensitive between 175-350 milligrams per litre. Barley, maize, cucumber, lucerne, safflower, and sorghum are moderately tolerant between 350-700 milligrams per litre. Cauliflower, cotton, sugarbeet, and sunflower are tolerant greater than 700 milligrams per litre."/>
      </w:tblPr>
      <w:tblGrid>
        <w:gridCol w:w="2097"/>
        <w:gridCol w:w="2097"/>
        <w:gridCol w:w="2097"/>
        <w:gridCol w:w="2098"/>
      </w:tblGrid>
      <w:tr w:rsidR="000356B4" w:rsidRPr="003C237E" w14:paraId="3EBC9D85" w14:textId="77777777" w:rsidTr="00697EDE">
        <w:trPr>
          <w:trHeight w:val="288"/>
        </w:trPr>
        <w:tc>
          <w:tcPr>
            <w:tcW w:w="2097" w:type="dxa"/>
            <w:tcBorders>
              <w:top w:val="single" w:sz="6" w:space="0" w:color="000000"/>
              <w:left w:val="nil"/>
              <w:bottom w:val="single" w:sz="6" w:space="0" w:color="000000"/>
              <w:right w:val="nil"/>
            </w:tcBorders>
            <w:hideMark/>
          </w:tcPr>
          <w:p w14:paraId="3EBC9D7D" w14:textId="77777777" w:rsidR="00B91DDD" w:rsidRPr="003C237E" w:rsidRDefault="00EA783A" w:rsidP="00697EDE">
            <w:pPr>
              <w:pStyle w:val="TableParagraph"/>
              <w:spacing w:before="70"/>
              <w:ind w:left="115"/>
              <w:rPr>
                <w:b/>
                <w:sz w:val="16"/>
                <w:lang w:val="en-GB"/>
              </w:rPr>
            </w:pPr>
            <w:r w:rsidRPr="003C237E">
              <w:rPr>
                <w:b/>
                <w:sz w:val="16"/>
                <w:lang w:val="en-GB"/>
              </w:rPr>
              <w:t>Sensitive</w:t>
            </w:r>
          </w:p>
          <w:p w14:paraId="3EBC9D7E" w14:textId="77777777" w:rsidR="00B91DDD" w:rsidRPr="003C237E" w:rsidRDefault="00EA783A" w:rsidP="00697EDE">
            <w:pPr>
              <w:pStyle w:val="TableParagraph"/>
              <w:spacing w:before="70"/>
              <w:ind w:left="115"/>
              <w:rPr>
                <w:b/>
                <w:sz w:val="16"/>
                <w:lang w:val="en-GB"/>
              </w:rPr>
            </w:pPr>
            <w:r w:rsidRPr="003C237E">
              <w:rPr>
                <w:b/>
                <w:sz w:val="16"/>
                <w:lang w:val="en-GB"/>
              </w:rPr>
              <w:t>&lt;175</w:t>
            </w:r>
          </w:p>
        </w:tc>
        <w:tc>
          <w:tcPr>
            <w:tcW w:w="2097" w:type="dxa"/>
            <w:tcBorders>
              <w:top w:val="single" w:sz="6" w:space="0" w:color="000000"/>
              <w:left w:val="nil"/>
              <w:bottom w:val="single" w:sz="6" w:space="0" w:color="000000"/>
              <w:right w:val="nil"/>
            </w:tcBorders>
            <w:hideMark/>
          </w:tcPr>
          <w:p w14:paraId="3EBC9D7F" w14:textId="77777777" w:rsidR="00B91DDD" w:rsidRPr="003C237E" w:rsidRDefault="00EA783A" w:rsidP="00697EDE">
            <w:pPr>
              <w:pStyle w:val="TableParagraph"/>
              <w:spacing w:before="70"/>
              <w:ind w:left="159"/>
              <w:rPr>
                <w:b/>
                <w:sz w:val="16"/>
                <w:lang w:val="en-GB"/>
              </w:rPr>
            </w:pPr>
            <w:r w:rsidRPr="003C237E">
              <w:rPr>
                <w:b/>
                <w:sz w:val="16"/>
                <w:lang w:val="en-GB"/>
              </w:rPr>
              <w:t>Moderately sensitive</w:t>
            </w:r>
          </w:p>
          <w:p w14:paraId="3EBC9D80" w14:textId="77777777" w:rsidR="00B91DDD" w:rsidRPr="003C237E" w:rsidRDefault="00EA783A" w:rsidP="00697EDE">
            <w:pPr>
              <w:pStyle w:val="TableParagraph"/>
              <w:spacing w:before="70"/>
              <w:ind w:left="159"/>
              <w:rPr>
                <w:b/>
                <w:sz w:val="16"/>
                <w:lang w:val="en-GB"/>
              </w:rPr>
            </w:pPr>
            <w:r w:rsidRPr="003C237E">
              <w:rPr>
                <w:b/>
                <w:sz w:val="16"/>
                <w:lang w:val="en-GB"/>
              </w:rPr>
              <w:t>175-350</w:t>
            </w:r>
          </w:p>
        </w:tc>
        <w:tc>
          <w:tcPr>
            <w:tcW w:w="2097" w:type="dxa"/>
            <w:tcBorders>
              <w:top w:val="single" w:sz="6" w:space="0" w:color="000000"/>
              <w:left w:val="nil"/>
              <w:bottom w:val="single" w:sz="6" w:space="0" w:color="000000"/>
              <w:right w:val="nil"/>
            </w:tcBorders>
          </w:tcPr>
          <w:p w14:paraId="3EBC9D81" w14:textId="77777777" w:rsidR="00B91DDD" w:rsidRPr="003C237E" w:rsidRDefault="00EA783A" w:rsidP="00697EDE">
            <w:pPr>
              <w:pStyle w:val="TableParagraph"/>
              <w:spacing w:before="70"/>
              <w:ind w:left="195"/>
              <w:rPr>
                <w:b/>
                <w:sz w:val="16"/>
                <w:lang w:val="en-GB"/>
              </w:rPr>
            </w:pPr>
            <w:r w:rsidRPr="003C237E">
              <w:rPr>
                <w:b/>
                <w:sz w:val="16"/>
                <w:lang w:val="en-GB"/>
              </w:rPr>
              <w:t>Moderately tolerant</w:t>
            </w:r>
          </w:p>
          <w:p w14:paraId="3EBC9D82" w14:textId="77777777" w:rsidR="00B91DDD" w:rsidRPr="003C237E" w:rsidRDefault="00EA783A" w:rsidP="00697EDE">
            <w:pPr>
              <w:pStyle w:val="TableParagraph"/>
              <w:spacing w:before="70"/>
              <w:ind w:left="195"/>
              <w:rPr>
                <w:b/>
                <w:sz w:val="16"/>
                <w:lang w:val="en-GB"/>
              </w:rPr>
            </w:pPr>
            <w:r w:rsidRPr="003C237E">
              <w:rPr>
                <w:b/>
                <w:sz w:val="16"/>
                <w:lang w:val="en-GB"/>
              </w:rPr>
              <w:t>350-700</w:t>
            </w:r>
          </w:p>
        </w:tc>
        <w:tc>
          <w:tcPr>
            <w:tcW w:w="2098" w:type="dxa"/>
            <w:tcBorders>
              <w:top w:val="single" w:sz="6" w:space="0" w:color="000000"/>
              <w:left w:val="nil"/>
              <w:bottom w:val="single" w:sz="6" w:space="0" w:color="000000"/>
              <w:right w:val="nil"/>
            </w:tcBorders>
          </w:tcPr>
          <w:p w14:paraId="3EBC9D83" w14:textId="77777777" w:rsidR="00B91DDD" w:rsidRPr="003C237E" w:rsidRDefault="00EA783A" w:rsidP="00697EDE">
            <w:pPr>
              <w:pStyle w:val="TableParagraph"/>
              <w:spacing w:before="70"/>
              <w:ind w:left="236"/>
              <w:rPr>
                <w:b/>
                <w:sz w:val="16"/>
                <w:lang w:val="en-GB"/>
              </w:rPr>
            </w:pPr>
            <w:r w:rsidRPr="003C237E">
              <w:rPr>
                <w:b/>
                <w:sz w:val="16"/>
                <w:lang w:val="en-GB"/>
              </w:rPr>
              <w:t>Tolerant</w:t>
            </w:r>
          </w:p>
          <w:p w14:paraId="3EBC9D84" w14:textId="77777777" w:rsidR="00B91DDD" w:rsidRPr="003C237E" w:rsidRDefault="00EA783A" w:rsidP="00697EDE">
            <w:pPr>
              <w:pStyle w:val="TableParagraph"/>
              <w:spacing w:before="70"/>
              <w:ind w:left="236"/>
              <w:rPr>
                <w:b/>
                <w:sz w:val="16"/>
                <w:lang w:val="en-GB"/>
              </w:rPr>
            </w:pPr>
            <w:r w:rsidRPr="003C237E">
              <w:rPr>
                <w:b/>
                <w:sz w:val="16"/>
                <w:lang w:val="en-GB"/>
              </w:rPr>
              <w:t>&gt;700</w:t>
            </w:r>
          </w:p>
        </w:tc>
      </w:tr>
      <w:tr w:rsidR="000356B4" w:rsidRPr="003C237E" w14:paraId="3EBC9D8A" w14:textId="77777777" w:rsidTr="00697EDE">
        <w:trPr>
          <w:trHeight w:val="258"/>
        </w:trPr>
        <w:tc>
          <w:tcPr>
            <w:tcW w:w="2097" w:type="dxa"/>
            <w:tcBorders>
              <w:top w:val="single" w:sz="6" w:space="0" w:color="000000"/>
              <w:left w:val="nil"/>
              <w:bottom w:val="nil"/>
              <w:right w:val="nil"/>
            </w:tcBorders>
          </w:tcPr>
          <w:p w14:paraId="3EBC9D86" w14:textId="77777777" w:rsidR="00B91DDD" w:rsidRPr="003C237E" w:rsidRDefault="00EA783A" w:rsidP="00697EDE">
            <w:pPr>
              <w:pStyle w:val="TableParagraph"/>
              <w:spacing w:before="49"/>
              <w:ind w:left="115"/>
              <w:rPr>
                <w:sz w:val="16"/>
                <w:lang w:val="en-GB"/>
              </w:rPr>
            </w:pPr>
            <w:r w:rsidRPr="003C237E">
              <w:rPr>
                <w:sz w:val="16"/>
                <w:lang w:val="en-GB"/>
              </w:rPr>
              <w:t>Almond</w:t>
            </w:r>
          </w:p>
        </w:tc>
        <w:tc>
          <w:tcPr>
            <w:tcW w:w="2097" w:type="dxa"/>
            <w:tcBorders>
              <w:top w:val="single" w:sz="6" w:space="0" w:color="000000"/>
              <w:left w:val="nil"/>
              <w:bottom w:val="nil"/>
              <w:right w:val="nil"/>
            </w:tcBorders>
          </w:tcPr>
          <w:p w14:paraId="3EBC9D87" w14:textId="77777777" w:rsidR="00B91DDD" w:rsidRPr="003C237E" w:rsidRDefault="00EA783A" w:rsidP="00697EDE">
            <w:pPr>
              <w:pStyle w:val="TableParagraph"/>
              <w:spacing w:before="49"/>
              <w:ind w:left="301"/>
              <w:rPr>
                <w:sz w:val="16"/>
                <w:lang w:val="en-GB"/>
              </w:rPr>
            </w:pPr>
            <w:r w:rsidRPr="003C237E">
              <w:rPr>
                <w:sz w:val="16"/>
                <w:lang w:val="en-GB"/>
              </w:rPr>
              <w:t>Pepper</w:t>
            </w:r>
          </w:p>
        </w:tc>
        <w:tc>
          <w:tcPr>
            <w:tcW w:w="2097" w:type="dxa"/>
            <w:tcBorders>
              <w:top w:val="single" w:sz="6" w:space="0" w:color="000000"/>
              <w:left w:val="nil"/>
              <w:bottom w:val="nil"/>
              <w:right w:val="nil"/>
            </w:tcBorders>
          </w:tcPr>
          <w:p w14:paraId="3EBC9D88" w14:textId="77777777" w:rsidR="00B91DDD" w:rsidRPr="003C237E" w:rsidRDefault="00EA783A" w:rsidP="00697EDE">
            <w:pPr>
              <w:pStyle w:val="TableParagraph"/>
              <w:spacing w:before="49"/>
              <w:ind w:left="195"/>
              <w:rPr>
                <w:sz w:val="16"/>
                <w:lang w:val="en-GB"/>
              </w:rPr>
            </w:pPr>
            <w:r w:rsidRPr="003C237E">
              <w:rPr>
                <w:sz w:val="16"/>
                <w:lang w:val="en-GB"/>
              </w:rPr>
              <w:t>Barley</w:t>
            </w:r>
          </w:p>
        </w:tc>
        <w:tc>
          <w:tcPr>
            <w:tcW w:w="2098" w:type="dxa"/>
            <w:tcBorders>
              <w:top w:val="single" w:sz="6" w:space="0" w:color="000000"/>
              <w:left w:val="nil"/>
              <w:bottom w:val="nil"/>
              <w:right w:val="nil"/>
            </w:tcBorders>
          </w:tcPr>
          <w:p w14:paraId="3EBC9D89" w14:textId="77777777" w:rsidR="00B91DDD" w:rsidRPr="003C237E" w:rsidRDefault="00EA783A" w:rsidP="00697EDE">
            <w:pPr>
              <w:pStyle w:val="TableParagraph"/>
              <w:spacing w:before="49"/>
              <w:ind w:left="236"/>
              <w:rPr>
                <w:sz w:val="16"/>
                <w:lang w:val="en-GB"/>
              </w:rPr>
            </w:pPr>
            <w:r w:rsidRPr="003C237E">
              <w:rPr>
                <w:sz w:val="16"/>
                <w:lang w:val="en-GB"/>
              </w:rPr>
              <w:t>Cauliflower</w:t>
            </w:r>
          </w:p>
        </w:tc>
      </w:tr>
      <w:tr w:rsidR="000356B4" w:rsidRPr="003C237E" w14:paraId="3EBC9D8F" w14:textId="77777777" w:rsidTr="00697EDE">
        <w:trPr>
          <w:trHeight w:val="258"/>
        </w:trPr>
        <w:tc>
          <w:tcPr>
            <w:tcW w:w="2097" w:type="dxa"/>
          </w:tcPr>
          <w:p w14:paraId="3EBC9D8B" w14:textId="77777777" w:rsidR="00B91DDD" w:rsidRPr="003C237E" w:rsidRDefault="00EA783A" w:rsidP="00697EDE">
            <w:pPr>
              <w:pStyle w:val="TableParagraph"/>
              <w:spacing w:before="47"/>
              <w:ind w:left="115"/>
              <w:rPr>
                <w:sz w:val="16"/>
                <w:lang w:val="en-GB"/>
              </w:rPr>
            </w:pPr>
            <w:r w:rsidRPr="003C237E">
              <w:rPr>
                <w:sz w:val="16"/>
                <w:lang w:val="en-GB"/>
              </w:rPr>
              <w:t>Apricot</w:t>
            </w:r>
          </w:p>
        </w:tc>
        <w:tc>
          <w:tcPr>
            <w:tcW w:w="2097" w:type="dxa"/>
          </w:tcPr>
          <w:p w14:paraId="3EBC9D8C" w14:textId="77777777" w:rsidR="00B91DDD" w:rsidRPr="003C237E" w:rsidRDefault="00EA783A" w:rsidP="00697EDE">
            <w:pPr>
              <w:pStyle w:val="TableParagraph"/>
              <w:spacing w:before="47"/>
              <w:ind w:left="301"/>
              <w:rPr>
                <w:sz w:val="16"/>
                <w:lang w:val="en-GB"/>
              </w:rPr>
            </w:pPr>
            <w:r w:rsidRPr="003C237E">
              <w:rPr>
                <w:sz w:val="16"/>
                <w:lang w:val="en-GB"/>
              </w:rPr>
              <w:t>Potato</w:t>
            </w:r>
          </w:p>
        </w:tc>
        <w:tc>
          <w:tcPr>
            <w:tcW w:w="2097" w:type="dxa"/>
          </w:tcPr>
          <w:p w14:paraId="3EBC9D8D" w14:textId="77777777" w:rsidR="00B91DDD" w:rsidRPr="003C237E" w:rsidRDefault="00EA783A" w:rsidP="00697EDE">
            <w:pPr>
              <w:pStyle w:val="TableParagraph"/>
              <w:spacing w:before="47"/>
              <w:ind w:left="195"/>
              <w:rPr>
                <w:sz w:val="16"/>
                <w:lang w:val="en-GB"/>
              </w:rPr>
            </w:pPr>
            <w:r w:rsidRPr="003C237E">
              <w:rPr>
                <w:sz w:val="16"/>
                <w:lang w:val="en-GB"/>
              </w:rPr>
              <w:t>Maize</w:t>
            </w:r>
          </w:p>
        </w:tc>
        <w:tc>
          <w:tcPr>
            <w:tcW w:w="2098" w:type="dxa"/>
          </w:tcPr>
          <w:p w14:paraId="3EBC9D8E" w14:textId="77777777" w:rsidR="00B91DDD" w:rsidRPr="003C237E" w:rsidRDefault="00EA783A" w:rsidP="00697EDE">
            <w:pPr>
              <w:pStyle w:val="TableParagraph"/>
              <w:spacing w:before="47"/>
              <w:ind w:left="236"/>
              <w:rPr>
                <w:sz w:val="16"/>
                <w:lang w:val="en-GB"/>
              </w:rPr>
            </w:pPr>
            <w:r w:rsidRPr="003C237E">
              <w:rPr>
                <w:sz w:val="16"/>
                <w:lang w:val="en-GB"/>
              </w:rPr>
              <w:t>Cotton</w:t>
            </w:r>
          </w:p>
        </w:tc>
      </w:tr>
      <w:tr w:rsidR="000356B4" w:rsidRPr="003C237E" w14:paraId="3EBC9D94" w14:textId="77777777" w:rsidTr="00697EDE">
        <w:trPr>
          <w:trHeight w:val="258"/>
        </w:trPr>
        <w:tc>
          <w:tcPr>
            <w:tcW w:w="2097" w:type="dxa"/>
          </w:tcPr>
          <w:p w14:paraId="3EBC9D90" w14:textId="77777777" w:rsidR="00B91DDD" w:rsidRPr="003C237E" w:rsidRDefault="00EA783A" w:rsidP="00697EDE">
            <w:pPr>
              <w:pStyle w:val="TableParagraph"/>
              <w:spacing w:before="48"/>
              <w:ind w:left="115"/>
              <w:rPr>
                <w:sz w:val="16"/>
                <w:lang w:val="en-GB"/>
              </w:rPr>
            </w:pPr>
            <w:r w:rsidRPr="003C237E">
              <w:rPr>
                <w:sz w:val="16"/>
                <w:lang w:val="en-GB"/>
              </w:rPr>
              <w:t>Citrus</w:t>
            </w:r>
          </w:p>
        </w:tc>
        <w:tc>
          <w:tcPr>
            <w:tcW w:w="2097" w:type="dxa"/>
          </w:tcPr>
          <w:p w14:paraId="3EBC9D91" w14:textId="77777777" w:rsidR="00B91DDD" w:rsidRPr="003C237E" w:rsidRDefault="00EA783A" w:rsidP="00697EDE">
            <w:pPr>
              <w:pStyle w:val="TableParagraph"/>
              <w:spacing w:before="48"/>
              <w:ind w:left="301"/>
              <w:rPr>
                <w:sz w:val="16"/>
                <w:lang w:val="en-GB"/>
              </w:rPr>
            </w:pPr>
            <w:r w:rsidRPr="003C237E">
              <w:rPr>
                <w:sz w:val="16"/>
                <w:lang w:val="en-GB"/>
              </w:rPr>
              <w:t>Tomato</w:t>
            </w:r>
          </w:p>
        </w:tc>
        <w:tc>
          <w:tcPr>
            <w:tcW w:w="2097" w:type="dxa"/>
          </w:tcPr>
          <w:p w14:paraId="3EBC9D92" w14:textId="77777777" w:rsidR="00B91DDD" w:rsidRPr="003C237E" w:rsidRDefault="00EA783A" w:rsidP="00697EDE">
            <w:pPr>
              <w:pStyle w:val="TableParagraph"/>
              <w:spacing w:before="48"/>
              <w:ind w:left="195"/>
              <w:rPr>
                <w:sz w:val="16"/>
                <w:lang w:val="en-GB"/>
              </w:rPr>
            </w:pPr>
            <w:r w:rsidRPr="003C237E">
              <w:rPr>
                <w:sz w:val="16"/>
                <w:lang w:val="en-GB"/>
              </w:rPr>
              <w:t>Cucumber</w:t>
            </w:r>
          </w:p>
        </w:tc>
        <w:tc>
          <w:tcPr>
            <w:tcW w:w="2098" w:type="dxa"/>
          </w:tcPr>
          <w:p w14:paraId="3EBC9D93" w14:textId="77777777" w:rsidR="00B91DDD" w:rsidRPr="003C237E" w:rsidRDefault="00EA783A" w:rsidP="00697EDE">
            <w:pPr>
              <w:pStyle w:val="TableParagraph"/>
              <w:spacing w:before="48"/>
              <w:ind w:left="236"/>
              <w:rPr>
                <w:sz w:val="16"/>
                <w:lang w:val="en-GB"/>
              </w:rPr>
            </w:pPr>
            <w:r w:rsidRPr="003C237E">
              <w:rPr>
                <w:sz w:val="16"/>
                <w:lang w:val="en-GB"/>
              </w:rPr>
              <w:t>Sugarbeet</w:t>
            </w:r>
          </w:p>
        </w:tc>
      </w:tr>
      <w:tr w:rsidR="000356B4" w:rsidRPr="003C237E" w14:paraId="3EBC9D99" w14:textId="77777777" w:rsidTr="00697EDE">
        <w:trPr>
          <w:trHeight w:val="258"/>
        </w:trPr>
        <w:tc>
          <w:tcPr>
            <w:tcW w:w="2097" w:type="dxa"/>
          </w:tcPr>
          <w:p w14:paraId="3EBC9D95" w14:textId="77777777" w:rsidR="00B91DDD" w:rsidRPr="003C237E" w:rsidRDefault="00EA783A" w:rsidP="00697EDE">
            <w:pPr>
              <w:pStyle w:val="TableParagraph"/>
              <w:spacing w:before="48"/>
              <w:ind w:left="115"/>
              <w:rPr>
                <w:sz w:val="16"/>
                <w:lang w:val="en-GB"/>
              </w:rPr>
            </w:pPr>
            <w:r w:rsidRPr="003C237E">
              <w:rPr>
                <w:sz w:val="16"/>
                <w:lang w:val="en-GB"/>
              </w:rPr>
              <w:t>Plum</w:t>
            </w:r>
          </w:p>
        </w:tc>
        <w:tc>
          <w:tcPr>
            <w:tcW w:w="2097" w:type="dxa"/>
          </w:tcPr>
          <w:p w14:paraId="3EBC9D96" w14:textId="77777777" w:rsidR="00B91DDD" w:rsidRPr="003C237E" w:rsidRDefault="00B91DDD" w:rsidP="00697EDE">
            <w:pPr>
              <w:pStyle w:val="TableParagraph"/>
              <w:spacing w:before="48"/>
              <w:ind w:left="301"/>
              <w:rPr>
                <w:sz w:val="16"/>
                <w:lang w:val="en-GB"/>
              </w:rPr>
            </w:pPr>
          </w:p>
        </w:tc>
        <w:tc>
          <w:tcPr>
            <w:tcW w:w="2097" w:type="dxa"/>
          </w:tcPr>
          <w:p w14:paraId="3EBC9D97" w14:textId="77777777" w:rsidR="00B91DDD" w:rsidRPr="003C237E" w:rsidRDefault="00EA783A" w:rsidP="00697EDE">
            <w:pPr>
              <w:pStyle w:val="TableParagraph"/>
              <w:spacing w:before="48"/>
              <w:ind w:left="195"/>
              <w:rPr>
                <w:sz w:val="16"/>
                <w:lang w:val="en-GB"/>
              </w:rPr>
            </w:pPr>
            <w:r w:rsidRPr="003C237E">
              <w:rPr>
                <w:sz w:val="16"/>
                <w:lang w:val="en-GB"/>
              </w:rPr>
              <w:t>Lucerne</w:t>
            </w:r>
          </w:p>
        </w:tc>
        <w:tc>
          <w:tcPr>
            <w:tcW w:w="2098" w:type="dxa"/>
          </w:tcPr>
          <w:p w14:paraId="3EBC9D98" w14:textId="77777777" w:rsidR="00B91DDD" w:rsidRPr="003C237E" w:rsidRDefault="00EA783A" w:rsidP="00697EDE">
            <w:pPr>
              <w:pStyle w:val="TableParagraph"/>
              <w:spacing w:before="48"/>
              <w:ind w:left="236"/>
              <w:rPr>
                <w:sz w:val="16"/>
                <w:lang w:val="en-GB"/>
              </w:rPr>
            </w:pPr>
            <w:r w:rsidRPr="003C237E">
              <w:rPr>
                <w:sz w:val="16"/>
                <w:lang w:val="en-GB"/>
              </w:rPr>
              <w:t>Sunflower</w:t>
            </w:r>
          </w:p>
        </w:tc>
      </w:tr>
      <w:tr w:rsidR="000356B4" w:rsidRPr="003C237E" w14:paraId="3EBC9D9E" w14:textId="77777777" w:rsidTr="00697EDE">
        <w:trPr>
          <w:trHeight w:val="258"/>
        </w:trPr>
        <w:tc>
          <w:tcPr>
            <w:tcW w:w="2097" w:type="dxa"/>
          </w:tcPr>
          <w:p w14:paraId="3EBC9D9A" w14:textId="77777777" w:rsidR="00B91DDD" w:rsidRPr="003C237E" w:rsidRDefault="00EA783A" w:rsidP="00697EDE">
            <w:pPr>
              <w:pStyle w:val="TableParagraph"/>
              <w:spacing w:before="48"/>
              <w:ind w:left="115"/>
              <w:rPr>
                <w:sz w:val="16"/>
                <w:lang w:val="en-GB"/>
              </w:rPr>
            </w:pPr>
            <w:r w:rsidRPr="003C237E">
              <w:rPr>
                <w:sz w:val="16"/>
                <w:lang w:val="en-GB"/>
              </w:rPr>
              <w:t>Grape</w:t>
            </w:r>
          </w:p>
        </w:tc>
        <w:tc>
          <w:tcPr>
            <w:tcW w:w="2097" w:type="dxa"/>
          </w:tcPr>
          <w:p w14:paraId="3EBC9D9B" w14:textId="77777777" w:rsidR="00B91DDD" w:rsidRPr="003C237E" w:rsidRDefault="00B91DDD" w:rsidP="00697EDE">
            <w:pPr>
              <w:pStyle w:val="TableParagraph"/>
              <w:spacing w:before="48"/>
              <w:ind w:left="301"/>
              <w:rPr>
                <w:sz w:val="16"/>
                <w:lang w:val="en-GB"/>
              </w:rPr>
            </w:pPr>
          </w:p>
        </w:tc>
        <w:tc>
          <w:tcPr>
            <w:tcW w:w="2097" w:type="dxa"/>
          </w:tcPr>
          <w:p w14:paraId="3EBC9D9C" w14:textId="77777777" w:rsidR="00B91DDD" w:rsidRPr="003C237E" w:rsidRDefault="00EA783A" w:rsidP="00697EDE">
            <w:pPr>
              <w:pStyle w:val="TableParagraph"/>
              <w:spacing w:before="48"/>
              <w:ind w:left="195"/>
              <w:rPr>
                <w:sz w:val="16"/>
                <w:lang w:val="en-GB"/>
              </w:rPr>
            </w:pPr>
            <w:r w:rsidRPr="003C237E">
              <w:rPr>
                <w:sz w:val="16"/>
                <w:lang w:val="en-GB"/>
              </w:rPr>
              <w:t>Safflower</w:t>
            </w:r>
          </w:p>
        </w:tc>
        <w:tc>
          <w:tcPr>
            <w:tcW w:w="2098" w:type="dxa"/>
          </w:tcPr>
          <w:p w14:paraId="3EBC9D9D" w14:textId="77777777" w:rsidR="00B91DDD" w:rsidRPr="003C237E" w:rsidRDefault="00B91DDD" w:rsidP="00697EDE">
            <w:pPr>
              <w:pStyle w:val="TableParagraph"/>
              <w:spacing w:before="48"/>
              <w:ind w:left="236"/>
              <w:rPr>
                <w:sz w:val="16"/>
                <w:lang w:val="en-GB"/>
              </w:rPr>
            </w:pPr>
          </w:p>
        </w:tc>
      </w:tr>
      <w:tr w:rsidR="000356B4" w:rsidRPr="003C237E" w14:paraId="3EBC9DA3" w14:textId="77777777" w:rsidTr="00697EDE">
        <w:trPr>
          <w:trHeight w:val="258"/>
        </w:trPr>
        <w:tc>
          <w:tcPr>
            <w:tcW w:w="2097" w:type="dxa"/>
            <w:tcBorders>
              <w:top w:val="nil"/>
              <w:left w:val="nil"/>
              <w:bottom w:val="single" w:sz="6" w:space="0" w:color="000000"/>
              <w:right w:val="nil"/>
            </w:tcBorders>
          </w:tcPr>
          <w:p w14:paraId="3EBC9D9F" w14:textId="77777777" w:rsidR="00B91DDD" w:rsidRPr="003C237E" w:rsidRDefault="00B91DDD" w:rsidP="00697EDE">
            <w:pPr>
              <w:pStyle w:val="TableParagraph"/>
              <w:spacing w:before="47"/>
              <w:ind w:left="115"/>
              <w:rPr>
                <w:sz w:val="16"/>
                <w:lang w:val="en-GB"/>
              </w:rPr>
            </w:pPr>
          </w:p>
        </w:tc>
        <w:tc>
          <w:tcPr>
            <w:tcW w:w="2097" w:type="dxa"/>
            <w:tcBorders>
              <w:top w:val="nil"/>
              <w:left w:val="nil"/>
              <w:bottom w:val="single" w:sz="6" w:space="0" w:color="000000"/>
              <w:right w:val="nil"/>
            </w:tcBorders>
          </w:tcPr>
          <w:p w14:paraId="3EBC9DA0" w14:textId="77777777" w:rsidR="00B91DDD" w:rsidRPr="003C237E" w:rsidRDefault="00B91DDD" w:rsidP="00697EDE">
            <w:pPr>
              <w:pStyle w:val="TableParagraph"/>
              <w:spacing w:before="47"/>
              <w:ind w:left="301"/>
              <w:rPr>
                <w:sz w:val="16"/>
                <w:lang w:val="en-GB"/>
              </w:rPr>
            </w:pPr>
          </w:p>
        </w:tc>
        <w:tc>
          <w:tcPr>
            <w:tcW w:w="2097" w:type="dxa"/>
            <w:tcBorders>
              <w:top w:val="nil"/>
              <w:left w:val="nil"/>
              <w:bottom w:val="single" w:sz="6" w:space="0" w:color="000000"/>
              <w:right w:val="nil"/>
            </w:tcBorders>
          </w:tcPr>
          <w:p w14:paraId="3EBC9DA1" w14:textId="77777777" w:rsidR="00B91DDD" w:rsidRPr="003C237E" w:rsidRDefault="00EA783A" w:rsidP="00697EDE">
            <w:pPr>
              <w:pStyle w:val="TableParagraph"/>
              <w:spacing w:before="47"/>
              <w:ind w:left="195"/>
              <w:rPr>
                <w:sz w:val="16"/>
                <w:lang w:val="en-GB"/>
              </w:rPr>
            </w:pPr>
            <w:r w:rsidRPr="003C237E">
              <w:rPr>
                <w:sz w:val="16"/>
                <w:lang w:val="en-GB"/>
              </w:rPr>
              <w:t>Sorghum</w:t>
            </w:r>
          </w:p>
        </w:tc>
        <w:tc>
          <w:tcPr>
            <w:tcW w:w="2098" w:type="dxa"/>
            <w:tcBorders>
              <w:top w:val="nil"/>
              <w:left w:val="nil"/>
              <w:bottom w:val="single" w:sz="6" w:space="0" w:color="000000"/>
              <w:right w:val="nil"/>
            </w:tcBorders>
          </w:tcPr>
          <w:p w14:paraId="3EBC9DA2" w14:textId="77777777" w:rsidR="00B91DDD" w:rsidRPr="003C237E" w:rsidRDefault="00B91DDD" w:rsidP="00697EDE">
            <w:pPr>
              <w:pStyle w:val="TableParagraph"/>
              <w:spacing w:before="47"/>
              <w:ind w:left="236"/>
              <w:rPr>
                <w:sz w:val="16"/>
                <w:lang w:val="en-GB"/>
              </w:rPr>
            </w:pPr>
          </w:p>
        </w:tc>
      </w:tr>
    </w:tbl>
    <w:p w14:paraId="3EBC9DA4" w14:textId="77777777" w:rsidR="00005526" w:rsidRPr="003C237E" w:rsidRDefault="00EA783A" w:rsidP="003E0AF3">
      <w:pPr>
        <w:pStyle w:val="BodyText"/>
        <w:spacing w:before="60"/>
        <w:rPr>
          <w:sz w:val="20"/>
          <w:lang w:val="en-GB"/>
        </w:rPr>
      </w:pPr>
      <w:r w:rsidRPr="003C237E">
        <w:rPr>
          <w:rFonts w:ascii="Arial"/>
          <w:sz w:val="14"/>
          <w:lang w:val="en-GB"/>
        </w:rPr>
        <w:t>a After Maas (1990</w:t>
      </w:r>
      <w:r w:rsidR="006D0E56" w:rsidRPr="003C237E">
        <w:rPr>
          <w:rFonts w:ascii="Arial"/>
          <w:sz w:val="14"/>
          <w:lang w:val="en-GB"/>
        </w:rPr>
        <w:t>)</w:t>
      </w:r>
    </w:p>
    <w:p w14:paraId="3EBC9DA5" w14:textId="77777777" w:rsidR="00005526" w:rsidRPr="003C237E" w:rsidRDefault="00005526" w:rsidP="00AC4940">
      <w:pPr>
        <w:pStyle w:val="BodyText"/>
        <w:rPr>
          <w:sz w:val="20"/>
          <w:lang w:val="en-GB"/>
        </w:rPr>
      </w:pPr>
    </w:p>
    <w:p w14:paraId="3EBC9DA6" w14:textId="77777777" w:rsidR="003E0AF3" w:rsidRPr="003C237E" w:rsidRDefault="00EA783A" w:rsidP="00D17943">
      <w:pPr>
        <w:pStyle w:val="Heading4"/>
        <w:spacing w:after="240"/>
        <w:rPr>
          <w:lang w:val="en-GB"/>
        </w:rPr>
      </w:pPr>
      <w:r w:rsidRPr="003C237E">
        <w:rPr>
          <w:lang w:val="en-GB"/>
        </w:rPr>
        <w:lastRenderedPageBreak/>
        <w:t>Salty taste</w:t>
      </w:r>
    </w:p>
    <w:p w14:paraId="3EBC9DA7" w14:textId="77777777" w:rsidR="006061C0" w:rsidRPr="003C237E" w:rsidRDefault="00EA783A" w:rsidP="005316C0">
      <w:pPr>
        <w:ind w:right="104"/>
        <w:jc w:val="both"/>
        <w:rPr>
          <w:lang w:val="en-GB"/>
        </w:rPr>
      </w:pPr>
      <w:r w:rsidRPr="003C237E">
        <w:rPr>
          <w:lang w:val="en-GB"/>
        </w:rPr>
        <w:t>Chloride accumulation in the plant can result in a salty taste, which affects crop markets negatively. Chloride accumulation in berries in the case of grape juice or wine, is detrimental, conferring the product a salty taste and in some cases, leading to its impossibility to sell</w:t>
      </w:r>
      <w:r w:rsidR="00697EDE" w:rsidRPr="003C237E">
        <w:rPr>
          <w:lang w:val="en-GB"/>
        </w:rPr>
        <w:t xml:space="preserve">. </w:t>
      </w:r>
      <w:r w:rsidR="00673ED6" w:rsidRPr="003C237E">
        <w:rPr>
          <w:lang w:eastAsia="en-AU"/>
        </w:rPr>
        <w:t xml:space="preserve">Research linking irrigation water EC or soil EC to grape juice or wine quality are limited. However, studies investigating the sensory impacts from chloride in wine indicated a lower threshold for white and red wine juices and wine product is 133 mg/L of chloride. </w:t>
      </w:r>
    </w:p>
    <w:p w14:paraId="3EBC9DA8" w14:textId="77777777" w:rsidR="00AC4940" w:rsidRPr="003C237E" w:rsidRDefault="00EA783A" w:rsidP="007776BA">
      <w:pPr>
        <w:pStyle w:val="Heading5"/>
        <w:rPr>
          <w:lang w:val="en-GB"/>
        </w:rPr>
      </w:pPr>
      <w:r w:rsidRPr="003C237E">
        <w:rPr>
          <w:lang w:val="en-GB"/>
        </w:rPr>
        <w:t>Interaction between chloride in irrigation water and cadmium in</w:t>
      </w:r>
      <w:r w:rsidRPr="003C237E">
        <w:rPr>
          <w:spacing w:val="-7"/>
          <w:lang w:val="en-GB"/>
        </w:rPr>
        <w:t xml:space="preserve"> </w:t>
      </w:r>
      <w:r w:rsidRPr="003C237E">
        <w:rPr>
          <w:lang w:val="en-GB"/>
        </w:rPr>
        <w:t>soil</w:t>
      </w:r>
    </w:p>
    <w:p w14:paraId="3EBC9DA9" w14:textId="0FAD07A3" w:rsidR="00AC4940" w:rsidRDefault="00BF412B" w:rsidP="00673ED6">
      <w:pPr>
        <w:spacing w:before="200"/>
        <w:ind w:left="284"/>
        <w:rPr>
          <w:b/>
          <w:bCs/>
          <w:i/>
          <w:iCs/>
          <w:lang w:val="en-GB"/>
        </w:rPr>
      </w:pPr>
      <w:r w:rsidRPr="003C237E">
        <w:rPr>
          <w:b/>
          <w:bCs/>
          <w:i/>
          <w:iCs/>
          <w:lang w:val="en-GB"/>
        </w:rPr>
        <w:t>Guideline value</w:t>
      </w:r>
      <w:r w:rsidR="00EA783A" w:rsidRPr="003C237E">
        <w:rPr>
          <w:b/>
          <w:bCs/>
          <w:i/>
          <w:iCs/>
          <w:lang w:val="en-GB"/>
        </w:rPr>
        <w:t xml:space="preserve">s for assessing chloride levels in irrigation water with respect to increased cadmium uptake by crops are provided in </w:t>
      </w:r>
      <w:r w:rsidR="00E5066A" w:rsidRPr="003C237E">
        <w:rPr>
          <w:b/>
          <w:bCs/>
          <w:i/>
          <w:iCs/>
          <w:lang w:val="en-GB"/>
        </w:rPr>
        <w:fldChar w:fldCharType="begin"/>
      </w:r>
      <w:r w:rsidR="00E5066A" w:rsidRPr="003C237E">
        <w:rPr>
          <w:b/>
          <w:bCs/>
          <w:i/>
          <w:iCs/>
          <w:lang w:val="en-GB"/>
        </w:rPr>
        <w:instrText xml:space="preserve"> REF _Ref69298946 \h </w:instrText>
      </w:r>
      <w:r w:rsidR="00673ED6" w:rsidRPr="003C237E">
        <w:rPr>
          <w:b/>
          <w:bCs/>
          <w:i/>
          <w:iCs/>
          <w:lang w:val="en-GB"/>
        </w:rPr>
        <w:instrText xml:space="preserve"> \* MERGEFORMAT </w:instrText>
      </w:r>
      <w:r w:rsidR="00E5066A" w:rsidRPr="003C237E">
        <w:rPr>
          <w:b/>
          <w:bCs/>
          <w:i/>
          <w:iCs/>
          <w:lang w:val="en-GB"/>
        </w:rPr>
      </w:r>
      <w:r w:rsidR="00E5066A" w:rsidRPr="003C237E">
        <w:rPr>
          <w:b/>
          <w:bCs/>
          <w:i/>
          <w:iCs/>
          <w:lang w:val="en-GB"/>
        </w:rPr>
        <w:fldChar w:fldCharType="separate"/>
      </w:r>
      <w:r w:rsidR="00C82624" w:rsidRPr="00C82624">
        <w:rPr>
          <w:b/>
          <w:bCs/>
          <w:i/>
          <w:iCs/>
        </w:rPr>
        <w:t xml:space="preserve">Table </w:t>
      </w:r>
      <w:r w:rsidR="00C82624" w:rsidRPr="00C82624">
        <w:rPr>
          <w:b/>
          <w:bCs/>
          <w:i/>
          <w:iCs/>
          <w:noProof/>
        </w:rPr>
        <w:t>7</w:t>
      </w:r>
      <w:r w:rsidR="00E5066A" w:rsidRPr="003C237E">
        <w:rPr>
          <w:b/>
          <w:bCs/>
          <w:i/>
          <w:iCs/>
          <w:lang w:val="en-GB"/>
        </w:rPr>
        <w:fldChar w:fldCharType="end"/>
      </w:r>
      <w:r w:rsidR="00673ED6" w:rsidRPr="003C237E">
        <w:rPr>
          <w:b/>
          <w:bCs/>
          <w:i/>
          <w:iCs/>
          <w:lang w:val="en-GB"/>
        </w:rPr>
        <w:t>.</w:t>
      </w:r>
    </w:p>
    <w:p w14:paraId="5527F120" w14:textId="77777777" w:rsidR="00D17943" w:rsidRPr="003C237E" w:rsidRDefault="00D17943" w:rsidP="00673ED6">
      <w:pPr>
        <w:spacing w:before="200"/>
        <w:ind w:left="284"/>
        <w:rPr>
          <w:b/>
          <w:bCs/>
          <w:i/>
          <w:iCs/>
          <w:lang w:val="en-GB"/>
        </w:rPr>
      </w:pPr>
    </w:p>
    <w:p w14:paraId="3EBC9DAA" w14:textId="3D0B5AB3" w:rsidR="00512203" w:rsidRPr="003C237E" w:rsidRDefault="00EA783A" w:rsidP="00C07715">
      <w:pPr>
        <w:pStyle w:val="Caption"/>
        <w:rPr>
          <w:b w:val="0"/>
          <w:bCs w:val="0"/>
          <w:i/>
          <w:iCs/>
          <w:lang w:val="en-GB"/>
        </w:rPr>
      </w:pPr>
      <w:bookmarkStart w:id="57" w:name="_Ref69298946"/>
      <w:bookmarkStart w:id="58" w:name="_Toc96694435"/>
      <w:r w:rsidRPr="003C237E">
        <w:t xml:space="preserve">Table </w:t>
      </w:r>
      <w:fldSimple w:instr=" SEQ Table \* ARABIC ">
        <w:r w:rsidR="00C82624">
          <w:rPr>
            <w:noProof/>
          </w:rPr>
          <w:t>7</w:t>
        </w:r>
      </w:fldSimple>
      <w:bookmarkEnd w:id="57"/>
      <w:r w:rsidRPr="003C237E">
        <w:t xml:space="preserve"> </w:t>
      </w:r>
      <w:r w:rsidR="000D29F7" w:rsidRPr="003C237E">
        <w:rPr>
          <w:lang w:val="en-GB"/>
        </w:rPr>
        <w:t>Risks of increasing cadmium concentrations in crops due to chloride in irrigation waters</w:t>
      </w:r>
      <w:r w:rsidR="000D29F7" w:rsidRPr="003C237E">
        <w:rPr>
          <w:vertAlign w:val="superscript"/>
          <w:lang w:val="en-GB"/>
        </w:rPr>
        <w:t>a</w:t>
      </w:r>
      <w:bookmarkEnd w:id="58"/>
    </w:p>
    <w:tbl>
      <w:tblPr>
        <w:tblW w:w="6521" w:type="dxa"/>
        <w:tblLayout w:type="fixed"/>
        <w:tblCellMar>
          <w:left w:w="0" w:type="dxa"/>
          <w:right w:w="0" w:type="dxa"/>
        </w:tblCellMar>
        <w:tblLook w:val="01E0" w:firstRow="1" w:lastRow="1" w:firstColumn="1" w:lastColumn="1" w:noHBand="0" w:noVBand="0"/>
        <w:tblCaption w:val="Risks of increasing cadmium concentrations in crops due to chloride in irrigation waters"/>
        <w:tblDescription w:val="This table lists the guideline values for assessing chloride levels in irrigation water with respect to increased cadmium uptake by crops. For irrigation water chloride concentrations ranging from 0-350 milligrams per litre the risk is low. For concentrations ranging from 350-750 milligrams per litre the risk is medium. For concentrations above 750 milligrams per litre the risk is high."/>
      </w:tblPr>
      <w:tblGrid>
        <w:gridCol w:w="3267"/>
        <w:gridCol w:w="3254"/>
      </w:tblGrid>
      <w:tr w:rsidR="000356B4" w:rsidRPr="003C237E" w14:paraId="3EBC9DAD" w14:textId="77777777" w:rsidTr="000D29F7">
        <w:trPr>
          <w:trHeight w:val="288"/>
        </w:trPr>
        <w:tc>
          <w:tcPr>
            <w:tcW w:w="3267" w:type="dxa"/>
            <w:tcBorders>
              <w:top w:val="single" w:sz="6" w:space="0" w:color="000000"/>
              <w:left w:val="nil"/>
              <w:bottom w:val="single" w:sz="6" w:space="0" w:color="000000"/>
              <w:right w:val="nil"/>
            </w:tcBorders>
          </w:tcPr>
          <w:p w14:paraId="3EBC9DAB" w14:textId="134484C5" w:rsidR="000D29F7" w:rsidRPr="003C237E" w:rsidRDefault="00EA783A" w:rsidP="002D3E0A">
            <w:pPr>
              <w:pStyle w:val="TableParagraph"/>
              <w:spacing w:before="70"/>
              <w:ind w:left="1183"/>
              <w:rPr>
                <w:b/>
                <w:sz w:val="16"/>
                <w:lang w:val="en-GB"/>
              </w:rPr>
            </w:pPr>
            <w:r w:rsidRPr="003C237E">
              <w:rPr>
                <w:b/>
                <w:sz w:val="16"/>
                <w:lang w:val="en-GB"/>
              </w:rPr>
              <w:t>Irrigation water chloride (mg/L)</w:t>
            </w:r>
          </w:p>
        </w:tc>
        <w:tc>
          <w:tcPr>
            <w:tcW w:w="3254" w:type="dxa"/>
            <w:tcBorders>
              <w:top w:val="single" w:sz="6" w:space="0" w:color="000000"/>
              <w:left w:val="nil"/>
              <w:bottom w:val="single" w:sz="6" w:space="0" w:color="000000"/>
              <w:right w:val="nil"/>
            </w:tcBorders>
          </w:tcPr>
          <w:p w14:paraId="3EBC9DAC" w14:textId="77777777" w:rsidR="000D29F7" w:rsidRPr="003C237E" w:rsidRDefault="00EA783A" w:rsidP="002D3E0A">
            <w:pPr>
              <w:pStyle w:val="TableParagraph"/>
              <w:spacing w:before="70"/>
              <w:ind w:left="1183"/>
              <w:rPr>
                <w:b/>
                <w:sz w:val="16"/>
                <w:lang w:val="en-GB"/>
              </w:rPr>
            </w:pPr>
            <w:r w:rsidRPr="003C237E">
              <w:rPr>
                <w:b/>
                <w:sz w:val="16"/>
                <w:lang w:val="en-GB"/>
              </w:rPr>
              <w:t>Risk of increasing crop cadmium concentrations</w:t>
            </w:r>
          </w:p>
        </w:tc>
      </w:tr>
      <w:tr w:rsidR="000356B4" w:rsidRPr="003C237E" w14:paraId="3EBC9DB0" w14:textId="77777777" w:rsidTr="000D29F7">
        <w:trPr>
          <w:trHeight w:val="258"/>
        </w:trPr>
        <w:tc>
          <w:tcPr>
            <w:tcW w:w="3267" w:type="dxa"/>
            <w:tcBorders>
              <w:top w:val="single" w:sz="6" w:space="0" w:color="000000"/>
              <w:left w:val="nil"/>
              <w:bottom w:val="nil"/>
              <w:right w:val="nil"/>
            </w:tcBorders>
          </w:tcPr>
          <w:p w14:paraId="3EBC9DAE" w14:textId="77777777" w:rsidR="000D29F7" w:rsidRPr="003C237E" w:rsidRDefault="00EA783A" w:rsidP="002D3E0A">
            <w:pPr>
              <w:pStyle w:val="TableParagraph"/>
              <w:spacing w:before="49"/>
              <w:ind w:left="1184"/>
              <w:rPr>
                <w:sz w:val="16"/>
                <w:lang w:val="en-GB"/>
              </w:rPr>
            </w:pPr>
            <w:r w:rsidRPr="003C237E">
              <w:rPr>
                <w:sz w:val="16"/>
                <w:lang w:val="en-GB"/>
              </w:rPr>
              <w:t>0-350</w:t>
            </w:r>
          </w:p>
        </w:tc>
        <w:tc>
          <w:tcPr>
            <w:tcW w:w="3254" w:type="dxa"/>
            <w:tcBorders>
              <w:top w:val="single" w:sz="6" w:space="0" w:color="000000"/>
              <w:left w:val="nil"/>
              <w:bottom w:val="nil"/>
              <w:right w:val="nil"/>
            </w:tcBorders>
          </w:tcPr>
          <w:p w14:paraId="3EBC9DAF" w14:textId="77777777" w:rsidR="000D29F7" w:rsidRPr="003C237E" w:rsidRDefault="00EA783A" w:rsidP="002D3E0A">
            <w:pPr>
              <w:pStyle w:val="TableParagraph"/>
              <w:spacing w:before="49"/>
              <w:ind w:left="1184"/>
              <w:rPr>
                <w:sz w:val="16"/>
                <w:lang w:val="en-GB"/>
              </w:rPr>
            </w:pPr>
            <w:r w:rsidRPr="003C237E">
              <w:rPr>
                <w:sz w:val="16"/>
                <w:lang w:val="en-GB"/>
              </w:rPr>
              <w:t>Low</w:t>
            </w:r>
          </w:p>
        </w:tc>
      </w:tr>
      <w:tr w:rsidR="000356B4" w:rsidRPr="003C237E" w14:paraId="3EBC9DB3" w14:textId="77777777" w:rsidTr="006D0E56">
        <w:trPr>
          <w:trHeight w:val="258"/>
        </w:trPr>
        <w:tc>
          <w:tcPr>
            <w:tcW w:w="3267" w:type="dxa"/>
          </w:tcPr>
          <w:p w14:paraId="3EBC9DB1" w14:textId="77777777" w:rsidR="000D29F7" w:rsidRPr="003C237E" w:rsidRDefault="00EA783A" w:rsidP="002D3E0A">
            <w:pPr>
              <w:pStyle w:val="TableParagraph"/>
              <w:spacing w:before="47"/>
              <w:ind w:left="1184"/>
              <w:rPr>
                <w:sz w:val="16"/>
                <w:lang w:val="en-GB"/>
              </w:rPr>
            </w:pPr>
            <w:r w:rsidRPr="003C237E">
              <w:rPr>
                <w:sz w:val="16"/>
                <w:lang w:val="en-GB"/>
              </w:rPr>
              <w:t>350-750</w:t>
            </w:r>
          </w:p>
        </w:tc>
        <w:tc>
          <w:tcPr>
            <w:tcW w:w="3254" w:type="dxa"/>
          </w:tcPr>
          <w:p w14:paraId="3EBC9DB2" w14:textId="77777777" w:rsidR="000D29F7" w:rsidRPr="003C237E" w:rsidRDefault="00EA783A" w:rsidP="002D3E0A">
            <w:pPr>
              <w:pStyle w:val="TableParagraph"/>
              <w:spacing w:before="47"/>
              <w:ind w:left="1184"/>
              <w:rPr>
                <w:sz w:val="16"/>
                <w:lang w:val="en-GB"/>
              </w:rPr>
            </w:pPr>
            <w:r w:rsidRPr="003C237E">
              <w:rPr>
                <w:sz w:val="16"/>
                <w:lang w:val="en-GB"/>
              </w:rPr>
              <w:t>Medium</w:t>
            </w:r>
          </w:p>
        </w:tc>
      </w:tr>
      <w:tr w:rsidR="000356B4" w:rsidRPr="003C237E" w14:paraId="3EBC9DB6" w14:textId="77777777" w:rsidTr="006D0E56">
        <w:trPr>
          <w:trHeight w:val="258"/>
        </w:trPr>
        <w:tc>
          <w:tcPr>
            <w:tcW w:w="3267" w:type="dxa"/>
            <w:tcBorders>
              <w:bottom w:val="single" w:sz="4" w:space="0" w:color="auto"/>
            </w:tcBorders>
          </w:tcPr>
          <w:p w14:paraId="3EBC9DB4" w14:textId="77777777" w:rsidR="000D29F7" w:rsidRPr="003C237E" w:rsidRDefault="00EA783A" w:rsidP="002D3E0A">
            <w:pPr>
              <w:pStyle w:val="TableParagraph"/>
              <w:spacing w:before="48"/>
              <w:ind w:left="1184"/>
              <w:rPr>
                <w:sz w:val="16"/>
                <w:lang w:val="en-GB"/>
              </w:rPr>
            </w:pPr>
            <w:r w:rsidRPr="003C237E">
              <w:rPr>
                <w:sz w:val="16"/>
                <w:lang w:val="en-GB"/>
              </w:rPr>
              <w:t>&gt;750</w:t>
            </w:r>
          </w:p>
        </w:tc>
        <w:tc>
          <w:tcPr>
            <w:tcW w:w="3254" w:type="dxa"/>
            <w:tcBorders>
              <w:bottom w:val="single" w:sz="4" w:space="0" w:color="auto"/>
            </w:tcBorders>
          </w:tcPr>
          <w:p w14:paraId="3EBC9DB5" w14:textId="77777777" w:rsidR="000D29F7" w:rsidRPr="003C237E" w:rsidRDefault="00EA783A" w:rsidP="002D3E0A">
            <w:pPr>
              <w:pStyle w:val="TableParagraph"/>
              <w:spacing w:before="48"/>
              <w:ind w:left="1184"/>
              <w:rPr>
                <w:sz w:val="16"/>
                <w:lang w:val="en-GB"/>
              </w:rPr>
            </w:pPr>
            <w:r w:rsidRPr="003C237E">
              <w:rPr>
                <w:sz w:val="16"/>
                <w:lang w:val="en-GB"/>
              </w:rPr>
              <w:t>High</w:t>
            </w:r>
          </w:p>
        </w:tc>
      </w:tr>
    </w:tbl>
    <w:p w14:paraId="3EBC9DB7" w14:textId="77777777" w:rsidR="00512203" w:rsidRPr="003C237E" w:rsidRDefault="00EA783A" w:rsidP="006D0E56">
      <w:pPr>
        <w:spacing w:before="60"/>
        <w:rPr>
          <w:rFonts w:ascii="Times New Roman"/>
          <w:b/>
          <w:bCs/>
          <w:i/>
          <w:iCs/>
          <w:lang w:val="en-GB"/>
        </w:rPr>
      </w:pPr>
      <w:r w:rsidRPr="003C237E">
        <w:rPr>
          <w:rFonts w:ascii="Arial"/>
          <w:sz w:val="14"/>
          <w:lang w:val="en-GB"/>
        </w:rPr>
        <w:t>a McLaughlin et al. (1999</w:t>
      </w:r>
      <w:r w:rsidR="006D0E56" w:rsidRPr="003C237E">
        <w:rPr>
          <w:rFonts w:ascii="Arial"/>
          <w:sz w:val="14"/>
          <w:lang w:val="en-GB"/>
        </w:rPr>
        <w:t>)</w:t>
      </w:r>
    </w:p>
    <w:p w14:paraId="3EBC9DB8" w14:textId="77777777" w:rsidR="00AC4940" w:rsidRPr="003C237E" w:rsidRDefault="00AC4940" w:rsidP="00AC4940">
      <w:pPr>
        <w:pStyle w:val="BodyText"/>
        <w:spacing w:before="6"/>
        <w:rPr>
          <w:rFonts w:asciiTheme="minorHAnsi" w:hAnsiTheme="minorHAnsi"/>
          <w:sz w:val="17"/>
          <w:lang w:val="en-GB"/>
        </w:rPr>
      </w:pPr>
    </w:p>
    <w:p w14:paraId="3EBC9DB9" w14:textId="77777777" w:rsidR="00AC4940" w:rsidRPr="003C237E" w:rsidRDefault="00EA783A" w:rsidP="003C3D3D">
      <w:pPr>
        <w:pStyle w:val="BodyText"/>
        <w:spacing w:before="1" w:line="264" w:lineRule="auto"/>
        <w:ind w:right="206"/>
        <w:jc w:val="both"/>
        <w:rPr>
          <w:rFonts w:asciiTheme="minorHAnsi" w:hAnsiTheme="minorHAnsi"/>
          <w:lang w:val="en-GB"/>
        </w:rPr>
      </w:pPr>
      <w:r w:rsidRPr="003C237E">
        <w:rPr>
          <w:rFonts w:asciiTheme="minorHAnsi" w:hAnsiTheme="minorHAnsi"/>
          <w:lang w:val="en-GB"/>
        </w:rPr>
        <w:t>If high chloride concentrations are present in irrigation water, it is recommended that produce is tested for cadmium concentration in the edible portions (e.g. tubers for potatoes, leaves for leafy vegetables, grain for cereals, etc.).</w:t>
      </w:r>
    </w:p>
    <w:p w14:paraId="3EBC9DBA" w14:textId="77777777" w:rsidR="000A56EA" w:rsidRPr="003C237E" w:rsidRDefault="000A56EA" w:rsidP="003C3D3D">
      <w:pPr>
        <w:pStyle w:val="BodyText"/>
        <w:spacing w:before="1" w:line="264" w:lineRule="auto"/>
        <w:ind w:right="206"/>
        <w:jc w:val="both"/>
        <w:rPr>
          <w:rFonts w:asciiTheme="minorHAnsi" w:hAnsiTheme="minorHAnsi"/>
          <w:lang w:val="en-GB"/>
        </w:rPr>
      </w:pPr>
    </w:p>
    <w:p w14:paraId="3EBC9DBB" w14:textId="77777777" w:rsidR="00AC4940" w:rsidRPr="003C237E" w:rsidRDefault="00EA783A" w:rsidP="00C5648F">
      <w:pPr>
        <w:pStyle w:val="Heading3"/>
        <w:rPr>
          <w:lang w:val="en-GB"/>
        </w:rPr>
      </w:pPr>
      <w:bookmarkStart w:id="59" w:name="_Toc96694413"/>
      <w:r w:rsidRPr="003C237E">
        <w:rPr>
          <w:lang w:val="en-GB"/>
        </w:rPr>
        <w:t>Sodium</w:t>
      </w:r>
      <w:bookmarkEnd w:id="59"/>
    </w:p>
    <w:p w14:paraId="3C0C9D56" w14:textId="1F6D2EE5" w:rsidR="00826160" w:rsidRPr="003C237E" w:rsidRDefault="00EA783A" w:rsidP="00C72C9F">
      <w:pPr>
        <w:spacing w:before="200"/>
        <w:ind w:left="284" w:right="102"/>
        <w:rPr>
          <w:b/>
          <w:bCs/>
          <w:i/>
          <w:iCs/>
          <w:lang w:val="en-GB"/>
        </w:rPr>
      </w:pPr>
      <w:r w:rsidRPr="003C237E">
        <w:rPr>
          <w:b/>
          <w:bCs/>
          <w:i/>
          <w:iCs/>
          <w:lang w:val="en-GB"/>
        </w:rPr>
        <w:t xml:space="preserve">Guideline values for prevention of foliar injury due to sodium in irrigation water from sprinkler application are provided in </w:t>
      </w:r>
      <w:r w:rsidR="00E5066A" w:rsidRPr="003C237E">
        <w:rPr>
          <w:b/>
          <w:bCs/>
          <w:i/>
          <w:iCs/>
          <w:lang w:val="en-GB"/>
        </w:rPr>
        <w:fldChar w:fldCharType="begin"/>
      </w:r>
      <w:r w:rsidR="00E5066A" w:rsidRPr="003C237E">
        <w:rPr>
          <w:b/>
          <w:bCs/>
          <w:i/>
          <w:iCs/>
          <w:lang w:val="en-GB"/>
        </w:rPr>
        <w:instrText xml:space="preserve"> REF _Ref69298956 \h </w:instrText>
      </w:r>
      <w:r w:rsidRPr="003C237E">
        <w:rPr>
          <w:b/>
          <w:bCs/>
          <w:i/>
          <w:iCs/>
          <w:lang w:val="en-GB"/>
        </w:rPr>
        <w:instrText xml:space="preserve"> \* MERGEFORMAT </w:instrText>
      </w:r>
      <w:r w:rsidR="00E5066A" w:rsidRPr="003C237E">
        <w:rPr>
          <w:b/>
          <w:bCs/>
          <w:i/>
          <w:iCs/>
          <w:lang w:val="en-GB"/>
        </w:rPr>
      </w:r>
      <w:r w:rsidR="00E5066A" w:rsidRPr="003C237E">
        <w:rPr>
          <w:b/>
          <w:bCs/>
          <w:i/>
          <w:iCs/>
          <w:lang w:val="en-GB"/>
        </w:rPr>
        <w:fldChar w:fldCharType="separate"/>
      </w:r>
      <w:r w:rsidR="00C82624" w:rsidRPr="00C82624">
        <w:rPr>
          <w:b/>
          <w:bCs/>
          <w:i/>
          <w:iCs/>
        </w:rPr>
        <w:t xml:space="preserve">Table </w:t>
      </w:r>
      <w:r w:rsidR="00C82624" w:rsidRPr="00C82624">
        <w:rPr>
          <w:b/>
          <w:bCs/>
          <w:i/>
          <w:iCs/>
          <w:noProof/>
        </w:rPr>
        <w:t>8</w:t>
      </w:r>
      <w:r w:rsidR="00E5066A" w:rsidRPr="003C237E">
        <w:rPr>
          <w:b/>
          <w:bCs/>
          <w:i/>
          <w:iCs/>
          <w:lang w:val="en-GB"/>
        </w:rPr>
        <w:fldChar w:fldCharType="end"/>
      </w:r>
      <w:r w:rsidRPr="003C237E">
        <w:rPr>
          <w:b/>
          <w:bCs/>
          <w:i/>
          <w:iCs/>
          <w:lang w:val="en-GB"/>
        </w:rPr>
        <w:t xml:space="preserve">. </w:t>
      </w:r>
    </w:p>
    <w:p w14:paraId="3EBC9DBC" w14:textId="5F94B8B2" w:rsidR="00AC4940" w:rsidRPr="003C237E" w:rsidRDefault="00EA783A" w:rsidP="00C72C9F">
      <w:pPr>
        <w:spacing w:before="200"/>
        <w:ind w:left="284" w:right="102"/>
        <w:rPr>
          <w:b/>
          <w:bCs/>
          <w:i/>
          <w:iCs/>
          <w:lang w:val="en-GB"/>
        </w:rPr>
      </w:pPr>
      <w:r w:rsidRPr="003C237E">
        <w:rPr>
          <w:b/>
          <w:bCs/>
          <w:i/>
          <w:iCs/>
          <w:lang w:val="en-GB"/>
        </w:rPr>
        <w:t xml:space="preserve">Guideline values for specific toxicity effects are provided in </w:t>
      </w:r>
      <w:r w:rsidR="00E5066A" w:rsidRPr="003C237E">
        <w:rPr>
          <w:b/>
          <w:bCs/>
          <w:i/>
          <w:iCs/>
          <w:lang w:val="en-GB"/>
        </w:rPr>
        <w:fldChar w:fldCharType="begin"/>
      </w:r>
      <w:r w:rsidR="00E5066A" w:rsidRPr="003C237E">
        <w:rPr>
          <w:b/>
          <w:bCs/>
          <w:i/>
          <w:iCs/>
          <w:lang w:val="en-GB"/>
        </w:rPr>
        <w:instrText xml:space="preserve"> REF _Ref69298970 \h </w:instrText>
      </w:r>
      <w:r w:rsidR="006D4A35" w:rsidRPr="003C237E">
        <w:rPr>
          <w:b/>
          <w:bCs/>
          <w:i/>
          <w:iCs/>
          <w:lang w:val="en-GB"/>
        </w:rPr>
        <w:instrText xml:space="preserve"> \* MERGEFORMAT </w:instrText>
      </w:r>
      <w:r w:rsidR="00E5066A" w:rsidRPr="003C237E">
        <w:rPr>
          <w:b/>
          <w:bCs/>
          <w:i/>
          <w:iCs/>
          <w:lang w:val="en-GB"/>
        </w:rPr>
      </w:r>
      <w:r w:rsidR="00E5066A" w:rsidRPr="003C237E">
        <w:rPr>
          <w:b/>
          <w:bCs/>
          <w:i/>
          <w:iCs/>
          <w:lang w:val="en-GB"/>
        </w:rPr>
        <w:fldChar w:fldCharType="separate"/>
      </w:r>
      <w:r w:rsidR="00C82624" w:rsidRPr="00C82624">
        <w:rPr>
          <w:b/>
          <w:bCs/>
          <w:i/>
          <w:iCs/>
        </w:rPr>
        <w:t xml:space="preserve">Table </w:t>
      </w:r>
      <w:r w:rsidR="00C82624" w:rsidRPr="00C82624">
        <w:rPr>
          <w:b/>
          <w:bCs/>
          <w:i/>
          <w:iCs/>
          <w:noProof/>
        </w:rPr>
        <w:t>9</w:t>
      </w:r>
      <w:r w:rsidR="00E5066A" w:rsidRPr="003C237E">
        <w:rPr>
          <w:b/>
          <w:bCs/>
          <w:i/>
          <w:iCs/>
          <w:lang w:val="en-GB"/>
        </w:rPr>
        <w:fldChar w:fldCharType="end"/>
      </w:r>
      <w:r w:rsidRPr="003C237E">
        <w:rPr>
          <w:b/>
          <w:bCs/>
          <w:i/>
          <w:iCs/>
          <w:lang w:val="en-GB"/>
        </w:rPr>
        <w:t>.</w:t>
      </w:r>
    </w:p>
    <w:p w14:paraId="3EBC9DBD" w14:textId="464B0258" w:rsidR="00AC4940" w:rsidRPr="003C237E" w:rsidRDefault="00EA783A" w:rsidP="00C07715">
      <w:pPr>
        <w:pStyle w:val="Caption"/>
        <w:rPr>
          <w:rFonts w:ascii="Arial"/>
          <w:sz w:val="18"/>
          <w:vertAlign w:val="superscript"/>
          <w:lang w:val="en-GB"/>
        </w:rPr>
      </w:pPr>
      <w:bookmarkStart w:id="60" w:name="4.2.6__Heavy_metals_and_metalloids"/>
      <w:bookmarkStart w:id="61" w:name="_Ref69298956"/>
      <w:bookmarkStart w:id="62" w:name="_Toc96694436"/>
      <w:bookmarkEnd w:id="60"/>
      <w:r w:rsidRPr="003C237E">
        <w:t xml:space="preserve">Table </w:t>
      </w:r>
      <w:fldSimple w:instr=" SEQ Table \* ARABIC ">
        <w:r w:rsidR="00C82624">
          <w:rPr>
            <w:noProof/>
          </w:rPr>
          <w:t>8</w:t>
        </w:r>
      </w:fldSimple>
      <w:bookmarkEnd w:id="61"/>
      <w:r w:rsidRPr="003C237E">
        <w:t xml:space="preserve"> </w:t>
      </w:r>
      <w:r w:rsidR="004A0047" w:rsidRPr="003C237E">
        <w:rPr>
          <w:rFonts w:ascii="Arial"/>
          <w:sz w:val="18"/>
          <w:lang w:val="en-GB"/>
        </w:rPr>
        <w:t>Sodium concentration (mg/L) causing foliar injury in crops of varying sensitivity</w:t>
      </w:r>
      <w:r w:rsidRPr="003C237E">
        <w:rPr>
          <w:rFonts w:ascii="Arial"/>
          <w:sz w:val="18"/>
          <w:vertAlign w:val="superscript"/>
          <w:lang w:val="en-GB"/>
        </w:rPr>
        <w:t>a</w:t>
      </w:r>
      <w:bookmarkEnd w:id="62"/>
    </w:p>
    <w:tbl>
      <w:tblPr>
        <w:tblW w:w="8389" w:type="dxa"/>
        <w:tblLayout w:type="fixed"/>
        <w:tblCellMar>
          <w:left w:w="0" w:type="dxa"/>
          <w:right w:w="0" w:type="dxa"/>
        </w:tblCellMar>
        <w:tblLook w:val="01E0" w:firstRow="1" w:lastRow="1" w:firstColumn="1" w:lastColumn="1" w:noHBand="0" w:noVBand="0"/>
        <w:tblCaption w:val="Sodium Concentration causing foliar injury in crops of varying sensitivity"/>
        <w:tblDescription w:val="The table provides guideline values for the prevention of foliar injury due to sodium in irrigation water from sprinkler application. Sensitive is below 115 milligrams per litre and includes almond, apricot, citrus, plum and grape. Moderately sensitive is from 115-230 milligrams per litre and includes pepper, potato, and tomato. Moderately tolerant is from 230-460 milligrams per litre and included barley, maize, cucumber, lucerne, safflower, sesame, and sorghum. Tolerant is above 460 milligrams per litre and includes cauliflower, cotton, sugarbeet, and sunflower."/>
      </w:tblPr>
      <w:tblGrid>
        <w:gridCol w:w="973"/>
        <w:gridCol w:w="1677"/>
        <w:gridCol w:w="3267"/>
        <w:gridCol w:w="2472"/>
      </w:tblGrid>
      <w:tr w:rsidR="000356B4" w:rsidRPr="003C237E" w14:paraId="3EBC9DC6" w14:textId="77777777" w:rsidTr="002D3E0A">
        <w:trPr>
          <w:trHeight w:val="288"/>
        </w:trPr>
        <w:tc>
          <w:tcPr>
            <w:tcW w:w="973" w:type="dxa"/>
            <w:tcBorders>
              <w:top w:val="single" w:sz="6" w:space="0" w:color="000000"/>
              <w:left w:val="nil"/>
              <w:bottom w:val="single" w:sz="6" w:space="0" w:color="000000"/>
              <w:right w:val="nil"/>
            </w:tcBorders>
            <w:hideMark/>
          </w:tcPr>
          <w:p w14:paraId="3EBC9DBE" w14:textId="77777777" w:rsidR="004A0047" w:rsidRPr="003C237E" w:rsidRDefault="00EA783A" w:rsidP="002D3E0A">
            <w:pPr>
              <w:pStyle w:val="TableParagraph"/>
              <w:spacing w:before="70"/>
              <w:ind w:left="115"/>
              <w:rPr>
                <w:b/>
                <w:sz w:val="16"/>
                <w:lang w:val="en-GB"/>
              </w:rPr>
            </w:pPr>
            <w:r w:rsidRPr="003C237E">
              <w:rPr>
                <w:b/>
                <w:sz w:val="16"/>
                <w:lang w:val="en-GB"/>
              </w:rPr>
              <w:t>Sensitive</w:t>
            </w:r>
          </w:p>
          <w:p w14:paraId="3EBC9DBF" w14:textId="77777777" w:rsidR="004A0047" w:rsidRPr="003C237E" w:rsidRDefault="00EA783A" w:rsidP="002D3E0A">
            <w:pPr>
              <w:pStyle w:val="TableParagraph"/>
              <w:spacing w:before="70"/>
              <w:ind w:left="115"/>
              <w:rPr>
                <w:b/>
                <w:sz w:val="16"/>
                <w:lang w:val="en-GB"/>
              </w:rPr>
            </w:pPr>
            <w:r w:rsidRPr="003C237E">
              <w:rPr>
                <w:b/>
                <w:sz w:val="16"/>
                <w:lang w:val="en-GB"/>
              </w:rPr>
              <w:t>&lt;115</w:t>
            </w:r>
          </w:p>
        </w:tc>
        <w:tc>
          <w:tcPr>
            <w:tcW w:w="1677" w:type="dxa"/>
            <w:tcBorders>
              <w:top w:val="single" w:sz="6" w:space="0" w:color="000000"/>
              <w:left w:val="nil"/>
              <w:bottom w:val="single" w:sz="6" w:space="0" w:color="000000"/>
              <w:right w:val="nil"/>
            </w:tcBorders>
            <w:hideMark/>
          </w:tcPr>
          <w:p w14:paraId="3EBC9DC0" w14:textId="77777777" w:rsidR="004A0047" w:rsidRPr="003C237E" w:rsidRDefault="00EA783A" w:rsidP="002D3E0A">
            <w:pPr>
              <w:pStyle w:val="TableParagraph"/>
              <w:spacing w:before="70"/>
              <w:ind w:left="159"/>
              <w:rPr>
                <w:b/>
                <w:sz w:val="16"/>
                <w:lang w:val="en-GB"/>
              </w:rPr>
            </w:pPr>
            <w:r w:rsidRPr="003C237E">
              <w:rPr>
                <w:b/>
                <w:sz w:val="16"/>
                <w:lang w:val="en-GB"/>
              </w:rPr>
              <w:t>Moderately sensitive</w:t>
            </w:r>
          </w:p>
          <w:p w14:paraId="3EBC9DC1" w14:textId="77777777" w:rsidR="004A0047" w:rsidRPr="003C237E" w:rsidRDefault="00EA783A" w:rsidP="002D3E0A">
            <w:pPr>
              <w:pStyle w:val="TableParagraph"/>
              <w:spacing w:before="70"/>
              <w:ind w:left="159"/>
              <w:rPr>
                <w:b/>
                <w:sz w:val="16"/>
                <w:lang w:val="en-GB"/>
              </w:rPr>
            </w:pPr>
            <w:r w:rsidRPr="003C237E">
              <w:rPr>
                <w:b/>
                <w:sz w:val="16"/>
                <w:lang w:val="en-GB"/>
              </w:rPr>
              <w:t>115-230</w:t>
            </w:r>
          </w:p>
        </w:tc>
        <w:tc>
          <w:tcPr>
            <w:tcW w:w="3267" w:type="dxa"/>
            <w:tcBorders>
              <w:top w:val="single" w:sz="6" w:space="0" w:color="000000"/>
              <w:left w:val="nil"/>
              <w:bottom w:val="single" w:sz="6" w:space="0" w:color="000000"/>
              <w:right w:val="nil"/>
            </w:tcBorders>
          </w:tcPr>
          <w:p w14:paraId="3EBC9DC2" w14:textId="77777777" w:rsidR="004A0047" w:rsidRPr="003C237E" w:rsidRDefault="00EA783A" w:rsidP="002D3E0A">
            <w:pPr>
              <w:pStyle w:val="TableParagraph"/>
              <w:spacing w:before="70"/>
              <w:ind w:left="1183"/>
              <w:rPr>
                <w:b/>
                <w:sz w:val="16"/>
                <w:lang w:val="en-GB"/>
              </w:rPr>
            </w:pPr>
            <w:r w:rsidRPr="003C237E">
              <w:rPr>
                <w:b/>
                <w:sz w:val="16"/>
                <w:lang w:val="en-GB"/>
              </w:rPr>
              <w:t>Moderately tolerant</w:t>
            </w:r>
          </w:p>
          <w:p w14:paraId="3EBC9DC3" w14:textId="77777777" w:rsidR="004A0047" w:rsidRPr="003C237E" w:rsidRDefault="00EA783A" w:rsidP="002D3E0A">
            <w:pPr>
              <w:pStyle w:val="TableParagraph"/>
              <w:spacing w:before="70"/>
              <w:ind w:left="1183"/>
              <w:rPr>
                <w:b/>
                <w:sz w:val="16"/>
                <w:lang w:val="en-GB"/>
              </w:rPr>
            </w:pPr>
            <w:r w:rsidRPr="003C237E">
              <w:rPr>
                <w:b/>
                <w:sz w:val="16"/>
                <w:lang w:val="en-GB"/>
              </w:rPr>
              <w:t>230-460</w:t>
            </w:r>
          </w:p>
        </w:tc>
        <w:tc>
          <w:tcPr>
            <w:tcW w:w="2472" w:type="dxa"/>
            <w:tcBorders>
              <w:top w:val="single" w:sz="6" w:space="0" w:color="000000"/>
              <w:left w:val="nil"/>
              <w:bottom w:val="single" w:sz="6" w:space="0" w:color="000000"/>
              <w:right w:val="nil"/>
            </w:tcBorders>
          </w:tcPr>
          <w:p w14:paraId="3EBC9DC4" w14:textId="77777777" w:rsidR="004A0047" w:rsidRPr="003C237E" w:rsidRDefault="00EA783A" w:rsidP="002D3E0A">
            <w:pPr>
              <w:pStyle w:val="TableParagraph"/>
              <w:spacing w:before="70"/>
              <w:ind w:left="1183"/>
              <w:rPr>
                <w:b/>
                <w:sz w:val="16"/>
                <w:lang w:val="en-GB"/>
              </w:rPr>
            </w:pPr>
            <w:r w:rsidRPr="003C237E">
              <w:rPr>
                <w:b/>
                <w:sz w:val="16"/>
                <w:lang w:val="en-GB"/>
              </w:rPr>
              <w:t>Tolerant</w:t>
            </w:r>
          </w:p>
          <w:p w14:paraId="3EBC9DC5" w14:textId="77777777" w:rsidR="004A0047" w:rsidRPr="003C237E" w:rsidRDefault="00EA783A" w:rsidP="002D3E0A">
            <w:pPr>
              <w:pStyle w:val="TableParagraph"/>
              <w:spacing w:before="70"/>
              <w:ind w:left="1183"/>
              <w:rPr>
                <w:b/>
                <w:sz w:val="16"/>
                <w:lang w:val="en-GB"/>
              </w:rPr>
            </w:pPr>
            <w:r w:rsidRPr="003C237E">
              <w:rPr>
                <w:b/>
                <w:sz w:val="16"/>
                <w:lang w:val="en-GB"/>
              </w:rPr>
              <w:t>&gt;460</w:t>
            </w:r>
          </w:p>
        </w:tc>
      </w:tr>
      <w:tr w:rsidR="000356B4" w:rsidRPr="003C237E" w14:paraId="3EBC9DCB" w14:textId="77777777" w:rsidTr="002D3E0A">
        <w:trPr>
          <w:trHeight w:val="258"/>
        </w:trPr>
        <w:tc>
          <w:tcPr>
            <w:tcW w:w="973" w:type="dxa"/>
            <w:tcBorders>
              <w:top w:val="single" w:sz="6" w:space="0" w:color="000000"/>
              <w:left w:val="nil"/>
              <w:bottom w:val="nil"/>
              <w:right w:val="nil"/>
            </w:tcBorders>
          </w:tcPr>
          <w:p w14:paraId="3EBC9DC7" w14:textId="77777777" w:rsidR="004A0047" w:rsidRPr="003C237E" w:rsidRDefault="00EA783A" w:rsidP="002D3E0A">
            <w:pPr>
              <w:pStyle w:val="TableParagraph"/>
              <w:spacing w:before="49"/>
              <w:ind w:left="115"/>
              <w:rPr>
                <w:sz w:val="16"/>
                <w:lang w:val="en-GB"/>
              </w:rPr>
            </w:pPr>
            <w:r w:rsidRPr="003C237E">
              <w:rPr>
                <w:sz w:val="16"/>
                <w:lang w:val="en-GB"/>
              </w:rPr>
              <w:t>Almond</w:t>
            </w:r>
          </w:p>
        </w:tc>
        <w:tc>
          <w:tcPr>
            <w:tcW w:w="1677" w:type="dxa"/>
            <w:tcBorders>
              <w:top w:val="single" w:sz="6" w:space="0" w:color="000000"/>
              <w:left w:val="nil"/>
              <w:bottom w:val="nil"/>
              <w:right w:val="nil"/>
            </w:tcBorders>
          </w:tcPr>
          <w:p w14:paraId="3EBC9DC8" w14:textId="77777777" w:rsidR="004A0047" w:rsidRPr="003C237E" w:rsidRDefault="00EA783A" w:rsidP="002D3E0A">
            <w:pPr>
              <w:pStyle w:val="TableParagraph"/>
              <w:spacing w:before="49"/>
              <w:ind w:left="301"/>
              <w:rPr>
                <w:sz w:val="16"/>
                <w:lang w:val="en-GB"/>
              </w:rPr>
            </w:pPr>
            <w:r w:rsidRPr="003C237E">
              <w:rPr>
                <w:sz w:val="16"/>
                <w:lang w:val="en-GB"/>
              </w:rPr>
              <w:t>Pepper</w:t>
            </w:r>
          </w:p>
        </w:tc>
        <w:tc>
          <w:tcPr>
            <w:tcW w:w="3267" w:type="dxa"/>
            <w:tcBorders>
              <w:top w:val="single" w:sz="6" w:space="0" w:color="000000"/>
              <w:left w:val="nil"/>
              <w:bottom w:val="nil"/>
              <w:right w:val="nil"/>
            </w:tcBorders>
          </w:tcPr>
          <w:p w14:paraId="3EBC9DC9" w14:textId="77777777" w:rsidR="004A0047" w:rsidRPr="003C237E" w:rsidRDefault="00EA783A" w:rsidP="002D3E0A">
            <w:pPr>
              <w:pStyle w:val="TableParagraph"/>
              <w:spacing w:before="49"/>
              <w:ind w:left="1184"/>
              <w:rPr>
                <w:sz w:val="16"/>
                <w:lang w:val="en-GB"/>
              </w:rPr>
            </w:pPr>
            <w:r w:rsidRPr="003C237E">
              <w:rPr>
                <w:sz w:val="16"/>
                <w:lang w:val="en-GB"/>
              </w:rPr>
              <w:t>Barley</w:t>
            </w:r>
          </w:p>
        </w:tc>
        <w:tc>
          <w:tcPr>
            <w:tcW w:w="2472" w:type="dxa"/>
            <w:tcBorders>
              <w:top w:val="single" w:sz="6" w:space="0" w:color="000000"/>
              <w:left w:val="nil"/>
              <w:bottom w:val="nil"/>
              <w:right w:val="nil"/>
            </w:tcBorders>
          </w:tcPr>
          <w:p w14:paraId="3EBC9DCA" w14:textId="77777777" w:rsidR="004A0047" w:rsidRPr="003C237E" w:rsidRDefault="00EA783A" w:rsidP="002D3E0A">
            <w:pPr>
              <w:pStyle w:val="TableParagraph"/>
              <w:spacing w:before="49"/>
              <w:ind w:left="1184"/>
              <w:rPr>
                <w:sz w:val="16"/>
                <w:lang w:val="en-GB"/>
              </w:rPr>
            </w:pPr>
            <w:r w:rsidRPr="003C237E">
              <w:rPr>
                <w:sz w:val="16"/>
                <w:lang w:val="en-GB"/>
              </w:rPr>
              <w:t>Cauliflower</w:t>
            </w:r>
          </w:p>
        </w:tc>
      </w:tr>
      <w:tr w:rsidR="000356B4" w:rsidRPr="003C237E" w14:paraId="3EBC9DD0" w14:textId="77777777" w:rsidTr="002D3E0A">
        <w:trPr>
          <w:trHeight w:val="258"/>
        </w:trPr>
        <w:tc>
          <w:tcPr>
            <w:tcW w:w="973" w:type="dxa"/>
          </w:tcPr>
          <w:p w14:paraId="3EBC9DCC" w14:textId="77777777" w:rsidR="004A0047" w:rsidRPr="003C237E" w:rsidRDefault="00EA783A" w:rsidP="002D3E0A">
            <w:pPr>
              <w:pStyle w:val="TableParagraph"/>
              <w:spacing w:before="47"/>
              <w:ind w:left="115"/>
              <w:rPr>
                <w:sz w:val="16"/>
                <w:lang w:val="en-GB"/>
              </w:rPr>
            </w:pPr>
            <w:r w:rsidRPr="003C237E">
              <w:rPr>
                <w:sz w:val="16"/>
                <w:lang w:val="en-GB"/>
              </w:rPr>
              <w:t>Apricot</w:t>
            </w:r>
          </w:p>
        </w:tc>
        <w:tc>
          <w:tcPr>
            <w:tcW w:w="1677" w:type="dxa"/>
          </w:tcPr>
          <w:p w14:paraId="3EBC9DCD" w14:textId="77777777" w:rsidR="004A0047" w:rsidRPr="003C237E" w:rsidRDefault="00EA783A" w:rsidP="002D3E0A">
            <w:pPr>
              <w:pStyle w:val="TableParagraph"/>
              <w:spacing w:before="47"/>
              <w:ind w:left="301"/>
              <w:rPr>
                <w:sz w:val="16"/>
                <w:lang w:val="en-GB"/>
              </w:rPr>
            </w:pPr>
            <w:r w:rsidRPr="003C237E">
              <w:rPr>
                <w:sz w:val="16"/>
                <w:lang w:val="en-GB"/>
              </w:rPr>
              <w:t>Potato</w:t>
            </w:r>
          </w:p>
        </w:tc>
        <w:tc>
          <w:tcPr>
            <w:tcW w:w="3267" w:type="dxa"/>
          </w:tcPr>
          <w:p w14:paraId="3EBC9DCE" w14:textId="77777777" w:rsidR="004A0047" w:rsidRPr="003C237E" w:rsidRDefault="00EA783A" w:rsidP="002D3E0A">
            <w:pPr>
              <w:pStyle w:val="TableParagraph"/>
              <w:spacing w:before="47"/>
              <w:ind w:left="1184"/>
              <w:rPr>
                <w:sz w:val="16"/>
                <w:lang w:val="en-GB"/>
              </w:rPr>
            </w:pPr>
            <w:r w:rsidRPr="003C237E">
              <w:rPr>
                <w:sz w:val="16"/>
                <w:lang w:val="en-GB"/>
              </w:rPr>
              <w:t>Maize</w:t>
            </w:r>
          </w:p>
        </w:tc>
        <w:tc>
          <w:tcPr>
            <w:tcW w:w="2472" w:type="dxa"/>
          </w:tcPr>
          <w:p w14:paraId="3EBC9DCF" w14:textId="77777777" w:rsidR="004A0047" w:rsidRPr="003C237E" w:rsidRDefault="00EA783A" w:rsidP="002D3E0A">
            <w:pPr>
              <w:pStyle w:val="TableParagraph"/>
              <w:spacing w:before="47"/>
              <w:ind w:left="1184"/>
              <w:rPr>
                <w:sz w:val="16"/>
                <w:lang w:val="en-GB"/>
              </w:rPr>
            </w:pPr>
            <w:r w:rsidRPr="003C237E">
              <w:rPr>
                <w:sz w:val="16"/>
                <w:lang w:val="en-GB"/>
              </w:rPr>
              <w:t>Cotton</w:t>
            </w:r>
          </w:p>
        </w:tc>
      </w:tr>
      <w:tr w:rsidR="000356B4" w:rsidRPr="003C237E" w14:paraId="3EBC9DD5" w14:textId="77777777" w:rsidTr="002D3E0A">
        <w:trPr>
          <w:trHeight w:val="258"/>
        </w:trPr>
        <w:tc>
          <w:tcPr>
            <w:tcW w:w="973" w:type="dxa"/>
          </w:tcPr>
          <w:p w14:paraId="3EBC9DD1" w14:textId="77777777" w:rsidR="004A0047" w:rsidRPr="003C237E" w:rsidRDefault="00EA783A" w:rsidP="002D3E0A">
            <w:pPr>
              <w:pStyle w:val="TableParagraph"/>
              <w:spacing w:before="48"/>
              <w:ind w:left="115"/>
              <w:rPr>
                <w:sz w:val="16"/>
                <w:lang w:val="en-GB"/>
              </w:rPr>
            </w:pPr>
            <w:r w:rsidRPr="003C237E">
              <w:rPr>
                <w:sz w:val="16"/>
                <w:lang w:val="en-GB"/>
              </w:rPr>
              <w:t>Citrus</w:t>
            </w:r>
          </w:p>
        </w:tc>
        <w:tc>
          <w:tcPr>
            <w:tcW w:w="1677" w:type="dxa"/>
          </w:tcPr>
          <w:p w14:paraId="3EBC9DD2" w14:textId="77777777" w:rsidR="004A0047" w:rsidRPr="003C237E" w:rsidRDefault="00EA783A" w:rsidP="002D3E0A">
            <w:pPr>
              <w:pStyle w:val="TableParagraph"/>
              <w:spacing w:before="48"/>
              <w:ind w:left="301"/>
              <w:rPr>
                <w:sz w:val="16"/>
                <w:lang w:val="en-GB"/>
              </w:rPr>
            </w:pPr>
            <w:r w:rsidRPr="003C237E">
              <w:rPr>
                <w:sz w:val="16"/>
                <w:lang w:val="en-GB"/>
              </w:rPr>
              <w:t>Tomato</w:t>
            </w:r>
          </w:p>
        </w:tc>
        <w:tc>
          <w:tcPr>
            <w:tcW w:w="3267" w:type="dxa"/>
          </w:tcPr>
          <w:p w14:paraId="3EBC9DD3" w14:textId="77777777" w:rsidR="004A0047" w:rsidRPr="003C237E" w:rsidRDefault="00EA783A" w:rsidP="002D3E0A">
            <w:pPr>
              <w:pStyle w:val="TableParagraph"/>
              <w:spacing w:before="48"/>
              <w:ind w:left="1184"/>
              <w:rPr>
                <w:sz w:val="16"/>
                <w:lang w:val="en-GB"/>
              </w:rPr>
            </w:pPr>
            <w:r w:rsidRPr="003C237E">
              <w:rPr>
                <w:sz w:val="16"/>
                <w:lang w:val="en-GB"/>
              </w:rPr>
              <w:t>Cucumber</w:t>
            </w:r>
          </w:p>
        </w:tc>
        <w:tc>
          <w:tcPr>
            <w:tcW w:w="2472" w:type="dxa"/>
          </w:tcPr>
          <w:p w14:paraId="3EBC9DD4" w14:textId="77777777" w:rsidR="004A0047" w:rsidRPr="003C237E" w:rsidRDefault="00EA783A" w:rsidP="002D3E0A">
            <w:pPr>
              <w:pStyle w:val="TableParagraph"/>
              <w:spacing w:before="48"/>
              <w:ind w:left="1184"/>
              <w:rPr>
                <w:sz w:val="16"/>
                <w:lang w:val="en-GB"/>
              </w:rPr>
            </w:pPr>
            <w:r w:rsidRPr="003C237E">
              <w:rPr>
                <w:sz w:val="16"/>
                <w:lang w:val="en-GB"/>
              </w:rPr>
              <w:t>Sugarbeet</w:t>
            </w:r>
          </w:p>
        </w:tc>
      </w:tr>
      <w:tr w:rsidR="000356B4" w:rsidRPr="003C237E" w14:paraId="3EBC9DDA" w14:textId="77777777" w:rsidTr="002D3E0A">
        <w:trPr>
          <w:trHeight w:val="258"/>
        </w:trPr>
        <w:tc>
          <w:tcPr>
            <w:tcW w:w="973" w:type="dxa"/>
          </w:tcPr>
          <w:p w14:paraId="3EBC9DD6" w14:textId="77777777" w:rsidR="004A0047" w:rsidRPr="003C237E" w:rsidRDefault="00EA783A" w:rsidP="002D3E0A">
            <w:pPr>
              <w:pStyle w:val="TableParagraph"/>
              <w:spacing w:before="48"/>
              <w:ind w:left="115"/>
              <w:rPr>
                <w:sz w:val="16"/>
                <w:lang w:val="en-GB"/>
              </w:rPr>
            </w:pPr>
            <w:r w:rsidRPr="003C237E">
              <w:rPr>
                <w:sz w:val="16"/>
                <w:lang w:val="en-GB"/>
              </w:rPr>
              <w:t>Plum</w:t>
            </w:r>
          </w:p>
        </w:tc>
        <w:tc>
          <w:tcPr>
            <w:tcW w:w="1677" w:type="dxa"/>
          </w:tcPr>
          <w:p w14:paraId="3EBC9DD7" w14:textId="77777777" w:rsidR="004A0047" w:rsidRPr="003C237E" w:rsidRDefault="004A0047" w:rsidP="002D3E0A">
            <w:pPr>
              <w:pStyle w:val="TableParagraph"/>
              <w:spacing w:before="48"/>
              <w:ind w:left="301"/>
              <w:rPr>
                <w:sz w:val="16"/>
                <w:lang w:val="en-GB"/>
              </w:rPr>
            </w:pPr>
          </w:p>
        </w:tc>
        <w:tc>
          <w:tcPr>
            <w:tcW w:w="3267" w:type="dxa"/>
          </w:tcPr>
          <w:p w14:paraId="3EBC9DD8" w14:textId="77777777" w:rsidR="004A0047" w:rsidRPr="003C237E" w:rsidRDefault="00EA783A" w:rsidP="002D3E0A">
            <w:pPr>
              <w:pStyle w:val="TableParagraph"/>
              <w:spacing w:before="48"/>
              <w:ind w:left="1184"/>
              <w:rPr>
                <w:sz w:val="16"/>
                <w:lang w:val="en-GB"/>
              </w:rPr>
            </w:pPr>
            <w:r w:rsidRPr="003C237E">
              <w:rPr>
                <w:sz w:val="16"/>
                <w:lang w:val="en-GB"/>
              </w:rPr>
              <w:t>Lucerne</w:t>
            </w:r>
          </w:p>
        </w:tc>
        <w:tc>
          <w:tcPr>
            <w:tcW w:w="2472" w:type="dxa"/>
          </w:tcPr>
          <w:p w14:paraId="3EBC9DD9" w14:textId="77777777" w:rsidR="004A0047" w:rsidRPr="003C237E" w:rsidRDefault="00EA783A" w:rsidP="002D3E0A">
            <w:pPr>
              <w:pStyle w:val="TableParagraph"/>
              <w:spacing w:before="48"/>
              <w:ind w:left="1184"/>
              <w:rPr>
                <w:sz w:val="16"/>
                <w:lang w:val="en-GB"/>
              </w:rPr>
            </w:pPr>
            <w:r w:rsidRPr="003C237E">
              <w:rPr>
                <w:sz w:val="16"/>
                <w:lang w:val="en-GB"/>
              </w:rPr>
              <w:t>Sunflower</w:t>
            </w:r>
          </w:p>
        </w:tc>
      </w:tr>
      <w:tr w:rsidR="000356B4" w:rsidRPr="003C237E" w14:paraId="3EBC9DDF" w14:textId="77777777" w:rsidTr="002D3E0A">
        <w:trPr>
          <w:trHeight w:val="258"/>
        </w:trPr>
        <w:tc>
          <w:tcPr>
            <w:tcW w:w="973" w:type="dxa"/>
          </w:tcPr>
          <w:p w14:paraId="3EBC9DDB" w14:textId="77777777" w:rsidR="004A0047" w:rsidRPr="003C237E" w:rsidRDefault="00EA783A" w:rsidP="002D3E0A">
            <w:pPr>
              <w:pStyle w:val="TableParagraph"/>
              <w:spacing w:before="48"/>
              <w:ind w:left="115"/>
              <w:rPr>
                <w:sz w:val="16"/>
                <w:lang w:val="en-GB"/>
              </w:rPr>
            </w:pPr>
            <w:r w:rsidRPr="003C237E">
              <w:rPr>
                <w:sz w:val="16"/>
                <w:lang w:val="en-GB"/>
              </w:rPr>
              <w:t>Grape</w:t>
            </w:r>
          </w:p>
        </w:tc>
        <w:tc>
          <w:tcPr>
            <w:tcW w:w="1677" w:type="dxa"/>
          </w:tcPr>
          <w:p w14:paraId="3EBC9DDC" w14:textId="77777777" w:rsidR="004A0047" w:rsidRPr="003C237E" w:rsidRDefault="004A0047" w:rsidP="002D3E0A">
            <w:pPr>
              <w:pStyle w:val="TableParagraph"/>
              <w:spacing w:before="48"/>
              <w:ind w:left="301"/>
              <w:rPr>
                <w:sz w:val="16"/>
                <w:lang w:val="en-GB"/>
              </w:rPr>
            </w:pPr>
          </w:p>
        </w:tc>
        <w:tc>
          <w:tcPr>
            <w:tcW w:w="3267" w:type="dxa"/>
          </w:tcPr>
          <w:p w14:paraId="3EBC9DDD" w14:textId="77777777" w:rsidR="004A0047" w:rsidRPr="003C237E" w:rsidRDefault="00EA783A" w:rsidP="002D3E0A">
            <w:pPr>
              <w:pStyle w:val="TableParagraph"/>
              <w:spacing w:before="48"/>
              <w:ind w:left="1184"/>
              <w:rPr>
                <w:sz w:val="16"/>
                <w:lang w:val="en-GB"/>
              </w:rPr>
            </w:pPr>
            <w:r w:rsidRPr="003C237E">
              <w:rPr>
                <w:sz w:val="16"/>
                <w:lang w:val="en-GB"/>
              </w:rPr>
              <w:t>Safflower</w:t>
            </w:r>
          </w:p>
        </w:tc>
        <w:tc>
          <w:tcPr>
            <w:tcW w:w="2472" w:type="dxa"/>
          </w:tcPr>
          <w:p w14:paraId="3EBC9DDE" w14:textId="77777777" w:rsidR="004A0047" w:rsidRPr="003C237E" w:rsidRDefault="004A0047" w:rsidP="002D3E0A">
            <w:pPr>
              <w:pStyle w:val="TableParagraph"/>
              <w:spacing w:before="48"/>
              <w:ind w:left="1184"/>
              <w:rPr>
                <w:sz w:val="16"/>
                <w:lang w:val="en-GB"/>
              </w:rPr>
            </w:pPr>
          </w:p>
        </w:tc>
      </w:tr>
      <w:tr w:rsidR="000356B4" w:rsidRPr="003C237E" w14:paraId="3EBC9DE4" w14:textId="77777777" w:rsidTr="002D3E0A">
        <w:trPr>
          <w:trHeight w:val="258"/>
        </w:trPr>
        <w:tc>
          <w:tcPr>
            <w:tcW w:w="973" w:type="dxa"/>
          </w:tcPr>
          <w:p w14:paraId="3EBC9DE0" w14:textId="77777777" w:rsidR="004A0047" w:rsidRPr="003C237E" w:rsidRDefault="004A0047" w:rsidP="002D3E0A">
            <w:pPr>
              <w:pStyle w:val="TableParagraph"/>
              <w:spacing w:before="48"/>
              <w:ind w:left="115"/>
              <w:rPr>
                <w:sz w:val="16"/>
                <w:lang w:val="en-GB"/>
              </w:rPr>
            </w:pPr>
          </w:p>
        </w:tc>
        <w:tc>
          <w:tcPr>
            <w:tcW w:w="1677" w:type="dxa"/>
          </w:tcPr>
          <w:p w14:paraId="3EBC9DE1" w14:textId="77777777" w:rsidR="004A0047" w:rsidRPr="003C237E" w:rsidRDefault="004A0047" w:rsidP="002D3E0A">
            <w:pPr>
              <w:pStyle w:val="TableParagraph"/>
              <w:spacing w:before="48"/>
              <w:ind w:left="301"/>
              <w:rPr>
                <w:sz w:val="16"/>
                <w:lang w:val="en-GB"/>
              </w:rPr>
            </w:pPr>
          </w:p>
        </w:tc>
        <w:tc>
          <w:tcPr>
            <w:tcW w:w="3267" w:type="dxa"/>
          </w:tcPr>
          <w:p w14:paraId="3EBC9DE2" w14:textId="77777777" w:rsidR="004A0047" w:rsidRPr="003C237E" w:rsidRDefault="00EA783A" w:rsidP="002D3E0A">
            <w:pPr>
              <w:pStyle w:val="TableParagraph"/>
              <w:spacing w:before="48"/>
              <w:ind w:left="1184"/>
              <w:rPr>
                <w:sz w:val="16"/>
                <w:lang w:val="en-GB"/>
              </w:rPr>
            </w:pPr>
            <w:r w:rsidRPr="003C237E">
              <w:rPr>
                <w:sz w:val="16"/>
                <w:lang w:val="en-GB"/>
              </w:rPr>
              <w:t>Sesame</w:t>
            </w:r>
          </w:p>
        </w:tc>
        <w:tc>
          <w:tcPr>
            <w:tcW w:w="2472" w:type="dxa"/>
          </w:tcPr>
          <w:p w14:paraId="3EBC9DE3" w14:textId="77777777" w:rsidR="004A0047" w:rsidRPr="003C237E" w:rsidRDefault="004A0047" w:rsidP="002D3E0A">
            <w:pPr>
              <w:pStyle w:val="TableParagraph"/>
              <w:spacing w:before="48"/>
              <w:ind w:left="1184"/>
              <w:rPr>
                <w:sz w:val="16"/>
                <w:lang w:val="en-GB"/>
              </w:rPr>
            </w:pPr>
          </w:p>
        </w:tc>
      </w:tr>
      <w:tr w:rsidR="000356B4" w:rsidRPr="003C237E" w14:paraId="3EBC9DE9" w14:textId="77777777" w:rsidTr="002D3E0A">
        <w:trPr>
          <w:trHeight w:val="258"/>
        </w:trPr>
        <w:tc>
          <w:tcPr>
            <w:tcW w:w="973" w:type="dxa"/>
            <w:tcBorders>
              <w:top w:val="nil"/>
              <w:left w:val="nil"/>
              <w:bottom w:val="single" w:sz="6" w:space="0" w:color="000000"/>
              <w:right w:val="nil"/>
            </w:tcBorders>
          </w:tcPr>
          <w:p w14:paraId="3EBC9DE5" w14:textId="77777777" w:rsidR="004A0047" w:rsidRPr="003C237E" w:rsidRDefault="004A0047" w:rsidP="002D3E0A">
            <w:pPr>
              <w:pStyle w:val="TableParagraph"/>
              <w:spacing w:before="47"/>
              <w:ind w:left="115"/>
              <w:rPr>
                <w:sz w:val="16"/>
                <w:lang w:val="en-GB"/>
              </w:rPr>
            </w:pPr>
          </w:p>
        </w:tc>
        <w:tc>
          <w:tcPr>
            <w:tcW w:w="1677" w:type="dxa"/>
            <w:tcBorders>
              <w:top w:val="nil"/>
              <w:left w:val="nil"/>
              <w:bottom w:val="single" w:sz="6" w:space="0" w:color="000000"/>
              <w:right w:val="nil"/>
            </w:tcBorders>
          </w:tcPr>
          <w:p w14:paraId="3EBC9DE6" w14:textId="77777777" w:rsidR="004A0047" w:rsidRPr="003C237E" w:rsidRDefault="004A0047" w:rsidP="002D3E0A">
            <w:pPr>
              <w:pStyle w:val="TableParagraph"/>
              <w:spacing w:before="47"/>
              <w:ind w:left="301"/>
              <w:rPr>
                <w:sz w:val="16"/>
                <w:lang w:val="en-GB"/>
              </w:rPr>
            </w:pPr>
          </w:p>
        </w:tc>
        <w:tc>
          <w:tcPr>
            <w:tcW w:w="3267" w:type="dxa"/>
            <w:tcBorders>
              <w:top w:val="nil"/>
              <w:left w:val="nil"/>
              <w:bottom w:val="single" w:sz="6" w:space="0" w:color="000000"/>
              <w:right w:val="nil"/>
            </w:tcBorders>
          </w:tcPr>
          <w:p w14:paraId="3EBC9DE7" w14:textId="77777777" w:rsidR="004A0047" w:rsidRPr="003C237E" w:rsidRDefault="00EA783A" w:rsidP="002D3E0A">
            <w:pPr>
              <w:pStyle w:val="TableParagraph"/>
              <w:spacing w:before="47"/>
              <w:ind w:left="1184"/>
              <w:rPr>
                <w:sz w:val="16"/>
                <w:lang w:val="en-GB"/>
              </w:rPr>
            </w:pPr>
            <w:r w:rsidRPr="003C237E">
              <w:rPr>
                <w:sz w:val="16"/>
                <w:lang w:val="en-GB"/>
              </w:rPr>
              <w:t>Sorghum</w:t>
            </w:r>
          </w:p>
        </w:tc>
        <w:tc>
          <w:tcPr>
            <w:tcW w:w="2472" w:type="dxa"/>
            <w:tcBorders>
              <w:top w:val="nil"/>
              <w:left w:val="nil"/>
              <w:bottom w:val="single" w:sz="6" w:space="0" w:color="000000"/>
              <w:right w:val="nil"/>
            </w:tcBorders>
          </w:tcPr>
          <w:p w14:paraId="3EBC9DE8" w14:textId="77777777" w:rsidR="004A0047" w:rsidRPr="003C237E" w:rsidRDefault="004A0047" w:rsidP="002D3E0A">
            <w:pPr>
              <w:pStyle w:val="TableParagraph"/>
              <w:spacing w:before="47"/>
              <w:ind w:left="1184"/>
              <w:rPr>
                <w:sz w:val="16"/>
                <w:lang w:val="en-GB"/>
              </w:rPr>
            </w:pPr>
          </w:p>
        </w:tc>
      </w:tr>
    </w:tbl>
    <w:p w14:paraId="3EBC9DEA" w14:textId="77777777" w:rsidR="000D29F7" w:rsidRPr="00D17943" w:rsidRDefault="00EA783A" w:rsidP="006D0E56">
      <w:pPr>
        <w:spacing w:before="60" w:line="281" w:lineRule="auto"/>
        <w:rPr>
          <w:rFonts w:ascii="Arial"/>
          <w:sz w:val="16"/>
          <w:szCs w:val="16"/>
          <w:lang w:val="en-GB"/>
        </w:rPr>
      </w:pPr>
      <w:r w:rsidRPr="00D17943">
        <w:rPr>
          <w:rFonts w:ascii="Arial"/>
          <w:sz w:val="16"/>
          <w:szCs w:val="16"/>
          <w:lang w:val="en-GB"/>
        </w:rPr>
        <w:t>a After Maas (1990</w:t>
      </w:r>
      <w:r w:rsidR="006D0E56" w:rsidRPr="00D17943">
        <w:rPr>
          <w:rFonts w:ascii="Arial"/>
          <w:sz w:val="16"/>
          <w:szCs w:val="16"/>
          <w:lang w:val="en-GB"/>
        </w:rPr>
        <w:t>)</w:t>
      </w:r>
    </w:p>
    <w:p w14:paraId="3EBC9DEC" w14:textId="3A3F09CF" w:rsidR="00AC4940" w:rsidRPr="003C237E" w:rsidRDefault="00EA783A" w:rsidP="00C07715">
      <w:pPr>
        <w:pStyle w:val="Caption"/>
        <w:rPr>
          <w:rFonts w:ascii="Arial"/>
          <w:sz w:val="18"/>
          <w:lang w:val="en-GB"/>
        </w:rPr>
      </w:pPr>
      <w:bookmarkStart w:id="63" w:name="_Ref69298970"/>
      <w:bookmarkStart w:id="64" w:name="_Toc96694437"/>
      <w:r w:rsidRPr="003C237E">
        <w:lastRenderedPageBreak/>
        <w:t xml:space="preserve">Table </w:t>
      </w:r>
      <w:fldSimple w:instr=" SEQ Table \* ARABIC ">
        <w:r w:rsidR="00C82624">
          <w:rPr>
            <w:noProof/>
          </w:rPr>
          <w:t>9</w:t>
        </w:r>
      </w:fldSimple>
      <w:bookmarkEnd w:id="63"/>
      <w:r w:rsidR="00854383" w:rsidRPr="003C237E">
        <w:rPr>
          <w:rFonts w:ascii="Arial,Bold" w:eastAsia="Cambria" w:hAnsi="Arial,Bold" w:cs="Arial,Bold"/>
          <w:b w:val="0"/>
          <w:bCs w:val="0"/>
          <w:sz w:val="18"/>
          <w:lang w:eastAsia="en-AU"/>
        </w:rPr>
        <w:t xml:space="preserve"> </w:t>
      </w:r>
      <w:r w:rsidR="00854383" w:rsidRPr="003C237E">
        <w:rPr>
          <w:rFonts w:ascii="Arial" w:eastAsia="Cambria" w:hAnsi="Arial" w:cs="Arial"/>
          <w:sz w:val="18"/>
          <w:lang w:eastAsia="en-AU"/>
        </w:rPr>
        <w:t>Effect of sodium expressed as sodium adsorption ratio (SAR) on crop yield and</w:t>
      </w:r>
      <w:r w:rsidR="00646FC3" w:rsidRPr="003C237E">
        <w:rPr>
          <w:rFonts w:ascii="Arial" w:eastAsia="Cambria" w:hAnsi="Arial" w:cs="Arial"/>
          <w:sz w:val="18"/>
          <w:lang w:eastAsia="en-AU"/>
        </w:rPr>
        <w:t xml:space="preserve"> </w:t>
      </w:r>
      <w:r w:rsidR="00854383" w:rsidRPr="003C237E">
        <w:rPr>
          <w:rFonts w:ascii="Arial" w:eastAsia="Cambria" w:hAnsi="Arial" w:cs="Arial"/>
          <w:sz w:val="18"/>
          <w:lang w:eastAsia="en-AU"/>
        </w:rPr>
        <w:t>quality under non-saline conditions</w:t>
      </w:r>
      <w:r w:rsidR="00854383" w:rsidRPr="003C237E">
        <w:rPr>
          <w:rFonts w:ascii="Arial" w:eastAsia="Cambria" w:hAnsi="Arial" w:cs="Arial"/>
          <w:sz w:val="12"/>
          <w:szCs w:val="12"/>
          <w:lang w:eastAsia="en-AU"/>
        </w:rPr>
        <w:t>a</w:t>
      </w:r>
      <w:bookmarkEnd w:id="64"/>
    </w:p>
    <w:tbl>
      <w:tblPr>
        <w:tblW w:w="0" w:type="auto"/>
        <w:tblLayout w:type="fixed"/>
        <w:tblCellMar>
          <w:left w:w="0" w:type="dxa"/>
          <w:right w:w="0" w:type="dxa"/>
        </w:tblCellMar>
        <w:tblLook w:val="01E0" w:firstRow="1" w:lastRow="1" w:firstColumn="1" w:lastColumn="1" w:noHBand="0" w:noVBand="0"/>
        <w:tblCaption w:val="Effect of sodium expressed as sodium adsorption ratio on crop yield and quality under non-saline conditions"/>
        <w:tblDescription w:val="Lists four tolerance ranges to Sodium Adsorption Ratio and the range at which each crop is affected, the crop type, and the growth response under field conditions. Extremely sensitive crops have a Sodium Adsorption Ratio from 2-8, and include avocado, deciduous fruits, nuts, and citrus. Growth response is leaf tip burn, leaf scorch. Sensitive crops have a Sodium Adsorption Ratio from 8-18, and include beans, growth response is stunted growth. Medium have a Sodium Adsorption Ratio from 18-46, and include clover, oats, tall fescue, rice and dallis grass. Growth response is stunted growth, possible sodium toxicity, possible calcium or magnesium deficiency. High crops have a SODIUM Sodium Adsorption Ratio from 46-102, and include wheat, cotton, lucerne, barley, beets, rhodes grass. Growth response is stunted growth."/>
      </w:tblPr>
      <w:tblGrid>
        <w:gridCol w:w="2557"/>
        <w:gridCol w:w="1464"/>
        <w:gridCol w:w="3350"/>
      </w:tblGrid>
      <w:tr w:rsidR="000356B4" w:rsidRPr="003C237E" w14:paraId="3EBC9DF0" w14:textId="77777777" w:rsidTr="003C3D3D">
        <w:trPr>
          <w:trHeight w:val="479"/>
        </w:trPr>
        <w:tc>
          <w:tcPr>
            <w:tcW w:w="2557" w:type="dxa"/>
            <w:tcBorders>
              <w:top w:val="single" w:sz="6" w:space="0" w:color="000000"/>
              <w:left w:val="nil"/>
              <w:bottom w:val="single" w:sz="6" w:space="0" w:color="000000"/>
              <w:right w:val="nil"/>
            </w:tcBorders>
            <w:hideMark/>
          </w:tcPr>
          <w:p w14:paraId="3EBC9DED" w14:textId="77777777" w:rsidR="00AC4940" w:rsidRPr="003C237E" w:rsidRDefault="00EA783A">
            <w:pPr>
              <w:pStyle w:val="TableParagraph"/>
              <w:spacing w:before="51" w:line="256" w:lineRule="auto"/>
              <w:ind w:left="115" w:right="92"/>
              <w:rPr>
                <w:rFonts w:asciiTheme="minorHAnsi" w:hAnsiTheme="minorHAnsi"/>
                <w:b/>
                <w:sz w:val="18"/>
                <w:szCs w:val="18"/>
                <w:lang w:val="en-GB"/>
              </w:rPr>
            </w:pPr>
            <w:r w:rsidRPr="003C237E">
              <w:rPr>
                <w:rFonts w:asciiTheme="minorHAnsi" w:hAnsiTheme="minorHAnsi"/>
                <w:b/>
                <w:sz w:val="18"/>
                <w:szCs w:val="18"/>
                <w:lang w:val="en-GB"/>
              </w:rPr>
              <w:t>Tolerance to SAR and range at which affected</w:t>
            </w:r>
          </w:p>
        </w:tc>
        <w:tc>
          <w:tcPr>
            <w:tcW w:w="1464" w:type="dxa"/>
            <w:tcBorders>
              <w:top w:val="single" w:sz="6" w:space="0" w:color="000000"/>
              <w:left w:val="nil"/>
              <w:bottom w:val="single" w:sz="6" w:space="0" w:color="000000"/>
              <w:right w:val="nil"/>
            </w:tcBorders>
            <w:hideMark/>
          </w:tcPr>
          <w:p w14:paraId="3EBC9DEE" w14:textId="77777777" w:rsidR="00AC4940" w:rsidRPr="003C237E" w:rsidRDefault="00EA783A">
            <w:pPr>
              <w:pStyle w:val="TableParagraph"/>
              <w:spacing w:before="51"/>
              <w:ind w:left="109"/>
              <w:rPr>
                <w:rFonts w:asciiTheme="minorHAnsi" w:hAnsiTheme="minorHAnsi"/>
                <w:b/>
                <w:sz w:val="18"/>
                <w:szCs w:val="18"/>
                <w:lang w:val="en-GB"/>
              </w:rPr>
            </w:pPr>
            <w:r w:rsidRPr="003C237E">
              <w:rPr>
                <w:rFonts w:asciiTheme="minorHAnsi" w:hAnsiTheme="minorHAnsi"/>
                <w:b/>
                <w:sz w:val="18"/>
                <w:szCs w:val="18"/>
                <w:lang w:val="en-GB"/>
              </w:rPr>
              <w:t>Crop</w:t>
            </w:r>
          </w:p>
        </w:tc>
        <w:tc>
          <w:tcPr>
            <w:tcW w:w="3350" w:type="dxa"/>
            <w:tcBorders>
              <w:top w:val="single" w:sz="6" w:space="0" w:color="000000"/>
              <w:left w:val="nil"/>
              <w:bottom w:val="single" w:sz="6" w:space="0" w:color="000000"/>
              <w:right w:val="nil"/>
            </w:tcBorders>
            <w:hideMark/>
          </w:tcPr>
          <w:p w14:paraId="3EBC9DEF" w14:textId="77777777" w:rsidR="00AC4940" w:rsidRPr="003C237E" w:rsidRDefault="00EA783A">
            <w:pPr>
              <w:pStyle w:val="TableParagraph"/>
              <w:spacing w:before="51"/>
              <w:ind w:left="205"/>
              <w:rPr>
                <w:rFonts w:asciiTheme="minorHAnsi" w:hAnsiTheme="minorHAnsi"/>
                <w:b/>
                <w:sz w:val="18"/>
                <w:szCs w:val="18"/>
                <w:lang w:val="en-GB"/>
              </w:rPr>
            </w:pPr>
            <w:r w:rsidRPr="003C237E">
              <w:rPr>
                <w:rFonts w:asciiTheme="minorHAnsi" w:hAnsiTheme="minorHAnsi"/>
                <w:b/>
                <w:sz w:val="18"/>
                <w:szCs w:val="18"/>
                <w:lang w:val="en-GB"/>
              </w:rPr>
              <w:t>Growth response under field conditions</w:t>
            </w:r>
          </w:p>
        </w:tc>
      </w:tr>
      <w:tr w:rsidR="000356B4" w:rsidRPr="003C237E" w14:paraId="3EBC9DF4" w14:textId="77777777" w:rsidTr="003C3D3D">
        <w:trPr>
          <w:trHeight w:val="209"/>
        </w:trPr>
        <w:tc>
          <w:tcPr>
            <w:tcW w:w="2557" w:type="dxa"/>
            <w:tcBorders>
              <w:top w:val="single" w:sz="6" w:space="0" w:color="000000"/>
              <w:left w:val="nil"/>
              <w:bottom w:val="nil"/>
              <w:right w:val="nil"/>
            </w:tcBorders>
            <w:hideMark/>
          </w:tcPr>
          <w:p w14:paraId="3EBC9DF1" w14:textId="77777777" w:rsidR="00AC4940" w:rsidRPr="003C237E" w:rsidRDefault="00EA783A">
            <w:pPr>
              <w:pStyle w:val="TableParagraph"/>
              <w:spacing w:before="15" w:line="174" w:lineRule="exact"/>
              <w:ind w:left="115"/>
              <w:rPr>
                <w:rFonts w:asciiTheme="minorHAnsi" w:hAnsiTheme="minorHAnsi"/>
                <w:sz w:val="18"/>
                <w:szCs w:val="18"/>
                <w:lang w:val="en-GB"/>
              </w:rPr>
            </w:pPr>
            <w:r w:rsidRPr="003C237E">
              <w:rPr>
                <w:rFonts w:asciiTheme="minorHAnsi" w:hAnsiTheme="minorHAnsi"/>
                <w:sz w:val="18"/>
                <w:szCs w:val="18"/>
                <w:lang w:val="en-GB"/>
              </w:rPr>
              <w:t>Extremely sensitive</w:t>
            </w:r>
          </w:p>
        </w:tc>
        <w:tc>
          <w:tcPr>
            <w:tcW w:w="1464" w:type="dxa"/>
            <w:tcBorders>
              <w:top w:val="single" w:sz="6" w:space="0" w:color="000000"/>
              <w:left w:val="nil"/>
              <w:bottom w:val="nil"/>
              <w:right w:val="nil"/>
            </w:tcBorders>
            <w:hideMark/>
          </w:tcPr>
          <w:p w14:paraId="3EBC9DF2" w14:textId="77777777" w:rsidR="00AC4940" w:rsidRPr="003C237E" w:rsidRDefault="00EA783A">
            <w:pPr>
              <w:pStyle w:val="TableParagraph"/>
              <w:spacing w:before="15" w:line="174" w:lineRule="exact"/>
              <w:ind w:left="109"/>
              <w:rPr>
                <w:rFonts w:asciiTheme="minorHAnsi" w:hAnsiTheme="minorHAnsi"/>
                <w:sz w:val="18"/>
                <w:szCs w:val="18"/>
                <w:lang w:val="en-GB"/>
              </w:rPr>
            </w:pPr>
            <w:r w:rsidRPr="003C237E">
              <w:rPr>
                <w:rFonts w:asciiTheme="minorHAnsi" w:hAnsiTheme="minorHAnsi"/>
                <w:sz w:val="18"/>
                <w:szCs w:val="18"/>
                <w:lang w:val="en-GB"/>
              </w:rPr>
              <w:t>Avocado</w:t>
            </w:r>
          </w:p>
        </w:tc>
        <w:tc>
          <w:tcPr>
            <w:tcW w:w="3350" w:type="dxa"/>
            <w:tcBorders>
              <w:top w:val="single" w:sz="6" w:space="0" w:color="000000"/>
              <w:left w:val="nil"/>
              <w:bottom w:val="nil"/>
              <w:right w:val="nil"/>
            </w:tcBorders>
            <w:hideMark/>
          </w:tcPr>
          <w:p w14:paraId="3EBC9DF3" w14:textId="77777777" w:rsidR="00AC4940" w:rsidRPr="003C237E" w:rsidRDefault="00EA783A">
            <w:pPr>
              <w:pStyle w:val="TableParagraph"/>
              <w:spacing w:before="15" w:line="174" w:lineRule="exact"/>
              <w:ind w:left="205"/>
              <w:rPr>
                <w:rFonts w:asciiTheme="minorHAnsi" w:hAnsiTheme="minorHAnsi"/>
                <w:sz w:val="18"/>
                <w:szCs w:val="18"/>
                <w:lang w:val="en-GB"/>
              </w:rPr>
            </w:pPr>
            <w:r w:rsidRPr="003C237E">
              <w:rPr>
                <w:rFonts w:asciiTheme="minorHAnsi" w:hAnsiTheme="minorHAnsi"/>
                <w:sz w:val="18"/>
                <w:szCs w:val="18"/>
                <w:lang w:val="en-GB"/>
              </w:rPr>
              <w:t>Leaf tip burn, leaf scorch</w:t>
            </w:r>
          </w:p>
        </w:tc>
      </w:tr>
      <w:tr w:rsidR="000356B4" w:rsidRPr="003C237E" w14:paraId="3EBC9DF8" w14:textId="77777777" w:rsidTr="003C3D3D">
        <w:trPr>
          <w:trHeight w:val="199"/>
        </w:trPr>
        <w:tc>
          <w:tcPr>
            <w:tcW w:w="2557" w:type="dxa"/>
            <w:hideMark/>
          </w:tcPr>
          <w:p w14:paraId="3EBC9DF5" w14:textId="77777777" w:rsidR="00AC4940" w:rsidRPr="003C237E" w:rsidRDefault="00EA783A">
            <w:pPr>
              <w:pStyle w:val="TableParagraph"/>
              <w:spacing w:before="5" w:line="174" w:lineRule="exact"/>
              <w:ind w:left="115"/>
              <w:rPr>
                <w:rFonts w:asciiTheme="minorHAnsi" w:hAnsiTheme="minorHAnsi"/>
                <w:sz w:val="18"/>
                <w:szCs w:val="18"/>
                <w:lang w:val="en-GB"/>
              </w:rPr>
            </w:pPr>
            <w:r w:rsidRPr="003C237E">
              <w:rPr>
                <w:rFonts w:asciiTheme="minorHAnsi" w:hAnsiTheme="minorHAnsi"/>
                <w:sz w:val="18"/>
                <w:szCs w:val="18"/>
                <w:lang w:val="en-GB"/>
              </w:rPr>
              <w:t>SAR = 2–8</w:t>
            </w:r>
          </w:p>
        </w:tc>
        <w:tc>
          <w:tcPr>
            <w:tcW w:w="1464" w:type="dxa"/>
            <w:hideMark/>
          </w:tcPr>
          <w:p w14:paraId="3EBC9DF6" w14:textId="77777777" w:rsidR="00AC4940" w:rsidRPr="003C237E" w:rsidRDefault="00EA783A">
            <w:pPr>
              <w:pStyle w:val="TableParagraph"/>
              <w:spacing w:before="5" w:line="174" w:lineRule="exact"/>
              <w:ind w:left="109"/>
              <w:rPr>
                <w:rFonts w:asciiTheme="minorHAnsi" w:hAnsiTheme="minorHAnsi"/>
                <w:sz w:val="18"/>
                <w:szCs w:val="18"/>
                <w:lang w:val="en-GB"/>
              </w:rPr>
            </w:pPr>
            <w:r w:rsidRPr="003C237E">
              <w:rPr>
                <w:rFonts w:asciiTheme="minorHAnsi" w:hAnsiTheme="minorHAnsi"/>
                <w:sz w:val="18"/>
                <w:szCs w:val="18"/>
                <w:lang w:val="en-GB"/>
              </w:rPr>
              <w:t>Deciduous fruits</w:t>
            </w:r>
          </w:p>
        </w:tc>
        <w:tc>
          <w:tcPr>
            <w:tcW w:w="3350" w:type="dxa"/>
          </w:tcPr>
          <w:p w14:paraId="3EBC9DF7" w14:textId="77777777" w:rsidR="00AC4940" w:rsidRPr="003C237E" w:rsidRDefault="00AC4940">
            <w:pPr>
              <w:pStyle w:val="TableParagraph"/>
              <w:spacing w:before="0"/>
              <w:rPr>
                <w:rFonts w:asciiTheme="minorHAnsi" w:hAnsiTheme="minorHAnsi"/>
                <w:sz w:val="18"/>
                <w:szCs w:val="18"/>
                <w:lang w:val="en-GB"/>
              </w:rPr>
            </w:pPr>
          </w:p>
        </w:tc>
      </w:tr>
      <w:tr w:rsidR="000356B4" w:rsidRPr="003C237E" w14:paraId="3EBC9DFC" w14:textId="77777777" w:rsidTr="003C3D3D">
        <w:trPr>
          <w:trHeight w:val="200"/>
        </w:trPr>
        <w:tc>
          <w:tcPr>
            <w:tcW w:w="2557" w:type="dxa"/>
          </w:tcPr>
          <w:p w14:paraId="3EBC9DF9" w14:textId="77777777" w:rsidR="00AC4940" w:rsidRPr="003C237E" w:rsidRDefault="00AC4940" w:rsidP="00991307">
            <w:pPr>
              <w:pStyle w:val="TableParagraph"/>
              <w:spacing w:before="0"/>
              <w:jc w:val="center"/>
              <w:rPr>
                <w:rFonts w:asciiTheme="minorHAnsi" w:hAnsiTheme="minorHAnsi"/>
                <w:sz w:val="18"/>
                <w:szCs w:val="18"/>
                <w:lang w:val="en-GB"/>
              </w:rPr>
            </w:pPr>
          </w:p>
        </w:tc>
        <w:tc>
          <w:tcPr>
            <w:tcW w:w="1464" w:type="dxa"/>
            <w:hideMark/>
          </w:tcPr>
          <w:p w14:paraId="3EBC9DFA" w14:textId="77777777" w:rsidR="00AC4940" w:rsidRPr="003C237E" w:rsidRDefault="00EA783A">
            <w:pPr>
              <w:pStyle w:val="TableParagraph"/>
              <w:spacing w:before="5" w:line="175" w:lineRule="exact"/>
              <w:ind w:left="109"/>
              <w:rPr>
                <w:rFonts w:asciiTheme="minorHAnsi" w:hAnsiTheme="minorHAnsi"/>
                <w:sz w:val="18"/>
                <w:szCs w:val="18"/>
                <w:lang w:val="en-GB"/>
              </w:rPr>
            </w:pPr>
            <w:r w:rsidRPr="003C237E">
              <w:rPr>
                <w:rFonts w:asciiTheme="minorHAnsi" w:hAnsiTheme="minorHAnsi"/>
                <w:sz w:val="18"/>
                <w:szCs w:val="18"/>
                <w:lang w:val="en-GB"/>
              </w:rPr>
              <w:t>Nuts</w:t>
            </w:r>
          </w:p>
        </w:tc>
        <w:tc>
          <w:tcPr>
            <w:tcW w:w="3350" w:type="dxa"/>
          </w:tcPr>
          <w:p w14:paraId="3EBC9DFB" w14:textId="77777777" w:rsidR="00AC4940" w:rsidRPr="003C237E" w:rsidRDefault="00AC4940">
            <w:pPr>
              <w:pStyle w:val="TableParagraph"/>
              <w:spacing w:before="0"/>
              <w:rPr>
                <w:rFonts w:asciiTheme="minorHAnsi" w:hAnsiTheme="minorHAnsi"/>
                <w:sz w:val="18"/>
                <w:szCs w:val="18"/>
                <w:lang w:val="en-GB"/>
              </w:rPr>
            </w:pPr>
          </w:p>
        </w:tc>
      </w:tr>
      <w:tr w:rsidR="000356B4" w:rsidRPr="003C237E" w14:paraId="3EBC9E00" w14:textId="77777777" w:rsidTr="003C3D3D">
        <w:trPr>
          <w:trHeight w:val="211"/>
        </w:trPr>
        <w:tc>
          <w:tcPr>
            <w:tcW w:w="2557" w:type="dxa"/>
            <w:tcBorders>
              <w:top w:val="nil"/>
              <w:left w:val="nil"/>
              <w:bottom w:val="single" w:sz="6" w:space="0" w:color="000000"/>
              <w:right w:val="nil"/>
            </w:tcBorders>
          </w:tcPr>
          <w:p w14:paraId="3EBC9DFD" w14:textId="77777777" w:rsidR="00AC4940" w:rsidRPr="003C237E" w:rsidRDefault="00AC4940">
            <w:pPr>
              <w:pStyle w:val="TableParagraph"/>
              <w:spacing w:before="0"/>
              <w:rPr>
                <w:rFonts w:asciiTheme="minorHAnsi" w:hAnsiTheme="minorHAnsi"/>
                <w:sz w:val="18"/>
                <w:szCs w:val="18"/>
                <w:lang w:val="en-GB"/>
              </w:rPr>
            </w:pPr>
          </w:p>
        </w:tc>
        <w:tc>
          <w:tcPr>
            <w:tcW w:w="1464" w:type="dxa"/>
            <w:tcBorders>
              <w:top w:val="nil"/>
              <w:left w:val="nil"/>
              <w:bottom w:val="single" w:sz="6" w:space="0" w:color="000000"/>
              <w:right w:val="nil"/>
            </w:tcBorders>
            <w:hideMark/>
          </w:tcPr>
          <w:p w14:paraId="3EBC9DFE" w14:textId="77777777" w:rsidR="00AC4940" w:rsidRPr="003C237E" w:rsidRDefault="00EA783A">
            <w:pPr>
              <w:pStyle w:val="TableParagraph"/>
              <w:spacing w:before="6"/>
              <w:ind w:left="109"/>
              <w:rPr>
                <w:rFonts w:asciiTheme="minorHAnsi" w:hAnsiTheme="minorHAnsi"/>
                <w:sz w:val="18"/>
                <w:szCs w:val="18"/>
                <w:lang w:val="en-GB"/>
              </w:rPr>
            </w:pPr>
            <w:r w:rsidRPr="003C237E">
              <w:rPr>
                <w:rFonts w:asciiTheme="minorHAnsi" w:hAnsiTheme="minorHAnsi"/>
                <w:sz w:val="18"/>
                <w:szCs w:val="18"/>
                <w:lang w:val="en-GB"/>
              </w:rPr>
              <w:t>Citrus</w:t>
            </w:r>
          </w:p>
        </w:tc>
        <w:tc>
          <w:tcPr>
            <w:tcW w:w="3350" w:type="dxa"/>
            <w:tcBorders>
              <w:top w:val="nil"/>
              <w:left w:val="nil"/>
              <w:bottom w:val="single" w:sz="6" w:space="0" w:color="000000"/>
              <w:right w:val="nil"/>
            </w:tcBorders>
          </w:tcPr>
          <w:p w14:paraId="3EBC9DFF" w14:textId="77777777" w:rsidR="00AC4940" w:rsidRPr="003C237E" w:rsidRDefault="00AC4940">
            <w:pPr>
              <w:pStyle w:val="TableParagraph"/>
              <w:spacing w:before="0"/>
              <w:rPr>
                <w:rFonts w:asciiTheme="minorHAnsi" w:hAnsiTheme="minorHAnsi"/>
                <w:sz w:val="18"/>
                <w:szCs w:val="18"/>
                <w:lang w:val="en-GB"/>
              </w:rPr>
            </w:pPr>
          </w:p>
        </w:tc>
      </w:tr>
      <w:tr w:rsidR="000356B4" w:rsidRPr="003C237E" w14:paraId="3EBC9E04" w14:textId="77777777" w:rsidTr="003C3D3D">
        <w:trPr>
          <w:trHeight w:val="209"/>
        </w:trPr>
        <w:tc>
          <w:tcPr>
            <w:tcW w:w="2557" w:type="dxa"/>
            <w:tcBorders>
              <w:top w:val="single" w:sz="6" w:space="0" w:color="000000"/>
              <w:left w:val="nil"/>
              <w:bottom w:val="nil"/>
              <w:right w:val="nil"/>
            </w:tcBorders>
            <w:hideMark/>
          </w:tcPr>
          <w:p w14:paraId="3EBC9E01" w14:textId="77777777" w:rsidR="00AC4940" w:rsidRPr="003C237E" w:rsidRDefault="00EA783A">
            <w:pPr>
              <w:pStyle w:val="TableParagraph"/>
              <w:spacing w:before="13" w:line="176" w:lineRule="exact"/>
              <w:ind w:left="115"/>
              <w:rPr>
                <w:rFonts w:asciiTheme="minorHAnsi" w:hAnsiTheme="minorHAnsi"/>
                <w:sz w:val="18"/>
                <w:szCs w:val="18"/>
                <w:lang w:val="en-GB"/>
              </w:rPr>
            </w:pPr>
            <w:r w:rsidRPr="003C237E">
              <w:rPr>
                <w:rFonts w:asciiTheme="minorHAnsi" w:hAnsiTheme="minorHAnsi"/>
                <w:sz w:val="18"/>
                <w:szCs w:val="18"/>
                <w:lang w:val="en-GB"/>
              </w:rPr>
              <w:t>Sensitive</w:t>
            </w:r>
          </w:p>
        </w:tc>
        <w:tc>
          <w:tcPr>
            <w:tcW w:w="1464" w:type="dxa"/>
            <w:tcBorders>
              <w:top w:val="single" w:sz="6" w:space="0" w:color="000000"/>
              <w:left w:val="nil"/>
              <w:bottom w:val="nil"/>
              <w:right w:val="nil"/>
            </w:tcBorders>
            <w:hideMark/>
          </w:tcPr>
          <w:p w14:paraId="3EBC9E02" w14:textId="77777777" w:rsidR="00AC4940" w:rsidRPr="003C237E" w:rsidRDefault="00EA783A">
            <w:pPr>
              <w:pStyle w:val="TableParagraph"/>
              <w:spacing w:before="15" w:line="174" w:lineRule="exact"/>
              <w:ind w:left="109"/>
              <w:rPr>
                <w:rFonts w:asciiTheme="minorHAnsi" w:hAnsiTheme="minorHAnsi"/>
                <w:sz w:val="18"/>
                <w:szCs w:val="18"/>
                <w:lang w:val="en-GB"/>
              </w:rPr>
            </w:pPr>
            <w:r w:rsidRPr="003C237E">
              <w:rPr>
                <w:rFonts w:asciiTheme="minorHAnsi" w:hAnsiTheme="minorHAnsi"/>
                <w:sz w:val="18"/>
                <w:szCs w:val="18"/>
                <w:lang w:val="en-GB"/>
              </w:rPr>
              <w:t>Beans</w:t>
            </w:r>
          </w:p>
        </w:tc>
        <w:tc>
          <w:tcPr>
            <w:tcW w:w="3350" w:type="dxa"/>
            <w:tcBorders>
              <w:top w:val="single" w:sz="6" w:space="0" w:color="000000"/>
              <w:left w:val="nil"/>
              <w:bottom w:val="nil"/>
              <w:right w:val="nil"/>
            </w:tcBorders>
            <w:hideMark/>
          </w:tcPr>
          <w:p w14:paraId="3EBC9E03" w14:textId="77777777" w:rsidR="00AC4940" w:rsidRPr="003C237E" w:rsidRDefault="00EA783A">
            <w:pPr>
              <w:pStyle w:val="TableParagraph"/>
              <w:spacing w:before="15" w:line="174" w:lineRule="exact"/>
              <w:ind w:left="205"/>
              <w:rPr>
                <w:rFonts w:asciiTheme="minorHAnsi" w:hAnsiTheme="minorHAnsi"/>
                <w:sz w:val="18"/>
                <w:szCs w:val="18"/>
                <w:lang w:val="en-GB"/>
              </w:rPr>
            </w:pPr>
            <w:r w:rsidRPr="003C237E">
              <w:rPr>
                <w:rFonts w:asciiTheme="minorHAnsi" w:hAnsiTheme="minorHAnsi"/>
                <w:sz w:val="18"/>
                <w:szCs w:val="18"/>
                <w:lang w:val="en-GB"/>
              </w:rPr>
              <w:t>Stunted growth</w:t>
            </w:r>
          </w:p>
        </w:tc>
      </w:tr>
      <w:tr w:rsidR="000356B4" w:rsidRPr="003C237E" w14:paraId="3EBC9E08" w14:textId="77777777" w:rsidTr="003C3D3D">
        <w:trPr>
          <w:trHeight w:val="210"/>
        </w:trPr>
        <w:tc>
          <w:tcPr>
            <w:tcW w:w="2557" w:type="dxa"/>
            <w:tcBorders>
              <w:top w:val="nil"/>
              <w:left w:val="nil"/>
              <w:bottom w:val="single" w:sz="6" w:space="0" w:color="000000"/>
              <w:right w:val="nil"/>
            </w:tcBorders>
            <w:hideMark/>
          </w:tcPr>
          <w:p w14:paraId="3EBC9E05" w14:textId="77777777" w:rsidR="00AC4940" w:rsidRPr="003C237E" w:rsidRDefault="00EA783A">
            <w:pPr>
              <w:pStyle w:val="TableParagraph"/>
              <w:spacing w:before="5"/>
              <w:ind w:left="115"/>
              <w:rPr>
                <w:rFonts w:asciiTheme="minorHAnsi" w:hAnsiTheme="minorHAnsi"/>
                <w:sz w:val="18"/>
                <w:szCs w:val="18"/>
                <w:lang w:val="en-GB"/>
              </w:rPr>
            </w:pPr>
            <w:r w:rsidRPr="003C237E">
              <w:rPr>
                <w:rFonts w:asciiTheme="minorHAnsi" w:hAnsiTheme="minorHAnsi"/>
                <w:sz w:val="18"/>
                <w:szCs w:val="18"/>
                <w:lang w:val="en-GB"/>
              </w:rPr>
              <w:t>SAR = 8–18</w:t>
            </w:r>
          </w:p>
        </w:tc>
        <w:tc>
          <w:tcPr>
            <w:tcW w:w="1464" w:type="dxa"/>
            <w:tcBorders>
              <w:top w:val="nil"/>
              <w:left w:val="nil"/>
              <w:bottom w:val="single" w:sz="6" w:space="0" w:color="000000"/>
              <w:right w:val="nil"/>
            </w:tcBorders>
          </w:tcPr>
          <w:p w14:paraId="3EBC9E06" w14:textId="77777777" w:rsidR="00AC4940" w:rsidRPr="003C237E" w:rsidRDefault="00AC4940">
            <w:pPr>
              <w:pStyle w:val="TableParagraph"/>
              <w:spacing w:before="0"/>
              <w:rPr>
                <w:rFonts w:asciiTheme="minorHAnsi" w:hAnsiTheme="minorHAnsi"/>
                <w:sz w:val="18"/>
                <w:szCs w:val="18"/>
                <w:lang w:val="en-GB"/>
              </w:rPr>
            </w:pPr>
          </w:p>
        </w:tc>
        <w:tc>
          <w:tcPr>
            <w:tcW w:w="3350" w:type="dxa"/>
            <w:tcBorders>
              <w:top w:val="nil"/>
              <w:left w:val="nil"/>
              <w:bottom w:val="single" w:sz="6" w:space="0" w:color="000000"/>
              <w:right w:val="nil"/>
            </w:tcBorders>
          </w:tcPr>
          <w:p w14:paraId="3EBC9E07" w14:textId="77777777" w:rsidR="00AC4940" w:rsidRPr="003C237E" w:rsidRDefault="00AC4940">
            <w:pPr>
              <w:pStyle w:val="TableParagraph"/>
              <w:spacing w:before="0"/>
              <w:rPr>
                <w:rFonts w:asciiTheme="minorHAnsi" w:hAnsiTheme="minorHAnsi"/>
                <w:sz w:val="18"/>
                <w:szCs w:val="18"/>
                <w:lang w:val="en-GB"/>
              </w:rPr>
            </w:pPr>
          </w:p>
        </w:tc>
      </w:tr>
      <w:tr w:rsidR="000356B4" w:rsidRPr="003C237E" w14:paraId="3EBC9E0C" w14:textId="77777777" w:rsidTr="003C3D3D">
        <w:trPr>
          <w:trHeight w:val="209"/>
        </w:trPr>
        <w:tc>
          <w:tcPr>
            <w:tcW w:w="2557" w:type="dxa"/>
            <w:tcBorders>
              <w:top w:val="single" w:sz="6" w:space="0" w:color="000000"/>
              <w:left w:val="nil"/>
              <w:bottom w:val="nil"/>
              <w:right w:val="nil"/>
            </w:tcBorders>
            <w:hideMark/>
          </w:tcPr>
          <w:p w14:paraId="3EBC9E09" w14:textId="77777777" w:rsidR="00AC4940" w:rsidRPr="003C237E" w:rsidRDefault="00EA783A">
            <w:pPr>
              <w:pStyle w:val="TableParagraph"/>
              <w:spacing w:before="15" w:line="174" w:lineRule="exact"/>
              <w:ind w:left="115"/>
              <w:rPr>
                <w:rFonts w:asciiTheme="minorHAnsi" w:hAnsiTheme="minorHAnsi"/>
                <w:sz w:val="18"/>
                <w:szCs w:val="18"/>
                <w:lang w:val="en-GB"/>
              </w:rPr>
            </w:pPr>
            <w:r w:rsidRPr="003C237E">
              <w:rPr>
                <w:rFonts w:asciiTheme="minorHAnsi" w:hAnsiTheme="minorHAnsi"/>
                <w:sz w:val="18"/>
                <w:szCs w:val="18"/>
                <w:lang w:val="en-GB"/>
              </w:rPr>
              <w:t>Medium</w:t>
            </w:r>
          </w:p>
        </w:tc>
        <w:tc>
          <w:tcPr>
            <w:tcW w:w="1464" w:type="dxa"/>
            <w:tcBorders>
              <w:top w:val="single" w:sz="6" w:space="0" w:color="000000"/>
              <w:left w:val="nil"/>
              <w:bottom w:val="nil"/>
              <w:right w:val="nil"/>
            </w:tcBorders>
            <w:hideMark/>
          </w:tcPr>
          <w:p w14:paraId="3EBC9E0A" w14:textId="77777777" w:rsidR="00AC4940" w:rsidRPr="003C237E" w:rsidRDefault="00EA783A">
            <w:pPr>
              <w:pStyle w:val="TableParagraph"/>
              <w:spacing w:before="15" w:line="174" w:lineRule="exact"/>
              <w:ind w:left="109"/>
              <w:rPr>
                <w:rFonts w:asciiTheme="minorHAnsi" w:hAnsiTheme="minorHAnsi"/>
                <w:sz w:val="18"/>
                <w:szCs w:val="18"/>
                <w:lang w:val="en-GB"/>
              </w:rPr>
            </w:pPr>
            <w:r w:rsidRPr="003C237E">
              <w:rPr>
                <w:rFonts w:asciiTheme="minorHAnsi" w:hAnsiTheme="minorHAnsi"/>
                <w:sz w:val="18"/>
                <w:szCs w:val="18"/>
                <w:lang w:val="en-GB"/>
              </w:rPr>
              <w:t>Clover</w:t>
            </w:r>
          </w:p>
        </w:tc>
        <w:tc>
          <w:tcPr>
            <w:tcW w:w="3350" w:type="dxa"/>
            <w:tcBorders>
              <w:top w:val="single" w:sz="6" w:space="0" w:color="000000"/>
              <w:left w:val="nil"/>
              <w:bottom w:val="nil"/>
              <w:right w:val="nil"/>
            </w:tcBorders>
            <w:hideMark/>
          </w:tcPr>
          <w:p w14:paraId="3EBC9E0B" w14:textId="77777777" w:rsidR="00AC4940" w:rsidRPr="003C237E" w:rsidRDefault="00EA783A">
            <w:pPr>
              <w:pStyle w:val="TableParagraph"/>
              <w:spacing w:before="15" w:line="174" w:lineRule="exact"/>
              <w:ind w:left="205"/>
              <w:rPr>
                <w:rFonts w:asciiTheme="minorHAnsi" w:hAnsiTheme="minorHAnsi"/>
                <w:sz w:val="18"/>
                <w:szCs w:val="18"/>
                <w:lang w:val="en-GB"/>
              </w:rPr>
            </w:pPr>
            <w:r w:rsidRPr="003C237E">
              <w:rPr>
                <w:rFonts w:asciiTheme="minorHAnsi" w:hAnsiTheme="minorHAnsi"/>
                <w:sz w:val="18"/>
                <w:szCs w:val="18"/>
                <w:lang w:val="en-GB"/>
              </w:rPr>
              <w:t>Stunted growth, possible sodium toxicity,</w:t>
            </w:r>
          </w:p>
        </w:tc>
      </w:tr>
      <w:tr w:rsidR="000356B4" w:rsidRPr="003C237E" w14:paraId="3EBC9E10" w14:textId="77777777" w:rsidTr="003C3D3D">
        <w:trPr>
          <w:trHeight w:val="199"/>
        </w:trPr>
        <w:tc>
          <w:tcPr>
            <w:tcW w:w="2557" w:type="dxa"/>
            <w:hideMark/>
          </w:tcPr>
          <w:p w14:paraId="3EBC9E0D" w14:textId="77777777" w:rsidR="00AC4940" w:rsidRPr="003C237E" w:rsidRDefault="00EA783A">
            <w:pPr>
              <w:pStyle w:val="TableParagraph"/>
              <w:spacing w:before="5" w:line="174" w:lineRule="exact"/>
              <w:ind w:left="115"/>
              <w:rPr>
                <w:rFonts w:asciiTheme="minorHAnsi" w:hAnsiTheme="minorHAnsi"/>
                <w:sz w:val="18"/>
                <w:szCs w:val="18"/>
                <w:lang w:val="en-GB"/>
              </w:rPr>
            </w:pPr>
            <w:r w:rsidRPr="003C237E">
              <w:rPr>
                <w:rFonts w:asciiTheme="minorHAnsi" w:hAnsiTheme="minorHAnsi"/>
                <w:sz w:val="18"/>
                <w:szCs w:val="18"/>
                <w:lang w:val="en-GB"/>
              </w:rPr>
              <w:t>SAR = 18–46</w:t>
            </w:r>
          </w:p>
        </w:tc>
        <w:tc>
          <w:tcPr>
            <w:tcW w:w="1464" w:type="dxa"/>
            <w:hideMark/>
          </w:tcPr>
          <w:p w14:paraId="3EBC9E0E" w14:textId="77777777" w:rsidR="00AC4940" w:rsidRPr="003C237E" w:rsidRDefault="00EA783A">
            <w:pPr>
              <w:pStyle w:val="TableParagraph"/>
              <w:spacing w:before="5" w:line="174" w:lineRule="exact"/>
              <w:ind w:left="109"/>
              <w:rPr>
                <w:rFonts w:asciiTheme="minorHAnsi" w:hAnsiTheme="minorHAnsi"/>
                <w:sz w:val="18"/>
                <w:szCs w:val="18"/>
                <w:lang w:val="en-GB"/>
              </w:rPr>
            </w:pPr>
            <w:r w:rsidRPr="003C237E">
              <w:rPr>
                <w:rFonts w:asciiTheme="minorHAnsi" w:hAnsiTheme="minorHAnsi"/>
                <w:sz w:val="18"/>
                <w:szCs w:val="18"/>
                <w:lang w:val="en-GB"/>
              </w:rPr>
              <w:t>Oats</w:t>
            </w:r>
          </w:p>
        </w:tc>
        <w:tc>
          <w:tcPr>
            <w:tcW w:w="3350" w:type="dxa"/>
            <w:hideMark/>
          </w:tcPr>
          <w:p w14:paraId="3EBC9E0F" w14:textId="77777777" w:rsidR="00AC4940" w:rsidRPr="003C237E" w:rsidRDefault="00EA783A">
            <w:pPr>
              <w:pStyle w:val="TableParagraph"/>
              <w:spacing w:before="5" w:line="174" w:lineRule="exact"/>
              <w:ind w:left="205"/>
              <w:rPr>
                <w:rFonts w:asciiTheme="minorHAnsi" w:hAnsiTheme="minorHAnsi"/>
                <w:sz w:val="18"/>
                <w:szCs w:val="18"/>
                <w:lang w:val="en-GB"/>
              </w:rPr>
            </w:pPr>
            <w:r w:rsidRPr="003C237E">
              <w:rPr>
                <w:rFonts w:asciiTheme="minorHAnsi" w:hAnsiTheme="minorHAnsi"/>
                <w:sz w:val="18"/>
                <w:szCs w:val="18"/>
                <w:lang w:val="en-GB"/>
              </w:rPr>
              <w:t>possible calcium or magnesium deficiency</w:t>
            </w:r>
          </w:p>
        </w:tc>
      </w:tr>
      <w:tr w:rsidR="000356B4" w:rsidRPr="003C237E" w14:paraId="3EBC9E14" w14:textId="77777777" w:rsidTr="003C3D3D">
        <w:trPr>
          <w:trHeight w:val="200"/>
        </w:trPr>
        <w:tc>
          <w:tcPr>
            <w:tcW w:w="2557" w:type="dxa"/>
          </w:tcPr>
          <w:p w14:paraId="3EBC9E11" w14:textId="77777777" w:rsidR="00AC4940" w:rsidRPr="003C237E" w:rsidRDefault="00AC4940">
            <w:pPr>
              <w:pStyle w:val="TableParagraph"/>
              <w:spacing w:before="0"/>
              <w:rPr>
                <w:rFonts w:asciiTheme="minorHAnsi" w:hAnsiTheme="minorHAnsi"/>
                <w:sz w:val="18"/>
                <w:szCs w:val="18"/>
                <w:lang w:val="en-GB"/>
              </w:rPr>
            </w:pPr>
          </w:p>
        </w:tc>
        <w:tc>
          <w:tcPr>
            <w:tcW w:w="1464" w:type="dxa"/>
            <w:hideMark/>
          </w:tcPr>
          <w:p w14:paraId="3EBC9E12" w14:textId="77777777" w:rsidR="00AC4940" w:rsidRPr="003C237E" w:rsidRDefault="00EA783A">
            <w:pPr>
              <w:pStyle w:val="TableParagraph"/>
              <w:spacing w:before="5" w:line="175" w:lineRule="exact"/>
              <w:ind w:left="109"/>
              <w:rPr>
                <w:rFonts w:asciiTheme="minorHAnsi" w:hAnsiTheme="minorHAnsi"/>
                <w:sz w:val="18"/>
                <w:szCs w:val="18"/>
                <w:lang w:val="en-GB"/>
              </w:rPr>
            </w:pPr>
            <w:r w:rsidRPr="003C237E">
              <w:rPr>
                <w:rFonts w:asciiTheme="minorHAnsi" w:hAnsiTheme="minorHAnsi"/>
                <w:sz w:val="18"/>
                <w:szCs w:val="18"/>
                <w:lang w:val="en-GB"/>
              </w:rPr>
              <w:t>Tall fescue</w:t>
            </w:r>
          </w:p>
        </w:tc>
        <w:tc>
          <w:tcPr>
            <w:tcW w:w="3350" w:type="dxa"/>
          </w:tcPr>
          <w:p w14:paraId="3EBC9E13" w14:textId="77777777" w:rsidR="00AC4940" w:rsidRPr="003C237E" w:rsidRDefault="00AC4940">
            <w:pPr>
              <w:pStyle w:val="TableParagraph"/>
              <w:spacing w:before="0"/>
              <w:rPr>
                <w:rFonts w:asciiTheme="minorHAnsi" w:hAnsiTheme="minorHAnsi"/>
                <w:sz w:val="18"/>
                <w:szCs w:val="18"/>
                <w:lang w:val="en-GB"/>
              </w:rPr>
            </w:pPr>
          </w:p>
        </w:tc>
      </w:tr>
      <w:tr w:rsidR="000356B4" w:rsidRPr="003C237E" w14:paraId="3EBC9E18" w14:textId="77777777" w:rsidTr="003C3D3D">
        <w:trPr>
          <w:trHeight w:val="200"/>
        </w:trPr>
        <w:tc>
          <w:tcPr>
            <w:tcW w:w="2557" w:type="dxa"/>
          </w:tcPr>
          <w:p w14:paraId="3EBC9E15" w14:textId="77777777" w:rsidR="00AC4940" w:rsidRPr="003C237E" w:rsidRDefault="00AC4940">
            <w:pPr>
              <w:pStyle w:val="TableParagraph"/>
              <w:spacing w:before="0"/>
              <w:rPr>
                <w:rFonts w:asciiTheme="minorHAnsi" w:hAnsiTheme="minorHAnsi"/>
                <w:sz w:val="18"/>
                <w:szCs w:val="18"/>
                <w:lang w:val="en-GB"/>
              </w:rPr>
            </w:pPr>
          </w:p>
        </w:tc>
        <w:tc>
          <w:tcPr>
            <w:tcW w:w="1464" w:type="dxa"/>
            <w:hideMark/>
          </w:tcPr>
          <w:p w14:paraId="3EBC9E16" w14:textId="77777777" w:rsidR="00AC4940" w:rsidRPr="003C237E" w:rsidRDefault="00EA783A">
            <w:pPr>
              <w:pStyle w:val="TableParagraph"/>
              <w:spacing w:before="6" w:line="174" w:lineRule="exact"/>
              <w:ind w:left="109"/>
              <w:rPr>
                <w:rFonts w:asciiTheme="minorHAnsi" w:hAnsiTheme="minorHAnsi"/>
                <w:sz w:val="18"/>
                <w:szCs w:val="18"/>
                <w:lang w:val="en-GB"/>
              </w:rPr>
            </w:pPr>
            <w:r w:rsidRPr="003C237E">
              <w:rPr>
                <w:rFonts w:asciiTheme="minorHAnsi" w:hAnsiTheme="minorHAnsi"/>
                <w:sz w:val="18"/>
                <w:szCs w:val="18"/>
                <w:lang w:val="en-GB"/>
              </w:rPr>
              <w:t>Rice</w:t>
            </w:r>
          </w:p>
        </w:tc>
        <w:tc>
          <w:tcPr>
            <w:tcW w:w="3350" w:type="dxa"/>
          </w:tcPr>
          <w:p w14:paraId="3EBC9E17" w14:textId="77777777" w:rsidR="00AC4940" w:rsidRPr="003C237E" w:rsidRDefault="00AC4940">
            <w:pPr>
              <w:pStyle w:val="TableParagraph"/>
              <w:spacing w:before="0"/>
              <w:rPr>
                <w:rFonts w:asciiTheme="minorHAnsi" w:hAnsiTheme="minorHAnsi"/>
                <w:sz w:val="18"/>
                <w:szCs w:val="18"/>
                <w:lang w:val="en-GB"/>
              </w:rPr>
            </w:pPr>
          </w:p>
        </w:tc>
      </w:tr>
      <w:tr w:rsidR="000356B4" w:rsidRPr="003C237E" w14:paraId="3EBC9E1C" w14:textId="77777777" w:rsidTr="003C3D3D">
        <w:trPr>
          <w:trHeight w:val="212"/>
        </w:trPr>
        <w:tc>
          <w:tcPr>
            <w:tcW w:w="2557" w:type="dxa"/>
            <w:tcBorders>
              <w:top w:val="nil"/>
              <w:left w:val="nil"/>
              <w:bottom w:val="single" w:sz="6" w:space="0" w:color="000000"/>
              <w:right w:val="nil"/>
            </w:tcBorders>
          </w:tcPr>
          <w:p w14:paraId="3EBC9E19" w14:textId="77777777" w:rsidR="00AC4940" w:rsidRPr="003C237E" w:rsidRDefault="00AC4940">
            <w:pPr>
              <w:pStyle w:val="TableParagraph"/>
              <w:spacing w:before="0"/>
              <w:rPr>
                <w:rFonts w:asciiTheme="minorHAnsi" w:hAnsiTheme="minorHAnsi"/>
                <w:sz w:val="18"/>
                <w:szCs w:val="18"/>
                <w:lang w:val="en-GB"/>
              </w:rPr>
            </w:pPr>
          </w:p>
        </w:tc>
        <w:tc>
          <w:tcPr>
            <w:tcW w:w="1464" w:type="dxa"/>
            <w:tcBorders>
              <w:top w:val="nil"/>
              <w:left w:val="nil"/>
              <w:bottom w:val="single" w:sz="6" w:space="0" w:color="000000"/>
              <w:right w:val="nil"/>
            </w:tcBorders>
            <w:hideMark/>
          </w:tcPr>
          <w:p w14:paraId="3EBC9E1A" w14:textId="77777777" w:rsidR="00AC4940" w:rsidRPr="003C237E" w:rsidRDefault="00EA783A">
            <w:pPr>
              <w:pStyle w:val="TableParagraph"/>
              <w:spacing w:before="5"/>
              <w:ind w:left="109"/>
              <w:rPr>
                <w:rFonts w:asciiTheme="minorHAnsi" w:hAnsiTheme="minorHAnsi"/>
                <w:sz w:val="18"/>
                <w:szCs w:val="18"/>
                <w:lang w:val="en-GB"/>
              </w:rPr>
            </w:pPr>
            <w:r w:rsidRPr="003C237E">
              <w:rPr>
                <w:rFonts w:asciiTheme="minorHAnsi" w:hAnsiTheme="minorHAnsi"/>
                <w:sz w:val="18"/>
                <w:szCs w:val="18"/>
                <w:lang w:val="en-GB"/>
              </w:rPr>
              <w:t>Dallis grass</w:t>
            </w:r>
          </w:p>
        </w:tc>
        <w:tc>
          <w:tcPr>
            <w:tcW w:w="3350" w:type="dxa"/>
            <w:tcBorders>
              <w:top w:val="nil"/>
              <w:left w:val="nil"/>
              <w:bottom w:val="single" w:sz="6" w:space="0" w:color="000000"/>
              <w:right w:val="nil"/>
            </w:tcBorders>
          </w:tcPr>
          <w:p w14:paraId="3EBC9E1B" w14:textId="77777777" w:rsidR="00AC4940" w:rsidRPr="003C237E" w:rsidRDefault="00AC4940">
            <w:pPr>
              <w:pStyle w:val="TableParagraph"/>
              <w:spacing w:before="0"/>
              <w:rPr>
                <w:rFonts w:asciiTheme="minorHAnsi" w:hAnsiTheme="minorHAnsi"/>
                <w:sz w:val="18"/>
                <w:szCs w:val="18"/>
                <w:lang w:val="en-GB"/>
              </w:rPr>
            </w:pPr>
          </w:p>
        </w:tc>
      </w:tr>
      <w:tr w:rsidR="000356B4" w:rsidRPr="003C237E" w14:paraId="3EBC9E20" w14:textId="77777777" w:rsidTr="003C3D3D">
        <w:trPr>
          <w:trHeight w:val="206"/>
        </w:trPr>
        <w:tc>
          <w:tcPr>
            <w:tcW w:w="2557" w:type="dxa"/>
            <w:tcBorders>
              <w:top w:val="single" w:sz="6" w:space="0" w:color="000000"/>
              <w:left w:val="nil"/>
              <w:bottom w:val="nil"/>
              <w:right w:val="nil"/>
            </w:tcBorders>
            <w:hideMark/>
          </w:tcPr>
          <w:p w14:paraId="3EBC9E1D" w14:textId="77777777" w:rsidR="00AC4940" w:rsidRPr="003C237E" w:rsidRDefault="00EA783A">
            <w:pPr>
              <w:pStyle w:val="TableParagraph"/>
              <w:spacing w:before="13" w:line="174" w:lineRule="exact"/>
              <w:ind w:left="115"/>
              <w:rPr>
                <w:rFonts w:asciiTheme="minorHAnsi" w:hAnsiTheme="minorHAnsi"/>
                <w:sz w:val="18"/>
                <w:szCs w:val="18"/>
                <w:lang w:val="en-GB"/>
              </w:rPr>
            </w:pPr>
            <w:r w:rsidRPr="003C237E">
              <w:rPr>
                <w:rFonts w:asciiTheme="minorHAnsi" w:hAnsiTheme="minorHAnsi"/>
                <w:sz w:val="18"/>
                <w:szCs w:val="18"/>
                <w:lang w:val="en-GB"/>
              </w:rPr>
              <w:t>High</w:t>
            </w:r>
          </w:p>
        </w:tc>
        <w:tc>
          <w:tcPr>
            <w:tcW w:w="1464" w:type="dxa"/>
            <w:tcBorders>
              <w:top w:val="single" w:sz="6" w:space="0" w:color="000000"/>
              <w:left w:val="nil"/>
              <w:bottom w:val="nil"/>
              <w:right w:val="nil"/>
            </w:tcBorders>
            <w:hideMark/>
          </w:tcPr>
          <w:p w14:paraId="3EBC9E1E" w14:textId="77777777" w:rsidR="00AC4940" w:rsidRPr="003C237E" w:rsidRDefault="00EA783A">
            <w:pPr>
              <w:pStyle w:val="TableParagraph"/>
              <w:spacing w:before="13" w:line="174" w:lineRule="exact"/>
              <w:ind w:left="109"/>
              <w:rPr>
                <w:rFonts w:asciiTheme="minorHAnsi" w:hAnsiTheme="minorHAnsi"/>
                <w:sz w:val="18"/>
                <w:szCs w:val="18"/>
                <w:lang w:val="en-GB"/>
              </w:rPr>
            </w:pPr>
            <w:r w:rsidRPr="003C237E">
              <w:rPr>
                <w:rFonts w:asciiTheme="minorHAnsi" w:hAnsiTheme="minorHAnsi"/>
                <w:sz w:val="18"/>
                <w:szCs w:val="18"/>
                <w:lang w:val="en-GB"/>
              </w:rPr>
              <w:t>Wheat</w:t>
            </w:r>
          </w:p>
        </w:tc>
        <w:tc>
          <w:tcPr>
            <w:tcW w:w="3350" w:type="dxa"/>
            <w:tcBorders>
              <w:top w:val="single" w:sz="6" w:space="0" w:color="000000"/>
              <w:left w:val="nil"/>
              <w:bottom w:val="nil"/>
              <w:right w:val="nil"/>
            </w:tcBorders>
            <w:hideMark/>
          </w:tcPr>
          <w:p w14:paraId="3EBC9E1F" w14:textId="77777777" w:rsidR="00AC4940" w:rsidRPr="003C237E" w:rsidRDefault="00EA783A">
            <w:pPr>
              <w:pStyle w:val="TableParagraph"/>
              <w:spacing w:before="13" w:line="174" w:lineRule="exact"/>
              <w:ind w:left="205"/>
              <w:rPr>
                <w:rFonts w:asciiTheme="minorHAnsi" w:hAnsiTheme="minorHAnsi"/>
                <w:sz w:val="18"/>
                <w:szCs w:val="18"/>
                <w:lang w:val="en-GB"/>
              </w:rPr>
            </w:pPr>
            <w:r w:rsidRPr="003C237E">
              <w:rPr>
                <w:rFonts w:asciiTheme="minorHAnsi" w:hAnsiTheme="minorHAnsi"/>
                <w:sz w:val="18"/>
                <w:szCs w:val="18"/>
                <w:lang w:val="en-GB"/>
              </w:rPr>
              <w:t>Stunted growth</w:t>
            </w:r>
          </w:p>
        </w:tc>
      </w:tr>
      <w:tr w:rsidR="000356B4" w:rsidRPr="003C237E" w14:paraId="3EBC9E24" w14:textId="77777777" w:rsidTr="003C3D3D">
        <w:trPr>
          <w:trHeight w:val="201"/>
        </w:trPr>
        <w:tc>
          <w:tcPr>
            <w:tcW w:w="2557" w:type="dxa"/>
            <w:hideMark/>
          </w:tcPr>
          <w:p w14:paraId="3EBC9E21" w14:textId="77777777" w:rsidR="00AC4940" w:rsidRPr="003C237E" w:rsidRDefault="00EA783A">
            <w:pPr>
              <w:pStyle w:val="TableParagraph"/>
              <w:spacing w:before="7" w:line="174" w:lineRule="exact"/>
              <w:ind w:left="115"/>
              <w:rPr>
                <w:rFonts w:asciiTheme="minorHAnsi" w:hAnsiTheme="minorHAnsi"/>
                <w:sz w:val="18"/>
                <w:szCs w:val="18"/>
                <w:lang w:val="en-GB"/>
              </w:rPr>
            </w:pPr>
            <w:r w:rsidRPr="003C237E">
              <w:rPr>
                <w:rFonts w:asciiTheme="minorHAnsi" w:hAnsiTheme="minorHAnsi"/>
                <w:sz w:val="18"/>
                <w:szCs w:val="18"/>
                <w:lang w:val="en-GB"/>
              </w:rPr>
              <w:t>SAR = 46–102</w:t>
            </w:r>
          </w:p>
        </w:tc>
        <w:tc>
          <w:tcPr>
            <w:tcW w:w="1464" w:type="dxa"/>
            <w:hideMark/>
          </w:tcPr>
          <w:p w14:paraId="3EBC9E22" w14:textId="77777777" w:rsidR="00AC4940" w:rsidRPr="003C237E" w:rsidRDefault="00EA783A">
            <w:pPr>
              <w:pStyle w:val="TableParagraph"/>
              <w:spacing w:before="5" w:line="176" w:lineRule="exact"/>
              <w:ind w:left="109"/>
              <w:rPr>
                <w:rFonts w:asciiTheme="minorHAnsi" w:hAnsiTheme="minorHAnsi"/>
                <w:sz w:val="18"/>
                <w:szCs w:val="18"/>
                <w:lang w:val="en-GB"/>
              </w:rPr>
            </w:pPr>
            <w:r w:rsidRPr="003C237E">
              <w:rPr>
                <w:rFonts w:asciiTheme="minorHAnsi" w:hAnsiTheme="minorHAnsi"/>
                <w:sz w:val="18"/>
                <w:szCs w:val="18"/>
                <w:lang w:val="en-GB"/>
              </w:rPr>
              <w:t>Cotton</w:t>
            </w:r>
          </w:p>
        </w:tc>
        <w:tc>
          <w:tcPr>
            <w:tcW w:w="3350" w:type="dxa"/>
          </w:tcPr>
          <w:p w14:paraId="3EBC9E23" w14:textId="77777777" w:rsidR="00AC4940" w:rsidRPr="003C237E" w:rsidRDefault="00AC4940">
            <w:pPr>
              <w:pStyle w:val="TableParagraph"/>
              <w:spacing w:before="0"/>
              <w:rPr>
                <w:rFonts w:asciiTheme="minorHAnsi" w:hAnsiTheme="minorHAnsi"/>
                <w:sz w:val="18"/>
                <w:szCs w:val="18"/>
                <w:lang w:val="en-GB"/>
              </w:rPr>
            </w:pPr>
          </w:p>
        </w:tc>
      </w:tr>
      <w:tr w:rsidR="000356B4" w:rsidRPr="003C237E" w14:paraId="3EBC9E28" w14:textId="77777777" w:rsidTr="003C3D3D">
        <w:trPr>
          <w:trHeight w:val="199"/>
        </w:trPr>
        <w:tc>
          <w:tcPr>
            <w:tcW w:w="2557" w:type="dxa"/>
          </w:tcPr>
          <w:p w14:paraId="3EBC9E25" w14:textId="77777777" w:rsidR="00AC4940" w:rsidRPr="003C237E" w:rsidRDefault="00AC4940">
            <w:pPr>
              <w:pStyle w:val="TableParagraph"/>
              <w:spacing w:before="0"/>
              <w:rPr>
                <w:rFonts w:asciiTheme="minorHAnsi" w:hAnsiTheme="minorHAnsi"/>
                <w:sz w:val="18"/>
                <w:szCs w:val="18"/>
                <w:lang w:val="en-GB"/>
              </w:rPr>
            </w:pPr>
          </w:p>
        </w:tc>
        <w:tc>
          <w:tcPr>
            <w:tcW w:w="1464" w:type="dxa"/>
            <w:hideMark/>
          </w:tcPr>
          <w:p w14:paraId="3EBC9E26" w14:textId="77777777" w:rsidR="00AC4940" w:rsidRPr="003C237E" w:rsidRDefault="00EA783A">
            <w:pPr>
              <w:pStyle w:val="TableParagraph"/>
              <w:spacing w:before="5" w:line="174" w:lineRule="exact"/>
              <w:ind w:left="109"/>
              <w:rPr>
                <w:rFonts w:asciiTheme="minorHAnsi" w:hAnsiTheme="minorHAnsi"/>
                <w:sz w:val="18"/>
                <w:szCs w:val="18"/>
                <w:lang w:val="en-GB"/>
              </w:rPr>
            </w:pPr>
            <w:r w:rsidRPr="003C237E">
              <w:rPr>
                <w:rFonts w:asciiTheme="minorHAnsi" w:hAnsiTheme="minorHAnsi"/>
                <w:sz w:val="18"/>
                <w:szCs w:val="18"/>
                <w:lang w:val="en-GB"/>
              </w:rPr>
              <w:t>Lucerne</w:t>
            </w:r>
          </w:p>
        </w:tc>
        <w:tc>
          <w:tcPr>
            <w:tcW w:w="3350" w:type="dxa"/>
          </w:tcPr>
          <w:p w14:paraId="3EBC9E27" w14:textId="77777777" w:rsidR="00AC4940" w:rsidRPr="003C237E" w:rsidRDefault="00AC4940">
            <w:pPr>
              <w:pStyle w:val="TableParagraph"/>
              <w:spacing w:before="0"/>
              <w:rPr>
                <w:rFonts w:asciiTheme="minorHAnsi" w:hAnsiTheme="minorHAnsi"/>
                <w:sz w:val="18"/>
                <w:szCs w:val="18"/>
                <w:lang w:val="en-GB"/>
              </w:rPr>
            </w:pPr>
          </w:p>
        </w:tc>
      </w:tr>
      <w:tr w:rsidR="000356B4" w:rsidRPr="003C237E" w14:paraId="3EBC9E2C" w14:textId="77777777" w:rsidTr="003C3D3D">
        <w:trPr>
          <w:trHeight w:val="199"/>
        </w:trPr>
        <w:tc>
          <w:tcPr>
            <w:tcW w:w="2557" w:type="dxa"/>
          </w:tcPr>
          <w:p w14:paraId="3EBC9E29" w14:textId="77777777" w:rsidR="00AC4940" w:rsidRPr="003C237E" w:rsidRDefault="00AC4940">
            <w:pPr>
              <w:pStyle w:val="TableParagraph"/>
              <w:spacing w:before="0"/>
              <w:rPr>
                <w:rFonts w:asciiTheme="minorHAnsi" w:hAnsiTheme="minorHAnsi"/>
                <w:sz w:val="18"/>
                <w:szCs w:val="18"/>
                <w:lang w:val="en-GB"/>
              </w:rPr>
            </w:pPr>
          </w:p>
        </w:tc>
        <w:tc>
          <w:tcPr>
            <w:tcW w:w="1464" w:type="dxa"/>
            <w:hideMark/>
          </w:tcPr>
          <w:p w14:paraId="3EBC9E2A" w14:textId="77777777" w:rsidR="00AC4940" w:rsidRPr="003C237E" w:rsidRDefault="00EA783A">
            <w:pPr>
              <w:pStyle w:val="TableParagraph"/>
              <w:spacing w:before="5" w:line="174" w:lineRule="exact"/>
              <w:ind w:left="109"/>
              <w:rPr>
                <w:rFonts w:asciiTheme="minorHAnsi" w:hAnsiTheme="minorHAnsi"/>
                <w:sz w:val="18"/>
                <w:szCs w:val="18"/>
                <w:lang w:val="en-GB"/>
              </w:rPr>
            </w:pPr>
            <w:r w:rsidRPr="003C237E">
              <w:rPr>
                <w:rFonts w:asciiTheme="minorHAnsi" w:hAnsiTheme="minorHAnsi"/>
                <w:sz w:val="18"/>
                <w:szCs w:val="18"/>
                <w:lang w:val="en-GB"/>
              </w:rPr>
              <w:t>Barley</w:t>
            </w:r>
          </w:p>
        </w:tc>
        <w:tc>
          <w:tcPr>
            <w:tcW w:w="3350" w:type="dxa"/>
          </w:tcPr>
          <w:p w14:paraId="3EBC9E2B" w14:textId="77777777" w:rsidR="00AC4940" w:rsidRPr="003C237E" w:rsidRDefault="00AC4940">
            <w:pPr>
              <w:pStyle w:val="TableParagraph"/>
              <w:spacing w:before="0"/>
              <w:rPr>
                <w:rFonts w:asciiTheme="minorHAnsi" w:hAnsiTheme="minorHAnsi"/>
                <w:sz w:val="18"/>
                <w:szCs w:val="18"/>
                <w:lang w:val="en-GB"/>
              </w:rPr>
            </w:pPr>
          </w:p>
        </w:tc>
      </w:tr>
      <w:tr w:rsidR="000356B4" w:rsidRPr="003C237E" w14:paraId="3EBC9E30" w14:textId="77777777" w:rsidTr="003C3D3D">
        <w:trPr>
          <w:trHeight w:val="200"/>
        </w:trPr>
        <w:tc>
          <w:tcPr>
            <w:tcW w:w="2557" w:type="dxa"/>
          </w:tcPr>
          <w:p w14:paraId="3EBC9E2D" w14:textId="77777777" w:rsidR="00AC4940" w:rsidRPr="003C237E" w:rsidRDefault="00AC4940">
            <w:pPr>
              <w:pStyle w:val="TableParagraph"/>
              <w:spacing w:before="0"/>
              <w:rPr>
                <w:rFonts w:asciiTheme="minorHAnsi" w:hAnsiTheme="minorHAnsi"/>
                <w:sz w:val="18"/>
                <w:szCs w:val="18"/>
                <w:lang w:val="en-GB"/>
              </w:rPr>
            </w:pPr>
          </w:p>
        </w:tc>
        <w:tc>
          <w:tcPr>
            <w:tcW w:w="1464" w:type="dxa"/>
            <w:hideMark/>
          </w:tcPr>
          <w:p w14:paraId="3EBC9E2E" w14:textId="77777777" w:rsidR="00AC4940" w:rsidRPr="003C237E" w:rsidRDefault="00EA783A">
            <w:pPr>
              <w:pStyle w:val="TableParagraph"/>
              <w:spacing w:before="5" w:line="175" w:lineRule="exact"/>
              <w:ind w:left="109"/>
              <w:rPr>
                <w:rFonts w:asciiTheme="minorHAnsi" w:hAnsiTheme="minorHAnsi"/>
                <w:sz w:val="18"/>
                <w:szCs w:val="18"/>
                <w:lang w:val="en-GB"/>
              </w:rPr>
            </w:pPr>
            <w:r w:rsidRPr="003C237E">
              <w:rPr>
                <w:rFonts w:asciiTheme="minorHAnsi" w:hAnsiTheme="minorHAnsi"/>
                <w:sz w:val="18"/>
                <w:szCs w:val="18"/>
                <w:lang w:val="en-GB"/>
              </w:rPr>
              <w:t>Beets</w:t>
            </w:r>
          </w:p>
        </w:tc>
        <w:tc>
          <w:tcPr>
            <w:tcW w:w="3350" w:type="dxa"/>
          </w:tcPr>
          <w:p w14:paraId="3EBC9E2F" w14:textId="77777777" w:rsidR="00AC4940" w:rsidRPr="003C237E" w:rsidRDefault="00AC4940">
            <w:pPr>
              <w:pStyle w:val="TableParagraph"/>
              <w:spacing w:before="0"/>
              <w:rPr>
                <w:rFonts w:asciiTheme="minorHAnsi" w:hAnsiTheme="minorHAnsi"/>
                <w:sz w:val="18"/>
                <w:szCs w:val="18"/>
                <w:lang w:val="en-GB"/>
              </w:rPr>
            </w:pPr>
          </w:p>
        </w:tc>
      </w:tr>
      <w:tr w:rsidR="000356B4" w:rsidRPr="003C237E" w14:paraId="3EBC9E34" w14:textId="77777777" w:rsidTr="003C3D3D">
        <w:trPr>
          <w:trHeight w:val="213"/>
        </w:trPr>
        <w:tc>
          <w:tcPr>
            <w:tcW w:w="2557" w:type="dxa"/>
            <w:tcBorders>
              <w:top w:val="nil"/>
              <w:left w:val="nil"/>
              <w:bottom w:val="single" w:sz="6" w:space="0" w:color="000000"/>
              <w:right w:val="nil"/>
            </w:tcBorders>
          </w:tcPr>
          <w:p w14:paraId="3EBC9E31" w14:textId="77777777" w:rsidR="00AC4940" w:rsidRPr="003C237E" w:rsidRDefault="00AC4940">
            <w:pPr>
              <w:pStyle w:val="TableParagraph"/>
              <w:spacing w:before="0"/>
              <w:rPr>
                <w:rFonts w:asciiTheme="minorHAnsi" w:hAnsiTheme="minorHAnsi"/>
                <w:sz w:val="18"/>
                <w:szCs w:val="18"/>
                <w:lang w:val="en-GB"/>
              </w:rPr>
            </w:pPr>
          </w:p>
        </w:tc>
        <w:tc>
          <w:tcPr>
            <w:tcW w:w="1464" w:type="dxa"/>
            <w:tcBorders>
              <w:top w:val="nil"/>
              <w:left w:val="nil"/>
              <w:bottom w:val="single" w:sz="6" w:space="0" w:color="000000"/>
              <w:right w:val="nil"/>
            </w:tcBorders>
            <w:hideMark/>
          </w:tcPr>
          <w:p w14:paraId="3EBC9E32" w14:textId="77777777" w:rsidR="00AC4940" w:rsidRPr="003C237E" w:rsidRDefault="00EA783A">
            <w:pPr>
              <w:pStyle w:val="TableParagraph"/>
              <w:spacing w:before="6"/>
              <w:ind w:left="109"/>
              <w:rPr>
                <w:rFonts w:asciiTheme="minorHAnsi" w:hAnsiTheme="minorHAnsi"/>
                <w:sz w:val="18"/>
                <w:szCs w:val="18"/>
                <w:lang w:val="en-GB"/>
              </w:rPr>
            </w:pPr>
            <w:r w:rsidRPr="003C237E">
              <w:rPr>
                <w:rFonts w:asciiTheme="minorHAnsi" w:hAnsiTheme="minorHAnsi"/>
                <w:sz w:val="18"/>
                <w:szCs w:val="18"/>
                <w:lang w:val="en-GB"/>
              </w:rPr>
              <w:t>Rhodes grass</w:t>
            </w:r>
          </w:p>
        </w:tc>
        <w:tc>
          <w:tcPr>
            <w:tcW w:w="3350" w:type="dxa"/>
            <w:tcBorders>
              <w:top w:val="nil"/>
              <w:left w:val="nil"/>
              <w:bottom w:val="single" w:sz="6" w:space="0" w:color="000000"/>
              <w:right w:val="nil"/>
            </w:tcBorders>
          </w:tcPr>
          <w:p w14:paraId="3EBC9E33" w14:textId="77777777" w:rsidR="00AC4940" w:rsidRPr="003C237E" w:rsidRDefault="00AC4940">
            <w:pPr>
              <w:pStyle w:val="TableParagraph"/>
              <w:spacing w:before="0"/>
              <w:rPr>
                <w:rFonts w:asciiTheme="minorHAnsi" w:hAnsiTheme="minorHAnsi"/>
                <w:sz w:val="18"/>
                <w:szCs w:val="18"/>
                <w:lang w:val="en-GB"/>
              </w:rPr>
            </w:pPr>
          </w:p>
        </w:tc>
      </w:tr>
    </w:tbl>
    <w:p w14:paraId="3EBC9E35" w14:textId="5D3C0730" w:rsidR="00AC4940" w:rsidRDefault="00EA783A" w:rsidP="006D4A35">
      <w:pPr>
        <w:spacing w:before="70"/>
        <w:rPr>
          <w:rFonts w:ascii="Arial"/>
          <w:sz w:val="16"/>
          <w:szCs w:val="16"/>
          <w:lang w:val="en-GB"/>
        </w:rPr>
      </w:pPr>
      <w:r w:rsidRPr="00D17943">
        <w:rPr>
          <w:rFonts w:ascii="Arial"/>
          <w:sz w:val="16"/>
          <w:szCs w:val="16"/>
          <w:lang w:val="en-GB"/>
        </w:rPr>
        <w:t>a After Pearson (1960); SAR = Sodium Adsorption Ratio (see Section</w:t>
      </w:r>
      <w:r w:rsidR="006D4A35" w:rsidRPr="00D17943">
        <w:rPr>
          <w:rFonts w:ascii="Arial"/>
          <w:sz w:val="16"/>
          <w:szCs w:val="16"/>
          <w:lang w:val="en-GB"/>
        </w:rPr>
        <w:t xml:space="preserve"> </w:t>
      </w:r>
      <w:r w:rsidR="006D4A35" w:rsidRPr="00D17943">
        <w:rPr>
          <w:rFonts w:ascii="Arial"/>
          <w:sz w:val="16"/>
          <w:szCs w:val="16"/>
          <w:lang w:val="en-GB"/>
        </w:rPr>
        <w:fldChar w:fldCharType="begin"/>
      </w:r>
      <w:r w:rsidR="006D4A35" w:rsidRPr="00D17943">
        <w:rPr>
          <w:rFonts w:ascii="Arial"/>
          <w:sz w:val="16"/>
          <w:szCs w:val="16"/>
          <w:lang w:val="en-GB"/>
        </w:rPr>
        <w:instrText xml:space="preserve"> REF _Ref71793836 \r \h </w:instrText>
      </w:r>
      <w:r w:rsidR="001440CD" w:rsidRPr="00D17943">
        <w:rPr>
          <w:rFonts w:ascii="Arial"/>
          <w:sz w:val="16"/>
          <w:szCs w:val="16"/>
          <w:lang w:val="en-GB"/>
        </w:rPr>
        <w:instrText xml:space="preserve"> \* MERGEFORMAT </w:instrText>
      </w:r>
      <w:r w:rsidR="006D4A35" w:rsidRPr="00D17943">
        <w:rPr>
          <w:rFonts w:ascii="Arial"/>
          <w:sz w:val="16"/>
          <w:szCs w:val="16"/>
          <w:lang w:val="en-GB"/>
        </w:rPr>
      </w:r>
      <w:r w:rsidR="006D4A35" w:rsidRPr="00D17943">
        <w:rPr>
          <w:rFonts w:ascii="Arial"/>
          <w:sz w:val="16"/>
          <w:szCs w:val="16"/>
          <w:lang w:val="en-GB"/>
        </w:rPr>
        <w:fldChar w:fldCharType="separate"/>
      </w:r>
      <w:r w:rsidR="00C82624">
        <w:rPr>
          <w:rFonts w:ascii="Arial"/>
          <w:sz w:val="16"/>
          <w:szCs w:val="16"/>
          <w:lang w:val="en-GB"/>
        </w:rPr>
        <w:t>3</w:t>
      </w:r>
      <w:r w:rsidR="006D4A35" w:rsidRPr="00D17943">
        <w:rPr>
          <w:rFonts w:ascii="Arial"/>
          <w:sz w:val="16"/>
          <w:szCs w:val="16"/>
          <w:lang w:val="en-GB"/>
        </w:rPr>
        <w:fldChar w:fldCharType="end"/>
      </w:r>
      <w:r w:rsidRPr="00D17943">
        <w:rPr>
          <w:rFonts w:ascii="Arial"/>
          <w:sz w:val="16"/>
          <w:szCs w:val="16"/>
          <w:lang w:val="en-GB"/>
        </w:rPr>
        <w:t>)</w:t>
      </w:r>
    </w:p>
    <w:p w14:paraId="39582077" w14:textId="77777777" w:rsidR="00E66307" w:rsidRDefault="00E66307" w:rsidP="006D4A35">
      <w:pPr>
        <w:spacing w:before="70"/>
        <w:rPr>
          <w:rFonts w:ascii="Arial"/>
          <w:sz w:val="16"/>
          <w:szCs w:val="16"/>
          <w:lang w:val="en-GB"/>
        </w:rPr>
      </w:pPr>
    </w:p>
    <w:p w14:paraId="1D8445DE" w14:textId="77777777" w:rsidR="00E66307" w:rsidRDefault="00E66307" w:rsidP="006D4A35">
      <w:pPr>
        <w:spacing w:before="70"/>
        <w:rPr>
          <w:rFonts w:ascii="Arial"/>
          <w:sz w:val="16"/>
          <w:szCs w:val="16"/>
          <w:lang w:val="en-GB"/>
        </w:rPr>
      </w:pPr>
    </w:p>
    <w:p w14:paraId="6342436F" w14:textId="77777777" w:rsidR="00E66307" w:rsidRDefault="00E66307" w:rsidP="006D4A35">
      <w:pPr>
        <w:spacing w:before="70"/>
        <w:rPr>
          <w:rFonts w:ascii="Arial"/>
          <w:sz w:val="16"/>
          <w:szCs w:val="16"/>
          <w:lang w:val="en-GB"/>
        </w:rPr>
      </w:pPr>
    </w:p>
    <w:p w14:paraId="58349167" w14:textId="77777777" w:rsidR="00E66307" w:rsidRDefault="00E66307" w:rsidP="006D4A35">
      <w:pPr>
        <w:spacing w:before="70"/>
        <w:rPr>
          <w:rFonts w:ascii="Arial"/>
          <w:sz w:val="16"/>
          <w:szCs w:val="16"/>
          <w:lang w:val="en-GB"/>
        </w:rPr>
      </w:pPr>
    </w:p>
    <w:p w14:paraId="3EFB8B38" w14:textId="77777777" w:rsidR="00E66307" w:rsidRDefault="00E66307" w:rsidP="006D4A35">
      <w:pPr>
        <w:spacing w:before="70"/>
        <w:rPr>
          <w:rFonts w:ascii="Arial"/>
          <w:sz w:val="16"/>
          <w:szCs w:val="16"/>
          <w:lang w:val="en-GB"/>
        </w:rPr>
      </w:pPr>
    </w:p>
    <w:p w14:paraId="0569EE8E" w14:textId="77777777" w:rsidR="00E66307" w:rsidRDefault="00E66307" w:rsidP="006D4A35">
      <w:pPr>
        <w:spacing w:before="70"/>
        <w:rPr>
          <w:rFonts w:ascii="Arial"/>
          <w:sz w:val="16"/>
          <w:szCs w:val="16"/>
          <w:lang w:val="en-GB"/>
        </w:rPr>
      </w:pPr>
    </w:p>
    <w:p w14:paraId="3024CD4D" w14:textId="77777777" w:rsidR="00E66307" w:rsidRDefault="00E66307" w:rsidP="006D4A35">
      <w:pPr>
        <w:spacing w:before="70"/>
        <w:rPr>
          <w:rFonts w:ascii="Arial"/>
          <w:sz w:val="16"/>
          <w:szCs w:val="16"/>
          <w:lang w:val="en-GB"/>
        </w:rPr>
      </w:pPr>
    </w:p>
    <w:p w14:paraId="3B34F507" w14:textId="77777777" w:rsidR="00E66307" w:rsidRDefault="00E66307" w:rsidP="006D4A35">
      <w:pPr>
        <w:spacing w:before="70"/>
        <w:rPr>
          <w:rFonts w:ascii="Arial"/>
          <w:sz w:val="16"/>
          <w:szCs w:val="16"/>
          <w:lang w:val="en-GB"/>
        </w:rPr>
      </w:pPr>
    </w:p>
    <w:p w14:paraId="1AA28A53" w14:textId="77777777" w:rsidR="00E66307" w:rsidRDefault="00E66307" w:rsidP="006D4A35">
      <w:pPr>
        <w:spacing w:before="70"/>
        <w:rPr>
          <w:rFonts w:ascii="Arial"/>
          <w:sz w:val="16"/>
          <w:szCs w:val="16"/>
          <w:lang w:val="en-GB"/>
        </w:rPr>
      </w:pPr>
    </w:p>
    <w:p w14:paraId="7D98C294" w14:textId="77777777" w:rsidR="00E66307" w:rsidRDefault="00E66307" w:rsidP="006D4A35">
      <w:pPr>
        <w:spacing w:before="70"/>
        <w:rPr>
          <w:rFonts w:ascii="Arial"/>
          <w:sz w:val="16"/>
          <w:szCs w:val="16"/>
          <w:lang w:val="en-GB"/>
        </w:rPr>
      </w:pPr>
    </w:p>
    <w:p w14:paraId="5649716D" w14:textId="77777777" w:rsidR="00E66307" w:rsidRDefault="00E66307" w:rsidP="006D4A35">
      <w:pPr>
        <w:spacing w:before="70"/>
        <w:rPr>
          <w:rFonts w:ascii="Arial"/>
          <w:sz w:val="16"/>
          <w:szCs w:val="16"/>
          <w:lang w:val="en-GB"/>
        </w:rPr>
      </w:pPr>
    </w:p>
    <w:p w14:paraId="21BF7938" w14:textId="77777777" w:rsidR="00E66307" w:rsidRDefault="00E66307" w:rsidP="006D4A35">
      <w:pPr>
        <w:spacing w:before="70"/>
        <w:rPr>
          <w:rFonts w:ascii="Arial"/>
          <w:sz w:val="16"/>
          <w:szCs w:val="16"/>
          <w:lang w:val="en-GB"/>
        </w:rPr>
      </w:pPr>
    </w:p>
    <w:p w14:paraId="33FE65AD" w14:textId="77777777" w:rsidR="00E66307" w:rsidRDefault="00E66307" w:rsidP="006D4A35">
      <w:pPr>
        <w:spacing w:before="70"/>
        <w:rPr>
          <w:rFonts w:ascii="Arial"/>
          <w:sz w:val="16"/>
          <w:szCs w:val="16"/>
          <w:lang w:val="en-GB"/>
        </w:rPr>
      </w:pPr>
    </w:p>
    <w:p w14:paraId="2A34DBB7" w14:textId="77777777" w:rsidR="00E66307" w:rsidRDefault="00E66307" w:rsidP="006D4A35">
      <w:pPr>
        <w:spacing w:before="70"/>
        <w:rPr>
          <w:rFonts w:ascii="Arial"/>
          <w:sz w:val="16"/>
          <w:szCs w:val="16"/>
          <w:lang w:val="en-GB"/>
        </w:rPr>
      </w:pPr>
    </w:p>
    <w:p w14:paraId="1E11A461" w14:textId="77777777" w:rsidR="00E66307" w:rsidRDefault="00E66307" w:rsidP="006D4A35">
      <w:pPr>
        <w:spacing w:before="70"/>
        <w:rPr>
          <w:rFonts w:ascii="Arial"/>
          <w:sz w:val="16"/>
          <w:szCs w:val="16"/>
          <w:lang w:val="en-GB"/>
        </w:rPr>
      </w:pPr>
    </w:p>
    <w:p w14:paraId="2AABFDF4" w14:textId="77777777" w:rsidR="00E66307" w:rsidRPr="00D17943" w:rsidRDefault="00E66307" w:rsidP="006D4A35">
      <w:pPr>
        <w:spacing w:before="70"/>
        <w:rPr>
          <w:rFonts w:ascii="Arial" w:eastAsia="Times New Roman"/>
          <w:sz w:val="16"/>
          <w:szCs w:val="16"/>
          <w:lang w:val="en-GB" w:bidi="en-US"/>
        </w:rPr>
      </w:pPr>
    </w:p>
    <w:p w14:paraId="3EBC9E37" w14:textId="56006441" w:rsidR="00AC4940" w:rsidRPr="003C237E" w:rsidRDefault="00DA2103" w:rsidP="00C5648F">
      <w:pPr>
        <w:pStyle w:val="Heading2"/>
      </w:pPr>
      <w:bookmarkStart w:id="65" w:name="_Toc96694414"/>
      <w:r w:rsidRPr="003C237E">
        <w:lastRenderedPageBreak/>
        <w:t>M</w:t>
      </w:r>
      <w:r w:rsidR="00EA783A" w:rsidRPr="003C237E">
        <w:t>etals and metalloids</w:t>
      </w:r>
      <w:bookmarkEnd w:id="65"/>
    </w:p>
    <w:p w14:paraId="3EBC9E39" w14:textId="472FB043" w:rsidR="00AC4940" w:rsidRPr="003C237E" w:rsidRDefault="00EA783A" w:rsidP="005316C0">
      <w:pPr>
        <w:ind w:left="284" w:right="104"/>
        <w:jc w:val="both"/>
        <w:rPr>
          <w:rFonts w:ascii="Times New Roman"/>
          <w:b/>
          <w:bCs/>
          <w:i/>
          <w:iCs/>
          <w:lang w:val="en-GB"/>
        </w:rPr>
      </w:pPr>
      <w:r w:rsidRPr="003C237E">
        <w:rPr>
          <w:b/>
          <w:bCs/>
          <w:i/>
          <w:iCs/>
          <w:lang w:val="en-GB"/>
        </w:rPr>
        <w:t xml:space="preserve">Default guideline values (DGV) and </w:t>
      </w:r>
      <w:r w:rsidR="00F036DC" w:rsidRPr="003C237E">
        <w:rPr>
          <w:b/>
          <w:bCs/>
          <w:i/>
          <w:iCs/>
          <w:lang w:val="en-GB"/>
        </w:rPr>
        <w:t xml:space="preserve">Short-term </w:t>
      </w:r>
      <w:r w:rsidRPr="003C237E">
        <w:rPr>
          <w:b/>
          <w:bCs/>
          <w:i/>
          <w:iCs/>
          <w:lang w:val="en-GB"/>
        </w:rPr>
        <w:t>guideline values (SGV)</w:t>
      </w:r>
      <w:r w:rsidR="000508BE" w:rsidRPr="003C237E">
        <w:rPr>
          <w:b/>
          <w:bCs/>
          <w:i/>
          <w:iCs/>
          <w:lang w:val="en-GB"/>
        </w:rPr>
        <w:t xml:space="preserve">, as defined in the scope (Section </w:t>
      </w:r>
      <w:r w:rsidR="000508BE" w:rsidRPr="003C237E">
        <w:rPr>
          <w:b/>
          <w:bCs/>
          <w:i/>
          <w:iCs/>
          <w:lang w:val="en-GB"/>
        </w:rPr>
        <w:fldChar w:fldCharType="begin"/>
      </w:r>
      <w:r w:rsidR="000508BE" w:rsidRPr="003C237E">
        <w:rPr>
          <w:b/>
          <w:bCs/>
          <w:i/>
          <w:iCs/>
          <w:lang w:val="en-GB"/>
        </w:rPr>
        <w:instrText xml:space="preserve"> REF _Ref80180883 \r \h </w:instrText>
      </w:r>
      <w:r w:rsidR="001440CD" w:rsidRPr="003C237E">
        <w:rPr>
          <w:b/>
          <w:bCs/>
          <w:i/>
          <w:iCs/>
          <w:lang w:val="en-GB"/>
        </w:rPr>
        <w:instrText xml:space="preserve"> \* MERGEFORMAT </w:instrText>
      </w:r>
      <w:r w:rsidR="000508BE" w:rsidRPr="003C237E">
        <w:rPr>
          <w:b/>
          <w:bCs/>
          <w:i/>
          <w:iCs/>
          <w:lang w:val="en-GB"/>
        </w:rPr>
      </w:r>
      <w:r w:rsidR="000508BE" w:rsidRPr="003C237E">
        <w:rPr>
          <w:b/>
          <w:bCs/>
          <w:i/>
          <w:iCs/>
          <w:lang w:val="en-GB"/>
        </w:rPr>
        <w:fldChar w:fldCharType="separate"/>
      </w:r>
      <w:r w:rsidR="00C82624">
        <w:rPr>
          <w:b/>
          <w:bCs/>
          <w:i/>
          <w:iCs/>
          <w:lang w:val="en-GB"/>
        </w:rPr>
        <w:t>1.2</w:t>
      </w:r>
      <w:r w:rsidR="000508BE" w:rsidRPr="003C237E">
        <w:rPr>
          <w:b/>
          <w:bCs/>
          <w:i/>
          <w:iCs/>
          <w:lang w:val="en-GB"/>
        </w:rPr>
        <w:fldChar w:fldCharType="end"/>
      </w:r>
      <w:r w:rsidR="000508BE" w:rsidRPr="003C237E">
        <w:rPr>
          <w:b/>
          <w:bCs/>
          <w:i/>
          <w:iCs/>
          <w:lang w:val="en-GB"/>
        </w:rPr>
        <w:t>),</w:t>
      </w:r>
      <w:r w:rsidRPr="003C237E">
        <w:rPr>
          <w:b/>
          <w:bCs/>
          <w:i/>
          <w:iCs/>
          <w:lang w:val="en-GB"/>
        </w:rPr>
        <w:t xml:space="preserve"> for metals and metalloids in irrigation water are presented in </w:t>
      </w:r>
      <w:r w:rsidR="00E5066A" w:rsidRPr="003C237E">
        <w:rPr>
          <w:b/>
          <w:bCs/>
          <w:i/>
          <w:iCs/>
          <w:lang w:val="en-GB"/>
        </w:rPr>
        <w:fldChar w:fldCharType="begin"/>
      </w:r>
      <w:r w:rsidR="00E5066A" w:rsidRPr="003C237E">
        <w:rPr>
          <w:b/>
          <w:bCs/>
          <w:i/>
          <w:iCs/>
          <w:lang w:val="en-GB"/>
        </w:rPr>
        <w:instrText xml:space="preserve"> REF _Ref69298982 \h </w:instrText>
      </w:r>
      <w:r w:rsidR="005316C0" w:rsidRPr="003C237E">
        <w:rPr>
          <w:b/>
          <w:bCs/>
          <w:i/>
          <w:iCs/>
          <w:lang w:val="en-GB"/>
        </w:rPr>
        <w:instrText xml:space="preserve"> \* MERGEFORMAT </w:instrText>
      </w:r>
      <w:r w:rsidR="00E5066A" w:rsidRPr="003C237E">
        <w:rPr>
          <w:b/>
          <w:bCs/>
          <w:i/>
          <w:iCs/>
          <w:lang w:val="en-GB"/>
        </w:rPr>
      </w:r>
      <w:r w:rsidR="00E5066A" w:rsidRPr="003C237E">
        <w:rPr>
          <w:b/>
          <w:bCs/>
          <w:i/>
          <w:iCs/>
          <w:lang w:val="en-GB"/>
        </w:rPr>
        <w:fldChar w:fldCharType="separate"/>
      </w:r>
      <w:r w:rsidR="00C82624" w:rsidRPr="00C82624">
        <w:rPr>
          <w:b/>
          <w:bCs/>
          <w:i/>
          <w:iCs/>
        </w:rPr>
        <w:t xml:space="preserve">Table </w:t>
      </w:r>
      <w:r w:rsidR="00C82624" w:rsidRPr="00C82624">
        <w:rPr>
          <w:b/>
          <w:bCs/>
          <w:i/>
          <w:iCs/>
          <w:noProof/>
        </w:rPr>
        <w:t>10</w:t>
      </w:r>
      <w:r w:rsidR="00E5066A" w:rsidRPr="003C237E">
        <w:rPr>
          <w:b/>
          <w:bCs/>
          <w:i/>
          <w:iCs/>
          <w:lang w:val="en-GB"/>
        </w:rPr>
        <w:fldChar w:fldCharType="end"/>
      </w:r>
      <w:r w:rsidRPr="003C237E">
        <w:rPr>
          <w:b/>
          <w:bCs/>
          <w:i/>
          <w:iCs/>
          <w:lang w:val="en-GB"/>
        </w:rPr>
        <w:t>. Concentrations in irrigation water should be less than the recommended guideline values.</w:t>
      </w:r>
    </w:p>
    <w:p w14:paraId="3EBC9E3B" w14:textId="071A5B26" w:rsidR="00AC4940" w:rsidRPr="003C237E" w:rsidRDefault="00EA783A" w:rsidP="00C07715">
      <w:pPr>
        <w:pStyle w:val="Caption"/>
        <w:rPr>
          <w:rFonts w:ascii="Arial"/>
          <w:sz w:val="18"/>
          <w:lang w:val="en-GB"/>
        </w:rPr>
      </w:pPr>
      <w:bookmarkStart w:id="66" w:name="_Ref69298982"/>
      <w:bookmarkStart w:id="67" w:name="_Toc96694438"/>
      <w:r w:rsidRPr="003C237E">
        <w:t xml:space="preserve">Table </w:t>
      </w:r>
      <w:fldSimple w:instr=" SEQ Table \* ARABIC ">
        <w:r w:rsidR="00C82624">
          <w:rPr>
            <w:noProof/>
          </w:rPr>
          <w:t>10</w:t>
        </w:r>
      </w:fldSimple>
      <w:bookmarkEnd w:id="66"/>
      <w:r w:rsidRPr="003C237E">
        <w:t xml:space="preserve"> </w:t>
      </w:r>
      <w:r w:rsidRPr="003C237E">
        <w:rPr>
          <w:rFonts w:ascii="Arial"/>
          <w:sz w:val="18"/>
          <w:lang w:val="en-GB"/>
        </w:rPr>
        <w:t>Agricultural irrigation water default guideline value (DGV),</w:t>
      </w:r>
      <w:r w:rsidR="00B82EE1">
        <w:rPr>
          <w:rFonts w:ascii="Arial"/>
          <w:sz w:val="18"/>
          <w:lang w:val="en-GB"/>
        </w:rPr>
        <w:t xml:space="preserve"> </w:t>
      </w:r>
      <w:r w:rsidR="00F036DC" w:rsidRPr="003C237E">
        <w:rPr>
          <w:rFonts w:ascii="Arial"/>
          <w:sz w:val="18"/>
          <w:lang w:val="en-GB"/>
        </w:rPr>
        <w:t>short-term</w:t>
      </w:r>
      <w:r w:rsidRPr="003C237E">
        <w:rPr>
          <w:rFonts w:ascii="Arial"/>
          <w:sz w:val="18"/>
          <w:lang w:val="en-GB"/>
        </w:rPr>
        <w:t xml:space="preserve"> guideline value (SGV) and soil added contaminant loading limit (ACL) </w:t>
      </w:r>
      <w:r w:rsidR="006D4A35" w:rsidRPr="003C237E">
        <w:rPr>
          <w:rFonts w:ascii="Arial"/>
          <w:sz w:val="18"/>
          <w:lang w:val="en-GB"/>
        </w:rPr>
        <w:t>guideline values</w:t>
      </w:r>
      <w:r w:rsidRPr="003C237E">
        <w:rPr>
          <w:rFonts w:ascii="Arial"/>
          <w:sz w:val="18"/>
          <w:lang w:val="en-GB"/>
        </w:rPr>
        <w:t xml:space="preserve"> for heavy metals and metalloids</w:t>
      </w:r>
      <w:r w:rsidRPr="003C237E">
        <w:rPr>
          <w:rFonts w:ascii="Arial"/>
          <w:sz w:val="18"/>
          <w:vertAlign w:val="superscript"/>
          <w:lang w:val="en-GB"/>
        </w:rPr>
        <w:t>a</w:t>
      </w:r>
      <w:bookmarkEnd w:id="67"/>
    </w:p>
    <w:tbl>
      <w:tblPr>
        <w:tblW w:w="0" w:type="auto"/>
        <w:tblLayout w:type="fixed"/>
        <w:tblCellMar>
          <w:left w:w="0" w:type="dxa"/>
          <w:right w:w="0" w:type="dxa"/>
        </w:tblCellMar>
        <w:tblLook w:val="01E0" w:firstRow="1" w:lastRow="1" w:firstColumn="1" w:lastColumn="1" w:noHBand="0" w:noVBand="0"/>
        <w:tblCaption w:val="Agricultural Irrigation water default guideline value, short-term guideline value and soil added contaminant loading limit guideline values for heavy metals and metalloids"/>
        <w:tblDescription w:val="This table lists the added contaminant loading limit, default guideline value, and short-term guideline value for a range of heavy metals and metalloids in agricultural irrigation water. "/>
      </w:tblPr>
      <w:tblGrid>
        <w:gridCol w:w="1191"/>
        <w:gridCol w:w="1156"/>
        <w:gridCol w:w="2189"/>
        <w:gridCol w:w="2127"/>
      </w:tblGrid>
      <w:tr w:rsidR="000356B4" w:rsidRPr="003C237E" w14:paraId="3EBC9E40" w14:textId="77777777" w:rsidTr="00CF6BFE">
        <w:trPr>
          <w:trHeight w:val="115"/>
        </w:trPr>
        <w:tc>
          <w:tcPr>
            <w:tcW w:w="1191" w:type="dxa"/>
            <w:tcBorders>
              <w:top w:val="single" w:sz="6" w:space="0" w:color="000000"/>
              <w:left w:val="nil"/>
              <w:bottom w:val="nil"/>
              <w:right w:val="nil"/>
            </w:tcBorders>
            <w:vAlign w:val="center"/>
            <w:hideMark/>
          </w:tcPr>
          <w:p w14:paraId="3EBC9E3C" w14:textId="77777777" w:rsidR="00AC4940" w:rsidRPr="003C237E" w:rsidRDefault="00EA783A">
            <w:pPr>
              <w:pStyle w:val="TableParagraph"/>
              <w:spacing w:before="51"/>
              <w:ind w:left="115"/>
              <w:jc w:val="center"/>
              <w:rPr>
                <w:b/>
                <w:sz w:val="16"/>
                <w:lang w:val="en-GB"/>
              </w:rPr>
            </w:pPr>
            <w:r w:rsidRPr="003C237E">
              <w:rPr>
                <w:b/>
                <w:sz w:val="16"/>
                <w:lang w:val="en-GB"/>
              </w:rPr>
              <w:t>Element</w:t>
            </w:r>
          </w:p>
        </w:tc>
        <w:tc>
          <w:tcPr>
            <w:tcW w:w="1156" w:type="dxa"/>
            <w:tcBorders>
              <w:top w:val="single" w:sz="6" w:space="0" w:color="000000"/>
              <w:left w:val="nil"/>
              <w:bottom w:val="nil"/>
              <w:right w:val="nil"/>
            </w:tcBorders>
            <w:vAlign w:val="center"/>
            <w:hideMark/>
          </w:tcPr>
          <w:p w14:paraId="3EBC9E3D" w14:textId="77777777" w:rsidR="00AC4940" w:rsidRPr="003C237E" w:rsidRDefault="00EA783A">
            <w:pPr>
              <w:pStyle w:val="TableParagraph"/>
              <w:spacing w:before="33" w:line="200" w:lineRule="atLeast"/>
              <w:ind w:left="215" w:right="156" w:hanging="53"/>
              <w:jc w:val="center"/>
              <w:rPr>
                <w:b/>
                <w:sz w:val="16"/>
                <w:lang w:val="en-GB"/>
              </w:rPr>
            </w:pPr>
            <w:r w:rsidRPr="003C237E">
              <w:rPr>
                <w:b/>
                <w:sz w:val="16"/>
                <w:lang w:val="en-GB"/>
              </w:rPr>
              <w:t>ACL</w:t>
            </w:r>
            <w:r w:rsidRPr="003C237E">
              <w:rPr>
                <w:b/>
                <w:sz w:val="16"/>
                <w:vertAlign w:val="superscript"/>
                <w:lang w:val="en-GB"/>
              </w:rPr>
              <w:t>b</w:t>
            </w:r>
          </w:p>
        </w:tc>
        <w:tc>
          <w:tcPr>
            <w:tcW w:w="2189" w:type="dxa"/>
            <w:tcBorders>
              <w:top w:val="single" w:sz="6" w:space="0" w:color="000000"/>
              <w:left w:val="nil"/>
              <w:bottom w:val="nil"/>
              <w:right w:val="nil"/>
            </w:tcBorders>
            <w:vAlign w:val="center"/>
            <w:hideMark/>
          </w:tcPr>
          <w:p w14:paraId="3EBC9E3E" w14:textId="77777777" w:rsidR="00AC4940" w:rsidRPr="003C237E" w:rsidRDefault="00EA783A" w:rsidP="00CF6BFE">
            <w:pPr>
              <w:pStyle w:val="TableParagraph"/>
              <w:spacing w:before="33" w:line="200" w:lineRule="atLeast"/>
              <w:ind w:left="283" w:right="115" w:hanging="111"/>
              <w:jc w:val="center"/>
              <w:rPr>
                <w:b/>
                <w:sz w:val="16"/>
                <w:lang w:val="en-GB"/>
              </w:rPr>
            </w:pPr>
            <w:r w:rsidRPr="003C237E">
              <w:rPr>
                <w:b/>
                <w:sz w:val="16"/>
                <w:lang w:val="en-GB"/>
              </w:rPr>
              <w:t>DGV</w:t>
            </w:r>
          </w:p>
        </w:tc>
        <w:tc>
          <w:tcPr>
            <w:tcW w:w="2127" w:type="dxa"/>
            <w:tcBorders>
              <w:top w:val="single" w:sz="6" w:space="0" w:color="000000"/>
              <w:left w:val="nil"/>
              <w:bottom w:val="nil"/>
              <w:right w:val="nil"/>
            </w:tcBorders>
            <w:vAlign w:val="center"/>
            <w:hideMark/>
          </w:tcPr>
          <w:p w14:paraId="3EBC9E3F" w14:textId="77777777" w:rsidR="00AC4940" w:rsidRPr="003C237E" w:rsidRDefault="00EA783A" w:rsidP="00CF6BFE">
            <w:pPr>
              <w:pStyle w:val="TableParagraph"/>
              <w:spacing w:before="33" w:line="200" w:lineRule="atLeast"/>
              <w:ind w:left="141" w:right="122"/>
              <w:jc w:val="center"/>
              <w:rPr>
                <w:b/>
                <w:sz w:val="16"/>
                <w:lang w:val="en-GB"/>
              </w:rPr>
            </w:pPr>
            <w:r w:rsidRPr="003C237E">
              <w:rPr>
                <w:b/>
                <w:sz w:val="16"/>
                <w:lang w:val="en-GB"/>
              </w:rPr>
              <w:t xml:space="preserve">SGV </w:t>
            </w:r>
          </w:p>
        </w:tc>
      </w:tr>
      <w:tr w:rsidR="000356B4" w:rsidRPr="003C237E" w14:paraId="3EBC9E45" w14:textId="77777777" w:rsidTr="00CF6BFE">
        <w:trPr>
          <w:trHeight w:val="60"/>
        </w:trPr>
        <w:tc>
          <w:tcPr>
            <w:tcW w:w="1191" w:type="dxa"/>
            <w:tcBorders>
              <w:top w:val="nil"/>
              <w:left w:val="nil"/>
              <w:bottom w:val="single" w:sz="6" w:space="0" w:color="000000"/>
              <w:right w:val="nil"/>
            </w:tcBorders>
            <w:vAlign w:val="center"/>
          </w:tcPr>
          <w:p w14:paraId="3EBC9E41" w14:textId="77777777" w:rsidR="00AC4940" w:rsidRPr="003C237E" w:rsidRDefault="00AC4940">
            <w:pPr>
              <w:pStyle w:val="TableParagraph"/>
              <w:jc w:val="center"/>
              <w:rPr>
                <w:rFonts w:ascii="Times New Roman"/>
                <w:sz w:val="14"/>
                <w:lang w:val="en-GB"/>
              </w:rPr>
            </w:pPr>
          </w:p>
        </w:tc>
        <w:tc>
          <w:tcPr>
            <w:tcW w:w="1156" w:type="dxa"/>
            <w:tcBorders>
              <w:top w:val="nil"/>
              <w:left w:val="nil"/>
              <w:bottom w:val="single" w:sz="6" w:space="0" w:color="000000"/>
              <w:right w:val="nil"/>
            </w:tcBorders>
            <w:vAlign w:val="center"/>
            <w:hideMark/>
          </w:tcPr>
          <w:p w14:paraId="3EBC9E42" w14:textId="77777777" w:rsidR="00AC4940" w:rsidRPr="003C237E" w:rsidRDefault="00EA783A">
            <w:pPr>
              <w:pStyle w:val="TableParagraph"/>
              <w:spacing w:before="16"/>
              <w:ind w:left="291" w:right="300"/>
              <w:jc w:val="center"/>
              <w:rPr>
                <w:b/>
                <w:sz w:val="16"/>
                <w:lang w:val="en-GB"/>
              </w:rPr>
            </w:pPr>
            <w:r w:rsidRPr="003C237E">
              <w:rPr>
                <w:b/>
                <w:sz w:val="16"/>
                <w:lang w:val="en-GB"/>
              </w:rPr>
              <w:t>(kg/ha)</w:t>
            </w:r>
          </w:p>
        </w:tc>
        <w:tc>
          <w:tcPr>
            <w:tcW w:w="2189" w:type="dxa"/>
            <w:tcBorders>
              <w:top w:val="nil"/>
              <w:left w:val="nil"/>
              <w:bottom w:val="single" w:sz="6" w:space="0" w:color="000000"/>
              <w:right w:val="nil"/>
            </w:tcBorders>
            <w:vAlign w:val="center"/>
            <w:hideMark/>
          </w:tcPr>
          <w:p w14:paraId="3EBC9E43" w14:textId="77777777" w:rsidR="00AC4940" w:rsidRPr="003C237E" w:rsidRDefault="00EA783A" w:rsidP="00CF6BFE">
            <w:pPr>
              <w:pStyle w:val="TableParagraph"/>
              <w:spacing w:before="16"/>
              <w:jc w:val="center"/>
              <w:rPr>
                <w:b/>
                <w:sz w:val="16"/>
                <w:lang w:val="en-GB"/>
              </w:rPr>
            </w:pPr>
            <w:r w:rsidRPr="003C237E">
              <w:rPr>
                <w:b/>
                <w:sz w:val="16"/>
                <w:lang w:val="en-GB"/>
              </w:rPr>
              <w:t>(mg/L)</w:t>
            </w:r>
          </w:p>
        </w:tc>
        <w:tc>
          <w:tcPr>
            <w:tcW w:w="2127" w:type="dxa"/>
            <w:tcBorders>
              <w:top w:val="nil"/>
              <w:left w:val="nil"/>
              <w:bottom w:val="single" w:sz="6" w:space="0" w:color="000000"/>
              <w:right w:val="nil"/>
            </w:tcBorders>
            <w:vAlign w:val="center"/>
            <w:hideMark/>
          </w:tcPr>
          <w:p w14:paraId="3EBC9E44" w14:textId="77777777" w:rsidR="00AC4940" w:rsidRPr="003C237E" w:rsidRDefault="00EA783A">
            <w:pPr>
              <w:pStyle w:val="TableParagraph"/>
              <w:spacing w:before="16"/>
              <w:ind w:left="111" w:right="105"/>
              <w:jc w:val="center"/>
              <w:rPr>
                <w:b/>
                <w:sz w:val="16"/>
                <w:lang w:val="en-GB"/>
              </w:rPr>
            </w:pPr>
            <w:r w:rsidRPr="003C237E">
              <w:rPr>
                <w:b/>
                <w:sz w:val="16"/>
                <w:lang w:val="en-GB"/>
              </w:rPr>
              <w:t>(mg/L)</w:t>
            </w:r>
          </w:p>
        </w:tc>
      </w:tr>
      <w:tr w:rsidR="000356B4" w:rsidRPr="003C237E" w14:paraId="3EBC9E4A" w14:textId="77777777" w:rsidTr="00CF6BFE">
        <w:trPr>
          <w:trHeight w:val="219"/>
        </w:trPr>
        <w:tc>
          <w:tcPr>
            <w:tcW w:w="1191" w:type="dxa"/>
            <w:tcBorders>
              <w:top w:val="single" w:sz="6" w:space="0" w:color="000000"/>
              <w:left w:val="nil"/>
              <w:bottom w:val="nil"/>
              <w:right w:val="nil"/>
            </w:tcBorders>
            <w:hideMark/>
          </w:tcPr>
          <w:p w14:paraId="3EBC9E46" w14:textId="77777777" w:rsidR="00AC4940" w:rsidRPr="003C237E" w:rsidRDefault="00EA783A">
            <w:pPr>
              <w:pStyle w:val="TableParagraph"/>
              <w:spacing w:before="15"/>
              <w:ind w:left="115"/>
              <w:rPr>
                <w:sz w:val="16"/>
                <w:lang w:val="en-GB"/>
              </w:rPr>
            </w:pPr>
            <w:r w:rsidRPr="003C237E">
              <w:rPr>
                <w:sz w:val="16"/>
                <w:lang w:val="en-GB"/>
              </w:rPr>
              <w:t>Aluminium</w:t>
            </w:r>
          </w:p>
        </w:tc>
        <w:tc>
          <w:tcPr>
            <w:tcW w:w="1156" w:type="dxa"/>
            <w:tcBorders>
              <w:top w:val="single" w:sz="6" w:space="0" w:color="000000"/>
              <w:left w:val="nil"/>
              <w:bottom w:val="nil"/>
              <w:right w:val="nil"/>
            </w:tcBorders>
            <w:hideMark/>
          </w:tcPr>
          <w:p w14:paraId="3EBC9E47" w14:textId="77777777" w:rsidR="00AC4940" w:rsidRPr="003C237E" w:rsidRDefault="00EA783A">
            <w:pPr>
              <w:pStyle w:val="TableParagraph"/>
              <w:spacing w:before="15"/>
              <w:ind w:left="291" w:right="298"/>
              <w:jc w:val="center"/>
              <w:rPr>
                <w:sz w:val="16"/>
                <w:lang w:val="en-GB"/>
              </w:rPr>
            </w:pPr>
            <w:r w:rsidRPr="003C237E">
              <w:rPr>
                <w:sz w:val="16"/>
                <w:lang w:val="en-GB"/>
              </w:rPr>
              <w:t>ND</w:t>
            </w:r>
          </w:p>
        </w:tc>
        <w:tc>
          <w:tcPr>
            <w:tcW w:w="2189" w:type="dxa"/>
            <w:tcBorders>
              <w:top w:val="single" w:sz="6" w:space="0" w:color="000000"/>
              <w:left w:val="nil"/>
              <w:bottom w:val="nil"/>
              <w:right w:val="nil"/>
            </w:tcBorders>
            <w:hideMark/>
          </w:tcPr>
          <w:p w14:paraId="3EBC9E48" w14:textId="77777777" w:rsidR="00AC4940" w:rsidRPr="003C237E" w:rsidRDefault="00EA783A">
            <w:pPr>
              <w:pStyle w:val="TableParagraph"/>
              <w:spacing w:before="15"/>
              <w:ind w:left="37" w:right="893"/>
              <w:jc w:val="right"/>
              <w:rPr>
                <w:sz w:val="16"/>
                <w:lang w:val="en-GB"/>
              </w:rPr>
            </w:pPr>
            <w:r w:rsidRPr="003C237E">
              <w:rPr>
                <w:sz w:val="16"/>
                <w:lang w:val="en-GB"/>
              </w:rPr>
              <w:t>5</w:t>
            </w:r>
          </w:p>
        </w:tc>
        <w:tc>
          <w:tcPr>
            <w:tcW w:w="2127" w:type="dxa"/>
            <w:tcBorders>
              <w:top w:val="single" w:sz="6" w:space="0" w:color="000000"/>
              <w:left w:val="nil"/>
              <w:bottom w:val="nil"/>
              <w:right w:val="nil"/>
            </w:tcBorders>
            <w:hideMark/>
          </w:tcPr>
          <w:p w14:paraId="3EBC9E49" w14:textId="77777777" w:rsidR="00AC4940" w:rsidRPr="003C237E" w:rsidRDefault="00EA783A">
            <w:pPr>
              <w:pStyle w:val="TableParagraph"/>
              <w:spacing w:before="15"/>
              <w:ind w:left="111" w:right="893"/>
              <w:jc w:val="right"/>
              <w:rPr>
                <w:sz w:val="16"/>
                <w:lang w:val="en-GB"/>
              </w:rPr>
            </w:pPr>
            <w:r w:rsidRPr="003C237E">
              <w:rPr>
                <w:sz w:val="16"/>
                <w:lang w:val="en-GB"/>
              </w:rPr>
              <w:t>20</w:t>
            </w:r>
          </w:p>
        </w:tc>
      </w:tr>
      <w:tr w:rsidR="000356B4" w:rsidRPr="003C237E" w14:paraId="3EBC9E4F" w14:textId="77777777" w:rsidTr="00CF6BFE">
        <w:trPr>
          <w:trHeight w:val="219"/>
        </w:trPr>
        <w:tc>
          <w:tcPr>
            <w:tcW w:w="1191" w:type="dxa"/>
            <w:hideMark/>
          </w:tcPr>
          <w:p w14:paraId="3EBC9E4B" w14:textId="77777777" w:rsidR="00AC4940" w:rsidRPr="003C237E" w:rsidRDefault="00EA783A">
            <w:pPr>
              <w:pStyle w:val="TableParagraph"/>
              <w:spacing w:before="16" w:line="184" w:lineRule="exact"/>
              <w:ind w:left="115"/>
              <w:rPr>
                <w:sz w:val="16"/>
                <w:lang w:val="en-GB"/>
              </w:rPr>
            </w:pPr>
            <w:r w:rsidRPr="003C237E">
              <w:rPr>
                <w:sz w:val="16"/>
                <w:lang w:val="en-GB"/>
              </w:rPr>
              <w:t>Arsenic</w:t>
            </w:r>
          </w:p>
        </w:tc>
        <w:tc>
          <w:tcPr>
            <w:tcW w:w="1156" w:type="dxa"/>
            <w:hideMark/>
          </w:tcPr>
          <w:p w14:paraId="3EBC9E4C" w14:textId="77777777" w:rsidR="00AC4940" w:rsidRPr="003C237E" w:rsidRDefault="00EA783A">
            <w:pPr>
              <w:pStyle w:val="TableParagraph"/>
              <w:spacing w:before="16" w:line="184" w:lineRule="exact"/>
              <w:ind w:left="291" w:right="298"/>
              <w:jc w:val="center"/>
              <w:rPr>
                <w:sz w:val="16"/>
                <w:lang w:val="en-GB"/>
              </w:rPr>
            </w:pPr>
            <w:r w:rsidRPr="003C237E">
              <w:rPr>
                <w:sz w:val="16"/>
                <w:lang w:val="en-GB"/>
              </w:rPr>
              <w:t>20</w:t>
            </w:r>
          </w:p>
        </w:tc>
        <w:tc>
          <w:tcPr>
            <w:tcW w:w="2189" w:type="dxa"/>
            <w:hideMark/>
          </w:tcPr>
          <w:p w14:paraId="3EBC9E4D" w14:textId="77777777" w:rsidR="00AC4940" w:rsidRPr="003C237E" w:rsidRDefault="00EA783A">
            <w:pPr>
              <w:pStyle w:val="TableParagraph"/>
              <w:spacing w:before="16" w:line="184" w:lineRule="exact"/>
              <w:ind w:left="537" w:right="893"/>
              <w:jc w:val="right"/>
              <w:rPr>
                <w:sz w:val="16"/>
                <w:lang w:val="en-GB"/>
              </w:rPr>
            </w:pPr>
            <w:r w:rsidRPr="003C237E">
              <w:rPr>
                <w:sz w:val="16"/>
                <w:lang w:val="en-GB"/>
              </w:rPr>
              <w:t>0.1</w:t>
            </w:r>
          </w:p>
        </w:tc>
        <w:tc>
          <w:tcPr>
            <w:tcW w:w="2127" w:type="dxa"/>
            <w:hideMark/>
          </w:tcPr>
          <w:p w14:paraId="3EBC9E4E" w14:textId="77777777" w:rsidR="00AC4940" w:rsidRPr="003C237E" w:rsidRDefault="00EA783A">
            <w:pPr>
              <w:pStyle w:val="TableParagraph"/>
              <w:spacing w:before="16" w:line="184" w:lineRule="exact"/>
              <w:ind w:left="111" w:right="893"/>
              <w:jc w:val="right"/>
              <w:rPr>
                <w:sz w:val="16"/>
                <w:lang w:val="en-GB"/>
              </w:rPr>
            </w:pPr>
            <w:r w:rsidRPr="003C237E">
              <w:rPr>
                <w:sz w:val="16"/>
                <w:lang w:val="en-GB"/>
              </w:rPr>
              <w:t>2.0</w:t>
            </w:r>
          </w:p>
        </w:tc>
      </w:tr>
      <w:tr w:rsidR="000356B4" w:rsidRPr="003C237E" w14:paraId="3EBC9E54" w14:textId="77777777" w:rsidTr="00CF6BFE">
        <w:trPr>
          <w:trHeight w:val="219"/>
        </w:trPr>
        <w:tc>
          <w:tcPr>
            <w:tcW w:w="1191" w:type="dxa"/>
            <w:hideMark/>
          </w:tcPr>
          <w:p w14:paraId="3EBC9E50" w14:textId="77777777" w:rsidR="00AC4940" w:rsidRPr="003C237E" w:rsidRDefault="00EA783A">
            <w:pPr>
              <w:pStyle w:val="TableParagraph"/>
              <w:spacing w:before="15"/>
              <w:ind w:left="115"/>
              <w:rPr>
                <w:sz w:val="16"/>
                <w:lang w:val="en-GB"/>
              </w:rPr>
            </w:pPr>
            <w:r w:rsidRPr="003C237E">
              <w:rPr>
                <w:sz w:val="16"/>
                <w:lang w:val="en-GB"/>
              </w:rPr>
              <w:t>Beryllium</w:t>
            </w:r>
          </w:p>
        </w:tc>
        <w:tc>
          <w:tcPr>
            <w:tcW w:w="1156" w:type="dxa"/>
            <w:hideMark/>
          </w:tcPr>
          <w:p w14:paraId="3EBC9E51" w14:textId="77777777" w:rsidR="00AC4940" w:rsidRPr="003C237E" w:rsidRDefault="00EA783A">
            <w:pPr>
              <w:pStyle w:val="TableParagraph"/>
              <w:spacing w:before="15"/>
              <w:ind w:left="291" w:right="297"/>
              <w:jc w:val="center"/>
              <w:rPr>
                <w:sz w:val="16"/>
                <w:lang w:val="en-GB"/>
              </w:rPr>
            </w:pPr>
            <w:r w:rsidRPr="003C237E">
              <w:rPr>
                <w:sz w:val="16"/>
                <w:lang w:val="en-GB"/>
              </w:rPr>
              <w:t>ND</w:t>
            </w:r>
          </w:p>
        </w:tc>
        <w:tc>
          <w:tcPr>
            <w:tcW w:w="2189" w:type="dxa"/>
            <w:hideMark/>
          </w:tcPr>
          <w:p w14:paraId="3EBC9E52" w14:textId="77777777" w:rsidR="00AC4940" w:rsidRPr="003C237E" w:rsidRDefault="00EA783A">
            <w:pPr>
              <w:pStyle w:val="TableParagraph"/>
              <w:spacing w:before="15"/>
              <w:ind w:left="537" w:right="893"/>
              <w:jc w:val="right"/>
              <w:rPr>
                <w:sz w:val="16"/>
                <w:lang w:val="en-GB"/>
              </w:rPr>
            </w:pPr>
            <w:r w:rsidRPr="003C237E">
              <w:rPr>
                <w:sz w:val="16"/>
                <w:lang w:val="en-GB"/>
              </w:rPr>
              <w:t>0.1</w:t>
            </w:r>
          </w:p>
        </w:tc>
        <w:tc>
          <w:tcPr>
            <w:tcW w:w="2127" w:type="dxa"/>
            <w:hideMark/>
          </w:tcPr>
          <w:p w14:paraId="3EBC9E53" w14:textId="77777777" w:rsidR="00AC4940" w:rsidRPr="003C237E" w:rsidRDefault="00EA783A">
            <w:pPr>
              <w:pStyle w:val="TableParagraph"/>
              <w:spacing w:before="15"/>
              <w:ind w:left="111" w:right="893"/>
              <w:jc w:val="right"/>
              <w:rPr>
                <w:sz w:val="16"/>
                <w:lang w:val="en-GB"/>
              </w:rPr>
            </w:pPr>
            <w:r w:rsidRPr="003C237E">
              <w:rPr>
                <w:sz w:val="16"/>
                <w:lang w:val="en-GB"/>
              </w:rPr>
              <w:t>0.5</w:t>
            </w:r>
          </w:p>
        </w:tc>
      </w:tr>
      <w:tr w:rsidR="000356B4" w:rsidRPr="003C237E" w14:paraId="3EBC9E59" w14:textId="77777777" w:rsidTr="00CF6BFE">
        <w:trPr>
          <w:trHeight w:val="220"/>
        </w:trPr>
        <w:tc>
          <w:tcPr>
            <w:tcW w:w="1191" w:type="dxa"/>
            <w:hideMark/>
          </w:tcPr>
          <w:p w14:paraId="3EBC9E55" w14:textId="77777777" w:rsidR="00AC4940" w:rsidRPr="003C237E" w:rsidRDefault="00EA783A">
            <w:pPr>
              <w:pStyle w:val="TableParagraph"/>
              <w:spacing w:before="16"/>
              <w:ind w:left="115"/>
              <w:rPr>
                <w:sz w:val="16"/>
                <w:lang w:val="en-GB"/>
              </w:rPr>
            </w:pPr>
            <w:r w:rsidRPr="003C237E">
              <w:rPr>
                <w:sz w:val="16"/>
                <w:lang w:val="en-GB"/>
              </w:rPr>
              <w:t>Boron</w:t>
            </w:r>
          </w:p>
        </w:tc>
        <w:tc>
          <w:tcPr>
            <w:tcW w:w="1156" w:type="dxa"/>
            <w:hideMark/>
          </w:tcPr>
          <w:p w14:paraId="3EBC9E56" w14:textId="77777777" w:rsidR="00AC4940" w:rsidRPr="003C237E" w:rsidRDefault="00EA783A">
            <w:pPr>
              <w:pStyle w:val="TableParagraph"/>
              <w:spacing w:before="16"/>
              <w:ind w:left="291" w:right="298"/>
              <w:jc w:val="center"/>
              <w:rPr>
                <w:sz w:val="16"/>
                <w:lang w:val="en-GB"/>
              </w:rPr>
            </w:pPr>
            <w:r w:rsidRPr="003C237E">
              <w:rPr>
                <w:sz w:val="16"/>
                <w:lang w:val="en-GB"/>
              </w:rPr>
              <w:t>ND</w:t>
            </w:r>
          </w:p>
        </w:tc>
        <w:tc>
          <w:tcPr>
            <w:tcW w:w="2189" w:type="dxa"/>
            <w:hideMark/>
          </w:tcPr>
          <w:p w14:paraId="3EBC9E57" w14:textId="77777777" w:rsidR="00AC4940" w:rsidRPr="003C237E" w:rsidRDefault="00EA783A">
            <w:pPr>
              <w:pStyle w:val="TableParagraph"/>
              <w:spacing w:before="16"/>
              <w:ind w:left="537" w:right="893"/>
              <w:jc w:val="right"/>
              <w:rPr>
                <w:sz w:val="16"/>
                <w:lang w:val="en-GB"/>
              </w:rPr>
            </w:pPr>
            <w:r w:rsidRPr="003C237E">
              <w:rPr>
                <w:sz w:val="16"/>
                <w:lang w:val="en-GB"/>
              </w:rPr>
              <w:t>0.5</w:t>
            </w:r>
          </w:p>
        </w:tc>
        <w:tc>
          <w:tcPr>
            <w:tcW w:w="2127" w:type="dxa"/>
            <w:hideMark/>
          </w:tcPr>
          <w:p w14:paraId="3EBC9E58" w14:textId="77777777" w:rsidR="00AC4940" w:rsidRPr="003C237E" w:rsidRDefault="00EA783A">
            <w:pPr>
              <w:pStyle w:val="TableParagraph"/>
              <w:spacing w:before="16"/>
              <w:ind w:left="111" w:right="893"/>
              <w:jc w:val="right"/>
              <w:rPr>
                <w:sz w:val="16"/>
                <w:lang w:val="en-GB"/>
              </w:rPr>
            </w:pPr>
            <w:r w:rsidRPr="003C237E">
              <w:rPr>
                <w:sz w:val="16"/>
                <w:lang w:val="en-GB"/>
              </w:rPr>
              <w:t>0.75 to 15</w:t>
            </w:r>
          </w:p>
        </w:tc>
      </w:tr>
      <w:tr w:rsidR="000356B4" w:rsidRPr="003C237E" w14:paraId="3EBC9E5E" w14:textId="77777777" w:rsidTr="00CF6BFE">
        <w:trPr>
          <w:trHeight w:val="219"/>
        </w:trPr>
        <w:tc>
          <w:tcPr>
            <w:tcW w:w="1191" w:type="dxa"/>
            <w:hideMark/>
          </w:tcPr>
          <w:p w14:paraId="3EBC9E5A" w14:textId="77777777" w:rsidR="00AC4940" w:rsidRPr="003C237E" w:rsidRDefault="00EA783A">
            <w:pPr>
              <w:pStyle w:val="TableParagraph"/>
              <w:spacing w:before="16" w:line="184" w:lineRule="exact"/>
              <w:ind w:left="115"/>
              <w:rPr>
                <w:sz w:val="16"/>
                <w:lang w:val="en-GB"/>
              </w:rPr>
            </w:pPr>
            <w:r w:rsidRPr="003C237E">
              <w:rPr>
                <w:sz w:val="16"/>
                <w:lang w:val="en-GB"/>
              </w:rPr>
              <w:t>Cadmium</w:t>
            </w:r>
          </w:p>
        </w:tc>
        <w:tc>
          <w:tcPr>
            <w:tcW w:w="1156" w:type="dxa"/>
            <w:hideMark/>
          </w:tcPr>
          <w:p w14:paraId="3EBC9E5B" w14:textId="77777777" w:rsidR="00AC4940" w:rsidRPr="003C237E" w:rsidRDefault="00EA783A">
            <w:pPr>
              <w:pStyle w:val="TableParagraph"/>
              <w:spacing w:before="16" w:line="184" w:lineRule="exact"/>
              <w:ind w:right="9"/>
              <w:jc w:val="center"/>
              <w:rPr>
                <w:sz w:val="16"/>
                <w:lang w:val="en-GB"/>
              </w:rPr>
            </w:pPr>
            <w:r w:rsidRPr="003C237E">
              <w:rPr>
                <w:sz w:val="16"/>
                <w:lang w:val="en-GB"/>
              </w:rPr>
              <w:t>2</w:t>
            </w:r>
          </w:p>
        </w:tc>
        <w:tc>
          <w:tcPr>
            <w:tcW w:w="2189" w:type="dxa"/>
            <w:hideMark/>
          </w:tcPr>
          <w:p w14:paraId="3EBC9E5C" w14:textId="77777777" w:rsidR="00AC4940" w:rsidRPr="003C237E" w:rsidRDefault="00EA783A">
            <w:pPr>
              <w:pStyle w:val="TableParagraph"/>
              <w:spacing w:before="16" w:line="184" w:lineRule="exact"/>
              <w:ind w:left="537" w:right="893"/>
              <w:jc w:val="right"/>
              <w:rPr>
                <w:sz w:val="16"/>
                <w:lang w:val="en-GB"/>
              </w:rPr>
            </w:pPr>
            <w:r w:rsidRPr="003C237E">
              <w:rPr>
                <w:sz w:val="16"/>
                <w:lang w:val="en-GB"/>
              </w:rPr>
              <w:t>0.01</w:t>
            </w:r>
          </w:p>
        </w:tc>
        <w:tc>
          <w:tcPr>
            <w:tcW w:w="2127" w:type="dxa"/>
            <w:hideMark/>
          </w:tcPr>
          <w:p w14:paraId="3EBC9E5D" w14:textId="77777777" w:rsidR="00AC4940" w:rsidRPr="003C237E" w:rsidRDefault="00EA783A">
            <w:pPr>
              <w:pStyle w:val="TableParagraph"/>
              <w:spacing w:before="16" w:line="184" w:lineRule="exact"/>
              <w:ind w:left="111" w:right="893"/>
              <w:jc w:val="right"/>
              <w:rPr>
                <w:sz w:val="16"/>
                <w:lang w:val="en-GB"/>
              </w:rPr>
            </w:pPr>
            <w:r w:rsidRPr="003C237E">
              <w:rPr>
                <w:sz w:val="16"/>
                <w:lang w:val="en-GB"/>
              </w:rPr>
              <w:t>0.05</w:t>
            </w:r>
          </w:p>
        </w:tc>
      </w:tr>
      <w:tr w:rsidR="000356B4" w:rsidRPr="003C237E" w14:paraId="3EBC9E63" w14:textId="77777777" w:rsidTr="00CF6BFE">
        <w:trPr>
          <w:trHeight w:val="219"/>
        </w:trPr>
        <w:tc>
          <w:tcPr>
            <w:tcW w:w="1191" w:type="dxa"/>
            <w:hideMark/>
          </w:tcPr>
          <w:p w14:paraId="3EBC9E5F" w14:textId="77777777" w:rsidR="00AC4940" w:rsidRPr="003C237E" w:rsidRDefault="00EA783A">
            <w:pPr>
              <w:pStyle w:val="TableParagraph"/>
              <w:spacing w:before="15"/>
              <w:ind w:left="115"/>
              <w:rPr>
                <w:sz w:val="16"/>
                <w:lang w:val="en-GB"/>
              </w:rPr>
            </w:pPr>
            <w:r w:rsidRPr="003C237E">
              <w:rPr>
                <w:sz w:val="16"/>
                <w:lang w:val="en-GB"/>
              </w:rPr>
              <w:t>Chromium</w:t>
            </w:r>
          </w:p>
        </w:tc>
        <w:tc>
          <w:tcPr>
            <w:tcW w:w="1156" w:type="dxa"/>
            <w:hideMark/>
          </w:tcPr>
          <w:p w14:paraId="3EBC9E60" w14:textId="77777777" w:rsidR="00AC4940" w:rsidRPr="003C237E" w:rsidRDefault="00EA783A">
            <w:pPr>
              <w:pStyle w:val="TableParagraph"/>
              <w:spacing w:before="15"/>
              <w:ind w:left="291" w:right="299"/>
              <w:jc w:val="center"/>
              <w:rPr>
                <w:sz w:val="16"/>
                <w:lang w:val="en-GB"/>
              </w:rPr>
            </w:pPr>
            <w:r w:rsidRPr="003C237E">
              <w:rPr>
                <w:sz w:val="16"/>
                <w:lang w:val="en-GB"/>
              </w:rPr>
              <w:t>ND</w:t>
            </w:r>
          </w:p>
        </w:tc>
        <w:tc>
          <w:tcPr>
            <w:tcW w:w="2189" w:type="dxa"/>
            <w:hideMark/>
          </w:tcPr>
          <w:p w14:paraId="3EBC9E61" w14:textId="77777777" w:rsidR="00AC4940" w:rsidRPr="003C237E" w:rsidRDefault="00EA783A">
            <w:pPr>
              <w:pStyle w:val="TableParagraph"/>
              <w:spacing w:before="15"/>
              <w:ind w:left="537" w:right="893"/>
              <w:jc w:val="right"/>
              <w:rPr>
                <w:sz w:val="16"/>
                <w:lang w:val="en-GB"/>
              </w:rPr>
            </w:pPr>
            <w:r w:rsidRPr="003C237E">
              <w:rPr>
                <w:sz w:val="16"/>
                <w:lang w:val="en-GB"/>
              </w:rPr>
              <w:t>0.1</w:t>
            </w:r>
          </w:p>
        </w:tc>
        <w:tc>
          <w:tcPr>
            <w:tcW w:w="2127" w:type="dxa"/>
            <w:hideMark/>
          </w:tcPr>
          <w:p w14:paraId="3EBC9E62" w14:textId="77777777" w:rsidR="00AC4940" w:rsidRPr="003C237E" w:rsidRDefault="00EA783A">
            <w:pPr>
              <w:pStyle w:val="TableParagraph"/>
              <w:spacing w:before="15"/>
              <w:ind w:left="2" w:right="893"/>
              <w:jc w:val="right"/>
              <w:rPr>
                <w:sz w:val="16"/>
                <w:lang w:val="en-GB"/>
              </w:rPr>
            </w:pPr>
            <w:r w:rsidRPr="003C237E">
              <w:rPr>
                <w:sz w:val="16"/>
                <w:lang w:val="en-GB"/>
              </w:rPr>
              <w:t>1</w:t>
            </w:r>
          </w:p>
        </w:tc>
      </w:tr>
      <w:tr w:rsidR="000356B4" w:rsidRPr="003C237E" w14:paraId="3EBC9E68" w14:textId="77777777" w:rsidTr="00CF6BFE">
        <w:trPr>
          <w:trHeight w:val="220"/>
        </w:trPr>
        <w:tc>
          <w:tcPr>
            <w:tcW w:w="1191" w:type="dxa"/>
            <w:hideMark/>
          </w:tcPr>
          <w:p w14:paraId="3EBC9E64" w14:textId="77777777" w:rsidR="00AC4940" w:rsidRPr="003C237E" w:rsidRDefault="00EA783A">
            <w:pPr>
              <w:pStyle w:val="TableParagraph"/>
              <w:spacing w:before="16"/>
              <w:ind w:left="115"/>
              <w:rPr>
                <w:sz w:val="16"/>
                <w:lang w:val="en-GB"/>
              </w:rPr>
            </w:pPr>
            <w:r w:rsidRPr="003C237E">
              <w:rPr>
                <w:sz w:val="16"/>
                <w:lang w:val="en-GB"/>
              </w:rPr>
              <w:t>Cobalt</w:t>
            </w:r>
          </w:p>
        </w:tc>
        <w:tc>
          <w:tcPr>
            <w:tcW w:w="1156" w:type="dxa"/>
            <w:hideMark/>
          </w:tcPr>
          <w:p w14:paraId="3EBC9E65" w14:textId="77777777" w:rsidR="00AC4940" w:rsidRPr="003C237E" w:rsidRDefault="00EA783A">
            <w:pPr>
              <w:pStyle w:val="TableParagraph"/>
              <w:spacing w:before="16"/>
              <w:ind w:left="291" w:right="298"/>
              <w:jc w:val="center"/>
              <w:rPr>
                <w:sz w:val="16"/>
                <w:lang w:val="en-GB"/>
              </w:rPr>
            </w:pPr>
            <w:r w:rsidRPr="003C237E">
              <w:rPr>
                <w:sz w:val="16"/>
                <w:lang w:val="en-GB"/>
              </w:rPr>
              <w:t>ND</w:t>
            </w:r>
          </w:p>
        </w:tc>
        <w:tc>
          <w:tcPr>
            <w:tcW w:w="2189" w:type="dxa"/>
            <w:hideMark/>
          </w:tcPr>
          <w:p w14:paraId="3EBC9E66" w14:textId="77777777" w:rsidR="00AC4940" w:rsidRPr="003C237E" w:rsidRDefault="00EA783A">
            <w:pPr>
              <w:pStyle w:val="TableParagraph"/>
              <w:spacing w:before="16"/>
              <w:ind w:left="537" w:right="893"/>
              <w:jc w:val="right"/>
              <w:rPr>
                <w:sz w:val="16"/>
                <w:lang w:val="en-GB"/>
              </w:rPr>
            </w:pPr>
            <w:r w:rsidRPr="003C237E">
              <w:rPr>
                <w:sz w:val="16"/>
                <w:lang w:val="en-GB"/>
              </w:rPr>
              <w:t>0.05</w:t>
            </w:r>
          </w:p>
        </w:tc>
        <w:tc>
          <w:tcPr>
            <w:tcW w:w="2127" w:type="dxa"/>
            <w:hideMark/>
          </w:tcPr>
          <w:p w14:paraId="3EBC9E67" w14:textId="77777777" w:rsidR="00AC4940" w:rsidRPr="003C237E" w:rsidRDefault="00EA783A">
            <w:pPr>
              <w:pStyle w:val="TableParagraph"/>
              <w:spacing w:before="16"/>
              <w:ind w:left="111" w:right="893"/>
              <w:jc w:val="right"/>
              <w:rPr>
                <w:sz w:val="16"/>
                <w:lang w:val="en-GB"/>
              </w:rPr>
            </w:pPr>
            <w:r w:rsidRPr="003C237E">
              <w:rPr>
                <w:sz w:val="16"/>
                <w:lang w:val="en-GB"/>
              </w:rPr>
              <w:t>0.1</w:t>
            </w:r>
          </w:p>
        </w:tc>
      </w:tr>
      <w:tr w:rsidR="000356B4" w:rsidRPr="003C237E" w14:paraId="3EBC9E6D" w14:textId="77777777" w:rsidTr="00CF6BFE">
        <w:trPr>
          <w:trHeight w:val="219"/>
        </w:trPr>
        <w:tc>
          <w:tcPr>
            <w:tcW w:w="1191" w:type="dxa"/>
            <w:hideMark/>
          </w:tcPr>
          <w:p w14:paraId="3EBC9E69" w14:textId="77777777" w:rsidR="00AC4940" w:rsidRPr="003C237E" w:rsidRDefault="00EA783A">
            <w:pPr>
              <w:pStyle w:val="TableParagraph"/>
              <w:spacing w:before="16" w:line="184" w:lineRule="exact"/>
              <w:ind w:left="115"/>
              <w:rPr>
                <w:sz w:val="16"/>
                <w:lang w:val="en-GB"/>
              </w:rPr>
            </w:pPr>
            <w:r w:rsidRPr="003C237E">
              <w:rPr>
                <w:sz w:val="16"/>
                <w:lang w:val="en-GB"/>
              </w:rPr>
              <w:t>Copper</w:t>
            </w:r>
          </w:p>
        </w:tc>
        <w:tc>
          <w:tcPr>
            <w:tcW w:w="1156" w:type="dxa"/>
            <w:hideMark/>
          </w:tcPr>
          <w:p w14:paraId="3EBC9E6A" w14:textId="77777777" w:rsidR="00AC4940" w:rsidRPr="003C237E" w:rsidRDefault="00EA783A">
            <w:pPr>
              <w:pStyle w:val="TableParagraph"/>
              <w:spacing w:before="16" w:line="184" w:lineRule="exact"/>
              <w:ind w:left="290" w:right="300"/>
              <w:jc w:val="center"/>
              <w:rPr>
                <w:sz w:val="16"/>
                <w:lang w:val="en-GB"/>
              </w:rPr>
            </w:pPr>
            <w:r w:rsidRPr="003C237E">
              <w:rPr>
                <w:sz w:val="16"/>
                <w:lang w:val="en-GB"/>
              </w:rPr>
              <w:t>140</w:t>
            </w:r>
          </w:p>
        </w:tc>
        <w:tc>
          <w:tcPr>
            <w:tcW w:w="2189" w:type="dxa"/>
            <w:hideMark/>
          </w:tcPr>
          <w:p w14:paraId="3EBC9E6B" w14:textId="77777777" w:rsidR="00AC4940" w:rsidRPr="003C237E" w:rsidRDefault="00EA783A">
            <w:pPr>
              <w:pStyle w:val="TableParagraph"/>
              <w:spacing w:before="16" w:line="184" w:lineRule="exact"/>
              <w:ind w:left="537" w:right="893"/>
              <w:jc w:val="right"/>
              <w:rPr>
                <w:sz w:val="16"/>
                <w:lang w:val="en-GB"/>
              </w:rPr>
            </w:pPr>
            <w:r w:rsidRPr="003C237E">
              <w:rPr>
                <w:sz w:val="16"/>
                <w:lang w:val="en-GB"/>
              </w:rPr>
              <w:t>0.2</w:t>
            </w:r>
          </w:p>
        </w:tc>
        <w:tc>
          <w:tcPr>
            <w:tcW w:w="2127" w:type="dxa"/>
            <w:hideMark/>
          </w:tcPr>
          <w:p w14:paraId="3EBC9E6C" w14:textId="77777777" w:rsidR="00AC4940" w:rsidRPr="003C237E" w:rsidRDefault="00EA783A">
            <w:pPr>
              <w:pStyle w:val="TableParagraph"/>
              <w:spacing w:before="16" w:line="184" w:lineRule="exact"/>
              <w:ind w:left="3" w:right="893"/>
              <w:jc w:val="right"/>
              <w:rPr>
                <w:sz w:val="16"/>
                <w:lang w:val="en-GB"/>
              </w:rPr>
            </w:pPr>
            <w:r w:rsidRPr="003C237E">
              <w:rPr>
                <w:sz w:val="16"/>
                <w:lang w:val="en-GB"/>
              </w:rPr>
              <w:t>5</w:t>
            </w:r>
          </w:p>
        </w:tc>
      </w:tr>
      <w:tr w:rsidR="000356B4" w:rsidRPr="003C237E" w14:paraId="3EBC9E72" w14:textId="77777777" w:rsidTr="00CF6BFE">
        <w:trPr>
          <w:trHeight w:val="219"/>
        </w:trPr>
        <w:tc>
          <w:tcPr>
            <w:tcW w:w="1191" w:type="dxa"/>
            <w:hideMark/>
          </w:tcPr>
          <w:p w14:paraId="3EBC9E6E" w14:textId="77777777" w:rsidR="00AC4940" w:rsidRPr="003C237E" w:rsidRDefault="00EA783A">
            <w:pPr>
              <w:pStyle w:val="TableParagraph"/>
              <w:spacing w:before="15"/>
              <w:ind w:left="115"/>
              <w:rPr>
                <w:sz w:val="16"/>
                <w:lang w:val="en-GB"/>
              </w:rPr>
            </w:pPr>
            <w:r w:rsidRPr="003C237E">
              <w:rPr>
                <w:sz w:val="16"/>
                <w:lang w:val="en-GB"/>
              </w:rPr>
              <w:t>Fluoride</w:t>
            </w:r>
          </w:p>
        </w:tc>
        <w:tc>
          <w:tcPr>
            <w:tcW w:w="1156" w:type="dxa"/>
            <w:hideMark/>
          </w:tcPr>
          <w:p w14:paraId="3EBC9E6F" w14:textId="77777777" w:rsidR="00AC4940" w:rsidRPr="003C237E" w:rsidRDefault="00EA783A">
            <w:pPr>
              <w:pStyle w:val="TableParagraph"/>
              <w:spacing w:before="15"/>
              <w:ind w:left="291" w:right="297"/>
              <w:jc w:val="center"/>
              <w:rPr>
                <w:sz w:val="16"/>
                <w:lang w:val="en-GB"/>
              </w:rPr>
            </w:pPr>
            <w:r w:rsidRPr="003C237E">
              <w:rPr>
                <w:sz w:val="16"/>
                <w:lang w:val="en-GB"/>
              </w:rPr>
              <w:t>ND</w:t>
            </w:r>
          </w:p>
        </w:tc>
        <w:tc>
          <w:tcPr>
            <w:tcW w:w="2189" w:type="dxa"/>
            <w:hideMark/>
          </w:tcPr>
          <w:p w14:paraId="3EBC9E70" w14:textId="77777777" w:rsidR="00AC4940" w:rsidRPr="003C237E" w:rsidRDefault="00EA783A">
            <w:pPr>
              <w:pStyle w:val="TableParagraph"/>
              <w:spacing w:before="15"/>
              <w:ind w:left="39" w:right="893"/>
              <w:jc w:val="right"/>
              <w:rPr>
                <w:sz w:val="16"/>
                <w:lang w:val="en-GB"/>
              </w:rPr>
            </w:pPr>
            <w:r w:rsidRPr="003C237E">
              <w:rPr>
                <w:sz w:val="16"/>
                <w:lang w:val="en-GB"/>
              </w:rPr>
              <w:t>1</w:t>
            </w:r>
          </w:p>
        </w:tc>
        <w:tc>
          <w:tcPr>
            <w:tcW w:w="2127" w:type="dxa"/>
            <w:hideMark/>
          </w:tcPr>
          <w:p w14:paraId="3EBC9E71" w14:textId="77777777" w:rsidR="00AC4940" w:rsidRPr="003C237E" w:rsidRDefault="00EA783A">
            <w:pPr>
              <w:pStyle w:val="TableParagraph"/>
              <w:spacing w:before="15"/>
              <w:ind w:left="4" w:right="893"/>
              <w:jc w:val="right"/>
              <w:rPr>
                <w:sz w:val="16"/>
                <w:lang w:val="en-GB"/>
              </w:rPr>
            </w:pPr>
            <w:r w:rsidRPr="003C237E">
              <w:rPr>
                <w:sz w:val="16"/>
                <w:lang w:val="en-GB"/>
              </w:rPr>
              <w:t>2</w:t>
            </w:r>
          </w:p>
        </w:tc>
      </w:tr>
      <w:tr w:rsidR="000356B4" w:rsidRPr="003C237E" w14:paraId="3EBC9E77" w14:textId="77777777" w:rsidTr="00CF6BFE">
        <w:trPr>
          <w:trHeight w:val="220"/>
        </w:trPr>
        <w:tc>
          <w:tcPr>
            <w:tcW w:w="1191" w:type="dxa"/>
            <w:hideMark/>
          </w:tcPr>
          <w:p w14:paraId="3EBC9E73" w14:textId="77777777" w:rsidR="00AC4940" w:rsidRPr="003C237E" w:rsidRDefault="00EA783A">
            <w:pPr>
              <w:pStyle w:val="TableParagraph"/>
              <w:spacing w:before="16"/>
              <w:ind w:left="115"/>
              <w:rPr>
                <w:sz w:val="16"/>
                <w:lang w:val="en-GB"/>
              </w:rPr>
            </w:pPr>
            <w:r w:rsidRPr="003C237E">
              <w:rPr>
                <w:sz w:val="16"/>
                <w:lang w:val="en-GB"/>
              </w:rPr>
              <w:t>Iron</w:t>
            </w:r>
          </w:p>
        </w:tc>
        <w:tc>
          <w:tcPr>
            <w:tcW w:w="1156" w:type="dxa"/>
            <w:hideMark/>
          </w:tcPr>
          <w:p w14:paraId="3EBC9E74" w14:textId="77777777" w:rsidR="00AC4940" w:rsidRPr="003C237E" w:rsidRDefault="00EA783A">
            <w:pPr>
              <w:pStyle w:val="TableParagraph"/>
              <w:spacing w:before="16"/>
              <w:ind w:left="291" w:right="298"/>
              <w:jc w:val="center"/>
              <w:rPr>
                <w:sz w:val="16"/>
                <w:lang w:val="en-GB"/>
              </w:rPr>
            </w:pPr>
            <w:r w:rsidRPr="003C237E">
              <w:rPr>
                <w:sz w:val="16"/>
                <w:lang w:val="en-GB"/>
              </w:rPr>
              <w:t>ND</w:t>
            </w:r>
          </w:p>
        </w:tc>
        <w:tc>
          <w:tcPr>
            <w:tcW w:w="2189" w:type="dxa"/>
            <w:hideMark/>
          </w:tcPr>
          <w:p w14:paraId="3EBC9E75" w14:textId="77777777" w:rsidR="00AC4940" w:rsidRPr="003C237E" w:rsidRDefault="00EA783A">
            <w:pPr>
              <w:pStyle w:val="TableParagraph"/>
              <w:spacing w:before="16"/>
              <w:ind w:left="537" w:right="893"/>
              <w:jc w:val="right"/>
              <w:rPr>
                <w:sz w:val="16"/>
                <w:lang w:val="en-GB"/>
              </w:rPr>
            </w:pPr>
            <w:r w:rsidRPr="003C237E">
              <w:rPr>
                <w:sz w:val="16"/>
                <w:lang w:val="en-GB"/>
              </w:rPr>
              <w:t>0.2</w:t>
            </w:r>
          </w:p>
        </w:tc>
        <w:tc>
          <w:tcPr>
            <w:tcW w:w="2127" w:type="dxa"/>
            <w:hideMark/>
          </w:tcPr>
          <w:p w14:paraId="3EBC9E76" w14:textId="77777777" w:rsidR="00AC4940" w:rsidRPr="003C237E" w:rsidRDefault="00EA783A">
            <w:pPr>
              <w:pStyle w:val="TableParagraph"/>
              <w:spacing w:before="16"/>
              <w:ind w:left="111" w:right="893"/>
              <w:jc w:val="right"/>
              <w:rPr>
                <w:sz w:val="16"/>
                <w:lang w:val="en-GB"/>
              </w:rPr>
            </w:pPr>
            <w:r w:rsidRPr="003C237E">
              <w:rPr>
                <w:sz w:val="16"/>
                <w:lang w:val="en-GB"/>
              </w:rPr>
              <w:t>10</w:t>
            </w:r>
          </w:p>
        </w:tc>
      </w:tr>
      <w:tr w:rsidR="000356B4" w:rsidRPr="003C237E" w14:paraId="3EBC9E7C" w14:textId="77777777" w:rsidTr="00CF6BFE">
        <w:trPr>
          <w:trHeight w:val="219"/>
        </w:trPr>
        <w:tc>
          <w:tcPr>
            <w:tcW w:w="1191" w:type="dxa"/>
            <w:hideMark/>
          </w:tcPr>
          <w:p w14:paraId="3EBC9E78" w14:textId="77777777" w:rsidR="00AC4940" w:rsidRPr="003C237E" w:rsidRDefault="00EA783A">
            <w:pPr>
              <w:pStyle w:val="TableParagraph"/>
              <w:spacing w:before="16" w:line="184" w:lineRule="exact"/>
              <w:ind w:left="115"/>
              <w:rPr>
                <w:sz w:val="16"/>
                <w:lang w:val="en-GB"/>
              </w:rPr>
            </w:pPr>
            <w:r w:rsidRPr="003C237E">
              <w:rPr>
                <w:sz w:val="16"/>
                <w:lang w:val="en-GB"/>
              </w:rPr>
              <w:t>Lead</w:t>
            </w:r>
          </w:p>
        </w:tc>
        <w:tc>
          <w:tcPr>
            <w:tcW w:w="1156" w:type="dxa"/>
            <w:hideMark/>
          </w:tcPr>
          <w:p w14:paraId="3EBC9E79" w14:textId="59FCFD1A" w:rsidR="00AC4940" w:rsidRPr="003C237E" w:rsidRDefault="005A154C">
            <w:pPr>
              <w:pStyle w:val="TableParagraph"/>
              <w:spacing w:before="16" w:line="184" w:lineRule="exact"/>
              <w:ind w:left="290" w:right="300"/>
              <w:jc w:val="center"/>
              <w:rPr>
                <w:sz w:val="16"/>
                <w:lang w:val="en-GB"/>
              </w:rPr>
            </w:pPr>
            <w:r w:rsidRPr="003C237E">
              <w:rPr>
                <w:sz w:val="16"/>
                <w:lang w:val="en-GB"/>
              </w:rPr>
              <w:t>195</w:t>
            </w:r>
          </w:p>
        </w:tc>
        <w:tc>
          <w:tcPr>
            <w:tcW w:w="2189" w:type="dxa"/>
            <w:hideMark/>
          </w:tcPr>
          <w:p w14:paraId="3EBC9E7A" w14:textId="5986A8CF" w:rsidR="00AC4940" w:rsidRPr="003C237E" w:rsidRDefault="005A154C">
            <w:pPr>
              <w:pStyle w:val="TableParagraph"/>
              <w:spacing w:before="16" w:line="184" w:lineRule="exact"/>
              <w:ind w:left="38" w:right="893"/>
              <w:jc w:val="right"/>
              <w:rPr>
                <w:sz w:val="16"/>
                <w:lang w:val="en-GB"/>
              </w:rPr>
            </w:pPr>
            <w:r w:rsidRPr="003C237E">
              <w:rPr>
                <w:sz w:val="16"/>
                <w:lang w:val="en-GB"/>
              </w:rPr>
              <w:t>0.2</w:t>
            </w:r>
          </w:p>
        </w:tc>
        <w:tc>
          <w:tcPr>
            <w:tcW w:w="2127" w:type="dxa"/>
            <w:hideMark/>
          </w:tcPr>
          <w:p w14:paraId="3EBC9E7B" w14:textId="1E06E94A" w:rsidR="00AC4940" w:rsidRPr="003C237E" w:rsidRDefault="005A154C">
            <w:pPr>
              <w:pStyle w:val="TableParagraph"/>
              <w:spacing w:before="16" w:line="184" w:lineRule="exact"/>
              <w:ind w:left="3" w:right="893"/>
              <w:jc w:val="right"/>
              <w:rPr>
                <w:sz w:val="16"/>
                <w:lang w:val="en-GB"/>
              </w:rPr>
            </w:pPr>
            <w:r w:rsidRPr="003C237E">
              <w:rPr>
                <w:sz w:val="16"/>
                <w:lang w:val="en-GB"/>
              </w:rPr>
              <w:t>2</w:t>
            </w:r>
          </w:p>
        </w:tc>
      </w:tr>
      <w:tr w:rsidR="000356B4" w:rsidRPr="003C237E" w14:paraId="3EBC9E81" w14:textId="77777777" w:rsidTr="00CF6BFE">
        <w:trPr>
          <w:trHeight w:val="233"/>
        </w:trPr>
        <w:tc>
          <w:tcPr>
            <w:tcW w:w="1191" w:type="dxa"/>
            <w:hideMark/>
          </w:tcPr>
          <w:p w14:paraId="3EBC9E7D" w14:textId="77777777" w:rsidR="00AC4940" w:rsidRPr="003C237E" w:rsidRDefault="00EA783A">
            <w:pPr>
              <w:pStyle w:val="TableParagraph"/>
              <w:spacing w:before="15"/>
              <w:ind w:left="115"/>
              <w:rPr>
                <w:sz w:val="16"/>
                <w:lang w:val="en-GB"/>
              </w:rPr>
            </w:pPr>
            <w:r w:rsidRPr="003C237E">
              <w:rPr>
                <w:sz w:val="16"/>
                <w:lang w:val="en-GB"/>
              </w:rPr>
              <w:t>Lithium</w:t>
            </w:r>
          </w:p>
        </w:tc>
        <w:tc>
          <w:tcPr>
            <w:tcW w:w="1156" w:type="dxa"/>
            <w:hideMark/>
          </w:tcPr>
          <w:p w14:paraId="3EBC9E7E" w14:textId="77777777" w:rsidR="00AC4940" w:rsidRPr="003C237E" w:rsidRDefault="00EA783A">
            <w:pPr>
              <w:pStyle w:val="TableParagraph"/>
              <w:spacing w:before="15"/>
              <w:ind w:left="291" w:right="298"/>
              <w:jc w:val="center"/>
              <w:rPr>
                <w:sz w:val="16"/>
                <w:lang w:val="en-GB"/>
              </w:rPr>
            </w:pPr>
            <w:r w:rsidRPr="003C237E">
              <w:rPr>
                <w:sz w:val="16"/>
                <w:lang w:val="en-GB"/>
              </w:rPr>
              <w:t>ND</w:t>
            </w:r>
          </w:p>
        </w:tc>
        <w:tc>
          <w:tcPr>
            <w:tcW w:w="2189" w:type="dxa"/>
            <w:hideMark/>
          </w:tcPr>
          <w:p w14:paraId="3EBC9E7F" w14:textId="77777777" w:rsidR="00AC4940" w:rsidRPr="003C237E" w:rsidRDefault="00EA783A" w:rsidP="00CF6BFE">
            <w:pPr>
              <w:pStyle w:val="TableParagraph"/>
              <w:spacing w:before="15"/>
              <w:ind w:left="537" w:right="135"/>
              <w:jc w:val="right"/>
              <w:rPr>
                <w:sz w:val="16"/>
                <w:lang w:val="en-GB"/>
              </w:rPr>
            </w:pPr>
            <w:r w:rsidRPr="003C237E">
              <w:rPr>
                <w:sz w:val="16"/>
                <w:lang w:val="en-GB"/>
              </w:rPr>
              <w:t>0.075 (Citrus crops)</w:t>
            </w:r>
          </w:p>
        </w:tc>
        <w:tc>
          <w:tcPr>
            <w:tcW w:w="2127" w:type="dxa"/>
            <w:hideMark/>
          </w:tcPr>
          <w:p w14:paraId="3EBC9E80" w14:textId="77777777" w:rsidR="00AC4940" w:rsidRPr="003C237E" w:rsidRDefault="00EA783A">
            <w:pPr>
              <w:pStyle w:val="TableParagraph"/>
              <w:spacing w:before="15"/>
              <w:ind w:left="111" w:right="893"/>
              <w:jc w:val="right"/>
              <w:rPr>
                <w:sz w:val="16"/>
                <w:lang w:val="en-GB"/>
              </w:rPr>
            </w:pPr>
            <w:r w:rsidRPr="003C237E">
              <w:rPr>
                <w:sz w:val="16"/>
                <w:lang w:val="en-GB"/>
              </w:rPr>
              <w:t>0.075 to 2.5</w:t>
            </w:r>
          </w:p>
        </w:tc>
      </w:tr>
      <w:tr w:rsidR="000356B4" w:rsidRPr="003C237E" w14:paraId="3EBC9E86" w14:textId="77777777" w:rsidTr="00CF6BFE">
        <w:trPr>
          <w:trHeight w:val="219"/>
        </w:trPr>
        <w:tc>
          <w:tcPr>
            <w:tcW w:w="1191" w:type="dxa"/>
            <w:hideMark/>
          </w:tcPr>
          <w:p w14:paraId="3EBC9E82" w14:textId="77777777" w:rsidR="00AC4940" w:rsidRPr="003C237E" w:rsidRDefault="00EA783A">
            <w:pPr>
              <w:pStyle w:val="TableParagraph"/>
              <w:spacing w:before="15"/>
              <w:ind w:left="115"/>
              <w:rPr>
                <w:sz w:val="16"/>
                <w:lang w:val="en-GB"/>
              </w:rPr>
            </w:pPr>
            <w:r w:rsidRPr="003C237E">
              <w:rPr>
                <w:sz w:val="16"/>
                <w:lang w:val="en-GB"/>
              </w:rPr>
              <w:t>Manganese</w:t>
            </w:r>
          </w:p>
        </w:tc>
        <w:tc>
          <w:tcPr>
            <w:tcW w:w="1156" w:type="dxa"/>
            <w:hideMark/>
          </w:tcPr>
          <w:p w14:paraId="3EBC9E83" w14:textId="77777777" w:rsidR="00AC4940" w:rsidRPr="003C237E" w:rsidRDefault="00EA783A">
            <w:pPr>
              <w:pStyle w:val="TableParagraph"/>
              <w:spacing w:before="15"/>
              <w:ind w:left="291" w:right="298"/>
              <w:jc w:val="center"/>
              <w:rPr>
                <w:sz w:val="16"/>
                <w:lang w:val="en-GB"/>
              </w:rPr>
            </w:pPr>
            <w:r w:rsidRPr="003C237E">
              <w:rPr>
                <w:sz w:val="16"/>
                <w:lang w:val="en-GB"/>
              </w:rPr>
              <w:t>ND</w:t>
            </w:r>
          </w:p>
        </w:tc>
        <w:tc>
          <w:tcPr>
            <w:tcW w:w="2189" w:type="dxa"/>
            <w:hideMark/>
          </w:tcPr>
          <w:p w14:paraId="3EBC9E84" w14:textId="77777777" w:rsidR="00AC4940" w:rsidRPr="003C237E" w:rsidRDefault="00EA783A">
            <w:pPr>
              <w:pStyle w:val="TableParagraph"/>
              <w:spacing w:before="15"/>
              <w:ind w:left="537" w:right="893"/>
              <w:jc w:val="right"/>
              <w:rPr>
                <w:sz w:val="16"/>
                <w:lang w:val="en-GB"/>
              </w:rPr>
            </w:pPr>
            <w:r w:rsidRPr="003C237E">
              <w:rPr>
                <w:sz w:val="16"/>
                <w:lang w:val="en-GB"/>
              </w:rPr>
              <w:t>0.2</w:t>
            </w:r>
          </w:p>
        </w:tc>
        <w:tc>
          <w:tcPr>
            <w:tcW w:w="2127" w:type="dxa"/>
            <w:hideMark/>
          </w:tcPr>
          <w:p w14:paraId="3EBC9E85" w14:textId="77777777" w:rsidR="00AC4940" w:rsidRPr="003C237E" w:rsidRDefault="00EA783A">
            <w:pPr>
              <w:pStyle w:val="TableParagraph"/>
              <w:spacing w:before="15"/>
              <w:ind w:left="111" w:right="893"/>
              <w:jc w:val="right"/>
              <w:rPr>
                <w:sz w:val="16"/>
                <w:lang w:val="en-GB"/>
              </w:rPr>
            </w:pPr>
            <w:r w:rsidRPr="003C237E">
              <w:rPr>
                <w:sz w:val="16"/>
                <w:lang w:val="en-GB"/>
              </w:rPr>
              <w:t>10</w:t>
            </w:r>
          </w:p>
        </w:tc>
      </w:tr>
      <w:tr w:rsidR="000356B4" w:rsidRPr="003C237E" w14:paraId="3EBC9E8B" w14:textId="77777777" w:rsidTr="00CF6BFE">
        <w:trPr>
          <w:trHeight w:val="220"/>
        </w:trPr>
        <w:tc>
          <w:tcPr>
            <w:tcW w:w="1191" w:type="dxa"/>
            <w:hideMark/>
          </w:tcPr>
          <w:p w14:paraId="3EBC9E87" w14:textId="77777777" w:rsidR="00AC4940" w:rsidRPr="003C237E" w:rsidRDefault="00EA783A">
            <w:pPr>
              <w:pStyle w:val="TableParagraph"/>
              <w:spacing w:before="16"/>
              <w:ind w:left="115"/>
              <w:rPr>
                <w:sz w:val="16"/>
                <w:lang w:val="en-GB"/>
              </w:rPr>
            </w:pPr>
            <w:r w:rsidRPr="003C237E">
              <w:rPr>
                <w:sz w:val="16"/>
                <w:lang w:val="en-GB"/>
              </w:rPr>
              <w:t>Mercury</w:t>
            </w:r>
          </w:p>
        </w:tc>
        <w:tc>
          <w:tcPr>
            <w:tcW w:w="1156" w:type="dxa"/>
            <w:hideMark/>
          </w:tcPr>
          <w:p w14:paraId="3EBC9E88" w14:textId="77777777" w:rsidR="00AC4940" w:rsidRPr="003C237E" w:rsidRDefault="00EA783A">
            <w:pPr>
              <w:pStyle w:val="TableParagraph"/>
              <w:spacing w:before="16"/>
              <w:ind w:right="9"/>
              <w:jc w:val="center"/>
              <w:rPr>
                <w:sz w:val="16"/>
                <w:lang w:val="en-GB"/>
              </w:rPr>
            </w:pPr>
            <w:r w:rsidRPr="003C237E">
              <w:rPr>
                <w:sz w:val="16"/>
                <w:lang w:val="en-GB"/>
              </w:rPr>
              <w:t>2</w:t>
            </w:r>
          </w:p>
        </w:tc>
        <w:tc>
          <w:tcPr>
            <w:tcW w:w="2189" w:type="dxa"/>
            <w:hideMark/>
          </w:tcPr>
          <w:p w14:paraId="3EBC9E89" w14:textId="77777777" w:rsidR="00AC4940" w:rsidRPr="003C237E" w:rsidRDefault="00EA783A">
            <w:pPr>
              <w:pStyle w:val="TableParagraph"/>
              <w:spacing w:before="16"/>
              <w:ind w:right="893"/>
              <w:jc w:val="right"/>
              <w:rPr>
                <w:sz w:val="16"/>
                <w:lang w:val="en-GB"/>
              </w:rPr>
            </w:pPr>
            <w:r w:rsidRPr="003C237E">
              <w:rPr>
                <w:sz w:val="16"/>
                <w:lang w:val="en-GB"/>
              </w:rPr>
              <w:t>0.002</w:t>
            </w:r>
          </w:p>
        </w:tc>
        <w:tc>
          <w:tcPr>
            <w:tcW w:w="2127" w:type="dxa"/>
            <w:hideMark/>
          </w:tcPr>
          <w:p w14:paraId="3EBC9E8A" w14:textId="77777777" w:rsidR="00AC4940" w:rsidRPr="003C237E" w:rsidRDefault="00EA783A">
            <w:pPr>
              <w:pStyle w:val="TableParagraph"/>
              <w:spacing w:before="16"/>
              <w:ind w:left="111" w:right="893"/>
              <w:jc w:val="right"/>
              <w:rPr>
                <w:sz w:val="16"/>
                <w:lang w:val="en-GB"/>
              </w:rPr>
            </w:pPr>
            <w:r w:rsidRPr="003C237E">
              <w:rPr>
                <w:sz w:val="16"/>
                <w:lang w:val="en-GB"/>
              </w:rPr>
              <w:t>0.002</w:t>
            </w:r>
          </w:p>
        </w:tc>
      </w:tr>
      <w:tr w:rsidR="000356B4" w:rsidRPr="003C237E" w14:paraId="3EBC9E90" w14:textId="77777777" w:rsidTr="00CF6BFE">
        <w:trPr>
          <w:trHeight w:val="219"/>
        </w:trPr>
        <w:tc>
          <w:tcPr>
            <w:tcW w:w="1191" w:type="dxa"/>
            <w:hideMark/>
          </w:tcPr>
          <w:p w14:paraId="3EBC9E8C" w14:textId="77777777" w:rsidR="00AC4940" w:rsidRPr="003C237E" w:rsidRDefault="00EA783A">
            <w:pPr>
              <w:pStyle w:val="TableParagraph"/>
              <w:spacing w:before="16" w:line="184" w:lineRule="exact"/>
              <w:ind w:left="115"/>
              <w:rPr>
                <w:sz w:val="16"/>
                <w:lang w:val="en-GB"/>
              </w:rPr>
            </w:pPr>
            <w:r w:rsidRPr="003C237E">
              <w:rPr>
                <w:sz w:val="16"/>
                <w:lang w:val="en-GB"/>
              </w:rPr>
              <w:t>Molybdenum</w:t>
            </w:r>
          </w:p>
        </w:tc>
        <w:tc>
          <w:tcPr>
            <w:tcW w:w="1156" w:type="dxa"/>
            <w:hideMark/>
          </w:tcPr>
          <w:p w14:paraId="3EBC9E8D" w14:textId="77777777" w:rsidR="00AC4940" w:rsidRPr="003C237E" w:rsidRDefault="00EA783A">
            <w:pPr>
              <w:pStyle w:val="TableParagraph"/>
              <w:spacing w:before="16" w:line="184" w:lineRule="exact"/>
              <w:ind w:left="291" w:right="299"/>
              <w:jc w:val="center"/>
              <w:rPr>
                <w:sz w:val="16"/>
                <w:lang w:val="en-GB"/>
              </w:rPr>
            </w:pPr>
            <w:r w:rsidRPr="003C237E">
              <w:rPr>
                <w:sz w:val="16"/>
                <w:lang w:val="en-GB"/>
              </w:rPr>
              <w:t>ND</w:t>
            </w:r>
          </w:p>
        </w:tc>
        <w:tc>
          <w:tcPr>
            <w:tcW w:w="2189" w:type="dxa"/>
            <w:hideMark/>
          </w:tcPr>
          <w:p w14:paraId="3EBC9E8E" w14:textId="77777777" w:rsidR="00AC4940" w:rsidRPr="003C237E" w:rsidRDefault="00EA783A">
            <w:pPr>
              <w:pStyle w:val="TableParagraph"/>
              <w:spacing w:before="16" w:line="184" w:lineRule="exact"/>
              <w:ind w:left="536" w:right="893"/>
              <w:jc w:val="right"/>
              <w:rPr>
                <w:sz w:val="16"/>
                <w:lang w:val="en-GB"/>
              </w:rPr>
            </w:pPr>
            <w:r w:rsidRPr="003C237E">
              <w:rPr>
                <w:sz w:val="16"/>
                <w:lang w:val="en-GB"/>
              </w:rPr>
              <w:t>0.01</w:t>
            </w:r>
          </w:p>
        </w:tc>
        <w:tc>
          <w:tcPr>
            <w:tcW w:w="2127" w:type="dxa"/>
            <w:hideMark/>
          </w:tcPr>
          <w:p w14:paraId="3EBC9E8F" w14:textId="77777777" w:rsidR="00AC4940" w:rsidRPr="003C237E" w:rsidRDefault="00EA783A">
            <w:pPr>
              <w:pStyle w:val="TableParagraph"/>
              <w:spacing w:before="16" w:line="184" w:lineRule="exact"/>
              <w:ind w:left="111" w:right="893"/>
              <w:jc w:val="right"/>
              <w:rPr>
                <w:sz w:val="16"/>
                <w:lang w:val="en-GB"/>
              </w:rPr>
            </w:pPr>
            <w:r w:rsidRPr="003C237E">
              <w:rPr>
                <w:sz w:val="16"/>
                <w:lang w:val="en-GB"/>
              </w:rPr>
              <w:t>0.05</w:t>
            </w:r>
          </w:p>
        </w:tc>
      </w:tr>
      <w:tr w:rsidR="000356B4" w:rsidRPr="003C237E" w14:paraId="3EBC9E95" w14:textId="77777777" w:rsidTr="00CF6BFE">
        <w:trPr>
          <w:trHeight w:val="219"/>
        </w:trPr>
        <w:tc>
          <w:tcPr>
            <w:tcW w:w="1191" w:type="dxa"/>
            <w:hideMark/>
          </w:tcPr>
          <w:p w14:paraId="3EBC9E91" w14:textId="77777777" w:rsidR="00AC4940" w:rsidRPr="003C237E" w:rsidRDefault="00EA783A">
            <w:pPr>
              <w:pStyle w:val="TableParagraph"/>
              <w:spacing w:before="15"/>
              <w:ind w:left="115"/>
              <w:rPr>
                <w:sz w:val="16"/>
                <w:lang w:val="en-GB"/>
              </w:rPr>
            </w:pPr>
            <w:r w:rsidRPr="003C237E">
              <w:rPr>
                <w:sz w:val="16"/>
                <w:lang w:val="en-GB"/>
              </w:rPr>
              <w:t>Nickel</w:t>
            </w:r>
          </w:p>
        </w:tc>
        <w:tc>
          <w:tcPr>
            <w:tcW w:w="1156" w:type="dxa"/>
            <w:hideMark/>
          </w:tcPr>
          <w:p w14:paraId="3EBC9E92" w14:textId="77777777" w:rsidR="00AC4940" w:rsidRPr="003C237E" w:rsidRDefault="00EA783A">
            <w:pPr>
              <w:pStyle w:val="TableParagraph"/>
              <w:spacing w:before="15"/>
              <w:ind w:left="291" w:right="298"/>
              <w:jc w:val="center"/>
              <w:rPr>
                <w:sz w:val="16"/>
                <w:lang w:val="en-GB"/>
              </w:rPr>
            </w:pPr>
            <w:r w:rsidRPr="003C237E">
              <w:rPr>
                <w:sz w:val="16"/>
                <w:lang w:val="en-GB"/>
              </w:rPr>
              <w:t>85</w:t>
            </w:r>
          </w:p>
        </w:tc>
        <w:tc>
          <w:tcPr>
            <w:tcW w:w="2189" w:type="dxa"/>
            <w:hideMark/>
          </w:tcPr>
          <w:p w14:paraId="3EBC9E93" w14:textId="77777777" w:rsidR="00AC4940" w:rsidRPr="003C237E" w:rsidRDefault="00EA783A">
            <w:pPr>
              <w:pStyle w:val="TableParagraph"/>
              <w:spacing w:before="15"/>
              <w:ind w:left="537" w:right="893"/>
              <w:jc w:val="right"/>
              <w:rPr>
                <w:sz w:val="16"/>
                <w:lang w:val="en-GB"/>
              </w:rPr>
            </w:pPr>
            <w:r w:rsidRPr="003C237E">
              <w:rPr>
                <w:sz w:val="16"/>
                <w:lang w:val="en-GB"/>
              </w:rPr>
              <w:t>0.2</w:t>
            </w:r>
          </w:p>
        </w:tc>
        <w:tc>
          <w:tcPr>
            <w:tcW w:w="2127" w:type="dxa"/>
            <w:hideMark/>
          </w:tcPr>
          <w:p w14:paraId="3EBC9E94" w14:textId="77777777" w:rsidR="00AC4940" w:rsidRPr="003C237E" w:rsidRDefault="00EA783A">
            <w:pPr>
              <w:pStyle w:val="TableParagraph"/>
              <w:spacing w:before="15"/>
              <w:ind w:left="3" w:right="893"/>
              <w:jc w:val="right"/>
              <w:rPr>
                <w:sz w:val="16"/>
                <w:lang w:val="en-GB"/>
              </w:rPr>
            </w:pPr>
            <w:r w:rsidRPr="003C237E">
              <w:rPr>
                <w:sz w:val="16"/>
                <w:lang w:val="en-GB"/>
              </w:rPr>
              <w:t>2</w:t>
            </w:r>
          </w:p>
        </w:tc>
      </w:tr>
      <w:tr w:rsidR="000356B4" w:rsidRPr="003C237E" w14:paraId="3EBC9E9A" w14:textId="77777777" w:rsidTr="00CF6BFE">
        <w:trPr>
          <w:trHeight w:val="220"/>
        </w:trPr>
        <w:tc>
          <w:tcPr>
            <w:tcW w:w="1191" w:type="dxa"/>
            <w:hideMark/>
          </w:tcPr>
          <w:p w14:paraId="3EBC9E96" w14:textId="77777777" w:rsidR="00AC4940" w:rsidRPr="003C237E" w:rsidRDefault="00EA783A">
            <w:pPr>
              <w:pStyle w:val="TableParagraph"/>
              <w:spacing w:before="16"/>
              <w:ind w:left="115"/>
              <w:rPr>
                <w:sz w:val="16"/>
                <w:lang w:val="en-GB"/>
              </w:rPr>
            </w:pPr>
            <w:r w:rsidRPr="003C237E">
              <w:rPr>
                <w:sz w:val="16"/>
                <w:lang w:val="en-GB"/>
              </w:rPr>
              <w:t>Selenium</w:t>
            </w:r>
          </w:p>
        </w:tc>
        <w:tc>
          <w:tcPr>
            <w:tcW w:w="1156" w:type="dxa"/>
            <w:hideMark/>
          </w:tcPr>
          <w:p w14:paraId="3EBC9E97" w14:textId="77777777" w:rsidR="00AC4940" w:rsidRPr="003C237E" w:rsidRDefault="00EA783A">
            <w:pPr>
              <w:pStyle w:val="TableParagraph"/>
              <w:spacing w:before="16"/>
              <w:ind w:left="291" w:right="299"/>
              <w:jc w:val="center"/>
              <w:rPr>
                <w:sz w:val="16"/>
                <w:lang w:val="en-GB"/>
              </w:rPr>
            </w:pPr>
            <w:r w:rsidRPr="003C237E">
              <w:rPr>
                <w:sz w:val="16"/>
                <w:lang w:val="en-GB"/>
              </w:rPr>
              <w:t>10</w:t>
            </w:r>
          </w:p>
        </w:tc>
        <w:tc>
          <w:tcPr>
            <w:tcW w:w="2189" w:type="dxa"/>
            <w:hideMark/>
          </w:tcPr>
          <w:p w14:paraId="3EBC9E98" w14:textId="77777777" w:rsidR="00AC4940" w:rsidRPr="003C237E" w:rsidRDefault="00EA783A">
            <w:pPr>
              <w:pStyle w:val="TableParagraph"/>
              <w:spacing w:before="16"/>
              <w:ind w:left="536" w:right="893"/>
              <w:jc w:val="right"/>
              <w:rPr>
                <w:sz w:val="16"/>
                <w:lang w:val="en-GB"/>
              </w:rPr>
            </w:pPr>
            <w:r w:rsidRPr="003C237E">
              <w:rPr>
                <w:sz w:val="16"/>
                <w:lang w:val="en-GB"/>
              </w:rPr>
              <w:t>0.02</w:t>
            </w:r>
          </w:p>
        </w:tc>
        <w:tc>
          <w:tcPr>
            <w:tcW w:w="2127" w:type="dxa"/>
            <w:hideMark/>
          </w:tcPr>
          <w:p w14:paraId="3EBC9E99" w14:textId="77777777" w:rsidR="00AC4940" w:rsidRPr="003C237E" w:rsidRDefault="00EA783A">
            <w:pPr>
              <w:pStyle w:val="TableParagraph"/>
              <w:spacing w:before="16"/>
              <w:ind w:left="111" w:right="893"/>
              <w:jc w:val="right"/>
              <w:rPr>
                <w:sz w:val="16"/>
                <w:lang w:val="en-GB"/>
              </w:rPr>
            </w:pPr>
            <w:r w:rsidRPr="003C237E">
              <w:rPr>
                <w:sz w:val="16"/>
                <w:lang w:val="en-GB"/>
              </w:rPr>
              <w:t>0.05</w:t>
            </w:r>
          </w:p>
        </w:tc>
      </w:tr>
      <w:tr w:rsidR="000356B4" w:rsidRPr="003C237E" w14:paraId="3EBC9E9F" w14:textId="77777777" w:rsidTr="00CF6BFE">
        <w:trPr>
          <w:trHeight w:val="219"/>
        </w:trPr>
        <w:tc>
          <w:tcPr>
            <w:tcW w:w="1191" w:type="dxa"/>
            <w:hideMark/>
          </w:tcPr>
          <w:p w14:paraId="3EBC9E9B" w14:textId="77777777" w:rsidR="00AC4940" w:rsidRPr="003C237E" w:rsidRDefault="00EA783A">
            <w:pPr>
              <w:pStyle w:val="TableParagraph"/>
              <w:spacing w:before="16" w:line="184" w:lineRule="exact"/>
              <w:ind w:left="115"/>
              <w:rPr>
                <w:sz w:val="16"/>
                <w:lang w:val="en-GB"/>
              </w:rPr>
            </w:pPr>
            <w:r w:rsidRPr="003C237E">
              <w:rPr>
                <w:sz w:val="16"/>
                <w:lang w:val="en-GB"/>
              </w:rPr>
              <w:t>Uranium</w:t>
            </w:r>
          </w:p>
        </w:tc>
        <w:tc>
          <w:tcPr>
            <w:tcW w:w="1156" w:type="dxa"/>
            <w:hideMark/>
          </w:tcPr>
          <w:p w14:paraId="3EBC9E9C" w14:textId="77777777" w:rsidR="00AC4940" w:rsidRPr="003C237E" w:rsidRDefault="00EA783A">
            <w:pPr>
              <w:pStyle w:val="TableParagraph"/>
              <w:spacing w:before="16" w:line="184" w:lineRule="exact"/>
              <w:ind w:left="291" w:right="298"/>
              <w:jc w:val="center"/>
              <w:rPr>
                <w:sz w:val="16"/>
                <w:lang w:val="en-GB"/>
              </w:rPr>
            </w:pPr>
            <w:r w:rsidRPr="003C237E">
              <w:rPr>
                <w:sz w:val="16"/>
                <w:lang w:val="en-GB"/>
              </w:rPr>
              <w:t>ND</w:t>
            </w:r>
          </w:p>
        </w:tc>
        <w:tc>
          <w:tcPr>
            <w:tcW w:w="2189" w:type="dxa"/>
            <w:hideMark/>
          </w:tcPr>
          <w:p w14:paraId="3EBC9E9D" w14:textId="77777777" w:rsidR="00AC4940" w:rsidRPr="003C237E" w:rsidRDefault="00EA783A">
            <w:pPr>
              <w:pStyle w:val="TableParagraph"/>
              <w:spacing w:before="16" w:line="184" w:lineRule="exact"/>
              <w:ind w:left="537" w:right="893"/>
              <w:jc w:val="right"/>
              <w:rPr>
                <w:sz w:val="16"/>
                <w:lang w:val="en-GB"/>
              </w:rPr>
            </w:pPr>
            <w:r w:rsidRPr="003C237E">
              <w:rPr>
                <w:sz w:val="16"/>
                <w:lang w:val="en-GB"/>
              </w:rPr>
              <w:t>0.01</w:t>
            </w:r>
          </w:p>
        </w:tc>
        <w:tc>
          <w:tcPr>
            <w:tcW w:w="2127" w:type="dxa"/>
            <w:hideMark/>
          </w:tcPr>
          <w:p w14:paraId="3EBC9E9E" w14:textId="77777777" w:rsidR="00AC4940" w:rsidRPr="003C237E" w:rsidRDefault="00EA783A">
            <w:pPr>
              <w:pStyle w:val="TableParagraph"/>
              <w:spacing w:before="16" w:line="184" w:lineRule="exact"/>
              <w:ind w:left="111" w:right="893"/>
              <w:jc w:val="right"/>
              <w:rPr>
                <w:sz w:val="16"/>
                <w:lang w:val="en-GB"/>
              </w:rPr>
            </w:pPr>
            <w:r w:rsidRPr="003C237E">
              <w:rPr>
                <w:sz w:val="16"/>
                <w:lang w:val="en-GB"/>
              </w:rPr>
              <w:t>0.1</w:t>
            </w:r>
          </w:p>
        </w:tc>
      </w:tr>
      <w:tr w:rsidR="000356B4" w:rsidRPr="003C237E" w14:paraId="3EBC9EA4" w14:textId="77777777" w:rsidTr="007670E2">
        <w:trPr>
          <w:trHeight w:val="219"/>
        </w:trPr>
        <w:tc>
          <w:tcPr>
            <w:tcW w:w="1191" w:type="dxa"/>
            <w:hideMark/>
          </w:tcPr>
          <w:p w14:paraId="3EBC9EA0" w14:textId="77777777" w:rsidR="00AC4940" w:rsidRPr="003C237E" w:rsidRDefault="00EA783A">
            <w:pPr>
              <w:pStyle w:val="TableParagraph"/>
              <w:spacing w:before="15"/>
              <w:ind w:left="115"/>
              <w:rPr>
                <w:sz w:val="16"/>
                <w:lang w:val="en-GB"/>
              </w:rPr>
            </w:pPr>
            <w:r w:rsidRPr="003C237E">
              <w:rPr>
                <w:sz w:val="16"/>
                <w:lang w:val="en-GB"/>
              </w:rPr>
              <w:t>Vanadium</w:t>
            </w:r>
          </w:p>
        </w:tc>
        <w:tc>
          <w:tcPr>
            <w:tcW w:w="1156" w:type="dxa"/>
            <w:hideMark/>
          </w:tcPr>
          <w:p w14:paraId="3EBC9EA1" w14:textId="77777777" w:rsidR="00AC4940" w:rsidRPr="003C237E" w:rsidRDefault="00EA783A">
            <w:pPr>
              <w:pStyle w:val="TableParagraph"/>
              <w:spacing w:before="15"/>
              <w:ind w:left="291" w:right="299"/>
              <w:jc w:val="center"/>
              <w:rPr>
                <w:sz w:val="16"/>
                <w:lang w:val="en-GB"/>
              </w:rPr>
            </w:pPr>
            <w:r w:rsidRPr="003C237E">
              <w:rPr>
                <w:sz w:val="16"/>
                <w:lang w:val="en-GB"/>
              </w:rPr>
              <w:t>ND</w:t>
            </w:r>
          </w:p>
        </w:tc>
        <w:tc>
          <w:tcPr>
            <w:tcW w:w="2189" w:type="dxa"/>
            <w:hideMark/>
          </w:tcPr>
          <w:p w14:paraId="3EBC9EA2" w14:textId="77777777" w:rsidR="00AC4940" w:rsidRPr="003C237E" w:rsidRDefault="00EA783A">
            <w:pPr>
              <w:pStyle w:val="TableParagraph"/>
              <w:spacing w:before="15"/>
              <w:ind w:left="537" w:right="893"/>
              <w:jc w:val="right"/>
              <w:rPr>
                <w:sz w:val="16"/>
                <w:lang w:val="en-GB"/>
              </w:rPr>
            </w:pPr>
            <w:r w:rsidRPr="003C237E">
              <w:rPr>
                <w:sz w:val="16"/>
                <w:lang w:val="en-GB"/>
              </w:rPr>
              <w:t>0.1</w:t>
            </w:r>
          </w:p>
        </w:tc>
        <w:tc>
          <w:tcPr>
            <w:tcW w:w="2127" w:type="dxa"/>
            <w:hideMark/>
          </w:tcPr>
          <w:p w14:paraId="3EBC9EA3" w14:textId="77777777" w:rsidR="00AC4940" w:rsidRPr="003C237E" w:rsidRDefault="00EA783A">
            <w:pPr>
              <w:pStyle w:val="TableParagraph"/>
              <w:spacing w:before="15"/>
              <w:ind w:left="111" w:right="893"/>
              <w:jc w:val="right"/>
              <w:rPr>
                <w:sz w:val="16"/>
                <w:lang w:val="en-GB"/>
              </w:rPr>
            </w:pPr>
            <w:r w:rsidRPr="003C237E">
              <w:rPr>
                <w:sz w:val="16"/>
                <w:lang w:val="en-GB"/>
              </w:rPr>
              <w:t>0.5</w:t>
            </w:r>
          </w:p>
        </w:tc>
      </w:tr>
      <w:tr w:rsidR="000356B4" w:rsidRPr="003C237E" w14:paraId="3EBC9EA9" w14:textId="77777777" w:rsidTr="007670E2">
        <w:trPr>
          <w:trHeight w:val="221"/>
        </w:trPr>
        <w:tc>
          <w:tcPr>
            <w:tcW w:w="1191" w:type="dxa"/>
            <w:tcBorders>
              <w:top w:val="nil"/>
              <w:left w:val="nil"/>
              <w:bottom w:val="single" w:sz="4" w:space="0" w:color="auto"/>
              <w:right w:val="nil"/>
            </w:tcBorders>
            <w:hideMark/>
          </w:tcPr>
          <w:p w14:paraId="3EBC9EA5" w14:textId="77777777" w:rsidR="00AC4940" w:rsidRPr="003C237E" w:rsidRDefault="00EA783A">
            <w:pPr>
              <w:pStyle w:val="TableParagraph"/>
              <w:spacing w:before="16"/>
              <w:ind w:left="115"/>
              <w:rPr>
                <w:sz w:val="16"/>
                <w:lang w:val="en-GB"/>
              </w:rPr>
            </w:pPr>
            <w:r w:rsidRPr="003C237E">
              <w:rPr>
                <w:sz w:val="16"/>
                <w:lang w:val="en-GB"/>
              </w:rPr>
              <w:t>Zinc</w:t>
            </w:r>
          </w:p>
        </w:tc>
        <w:tc>
          <w:tcPr>
            <w:tcW w:w="1156" w:type="dxa"/>
            <w:tcBorders>
              <w:top w:val="nil"/>
              <w:left w:val="nil"/>
              <w:bottom w:val="single" w:sz="4" w:space="0" w:color="auto"/>
              <w:right w:val="nil"/>
            </w:tcBorders>
            <w:hideMark/>
          </w:tcPr>
          <w:p w14:paraId="3EBC9EA6" w14:textId="77777777" w:rsidR="00AC4940" w:rsidRPr="003C237E" w:rsidRDefault="00EA783A">
            <w:pPr>
              <w:pStyle w:val="TableParagraph"/>
              <w:spacing w:before="16"/>
              <w:ind w:left="290" w:right="300"/>
              <w:jc w:val="center"/>
              <w:rPr>
                <w:sz w:val="16"/>
                <w:lang w:val="en-GB"/>
              </w:rPr>
            </w:pPr>
            <w:r w:rsidRPr="003C237E">
              <w:rPr>
                <w:sz w:val="16"/>
                <w:lang w:val="en-GB"/>
              </w:rPr>
              <w:t>300</w:t>
            </w:r>
          </w:p>
        </w:tc>
        <w:tc>
          <w:tcPr>
            <w:tcW w:w="2189" w:type="dxa"/>
            <w:tcBorders>
              <w:top w:val="nil"/>
              <w:left w:val="nil"/>
              <w:bottom w:val="single" w:sz="4" w:space="0" w:color="auto"/>
              <w:right w:val="nil"/>
            </w:tcBorders>
            <w:hideMark/>
          </w:tcPr>
          <w:p w14:paraId="3EBC9EA7" w14:textId="77777777" w:rsidR="00AC4940" w:rsidRPr="003C237E" w:rsidRDefault="00EA783A">
            <w:pPr>
              <w:pStyle w:val="TableParagraph"/>
              <w:spacing w:before="16"/>
              <w:ind w:left="38" w:right="893"/>
              <w:jc w:val="right"/>
              <w:rPr>
                <w:sz w:val="16"/>
                <w:lang w:val="en-GB"/>
              </w:rPr>
            </w:pPr>
            <w:r w:rsidRPr="003C237E">
              <w:rPr>
                <w:sz w:val="16"/>
                <w:lang w:val="en-GB"/>
              </w:rPr>
              <w:t>2</w:t>
            </w:r>
          </w:p>
        </w:tc>
        <w:tc>
          <w:tcPr>
            <w:tcW w:w="2127" w:type="dxa"/>
            <w:tcBorders>
              <w:top w:val="nil"/>
              <w:left w:val="nil"/>
              <w:bottom w:val="single" w:sz="4" w:space="0" w:color="auto"/>
              <w:right w:val="nil"/>
            </w:tcBorders>
            <w:hideMark/>
          </w:tcPr>
          <w:p w14:paraId="3EBC9EA8" w14:textId="77777777" w:rsidR="00AC4940" w:rsidRPr="003C237E" w:rsidRDefault="00EA783A">
            <w:pPr>
              <w:pStyle w:val="TableParagraph"/>
              <w:spacing w:before="16"/>
              <w:ind w:left="3" w:right="893"/>
              <w:jc w:val="right"/>
              <w:rPr>
                <w:sz w:val="16"/>
                <w:lang w:val="en-GB"/>
              </w:rPr>
            </w:pPr>
            <w:r w:rsidRPr="003C237E">
              <w:rPr>
                <w:sz w:val="16"/>
                <w:lang w:val="en-GB"/>
              </w:rPr>
              <w:t>5</w:t>
            </w:r>
          </w:p>
        </w:tc>
      </w:tr>
    </w:tbl>
    <w:p w14:paraId="3EBC9EAA" w14:textId="40E78DF3" w:rsidR="00AC4940" w:rsidRPr="003C237E" w:rsidRDefault="00EA783A" w:rsidP="004A37F4">
      <w:pPr>
        <w:pStyle w:val="ListParagraph"/>
        <w:widowControl w:val="0"/>
        <w:numPr>
          <w:ilvl w:val="0"/>
          <w:numId w:val="13"/>
        </w:numPr>
        <w:autoSpaceDE w:val="0"/>
        <w:autoSpaceDN w:val="0"/>
        <w:spacing w:before="70" w:after="0" w:line="266" w:lineRule="auto"/>
        <w:ind w:left="142" w:right="284"/>
        <w:rPr>
          <w:rFonts w:ascii="Arial" w:eastAsia="Times New Roman"/>
          <w:sz w:val="14"/>
          <w:lang w:val="en-GB" w:bidi="en-US"/>
        </w:rPr>
      </w:pPr>
      <w:r w:rsidRPr="003C237E">
        <w:rPr>
          <w:rFonts w:ascii="Arial"/>
          <w:sz w:val="14"/>
          <w:lang w:val="en-GB"/>
        </w:rPr>
        <w:t>Guideline</w:t>
      </w:r>
      <w:r w:rsidRPr="003C237E">
        <w:rPr>
          <w:rFonts w:ascii="Arial"/>
          <w:spacing w:val="-4"/>
          <w:sz w:val="14"/>
          <w:lang w:val="en-GB"/>
        </w:rPr>
        <w:t xml:space="preserve"> </w:t>
      </w:r>
      <w:r w:rsidRPr="003C237E">
        <w:rPr>
          <w:rFonts w:ascii="Arial"/>
          <w:sz w:val="14"/>
          <w:lang w:val="en-GB"/>
        </w:rPr>
        <w:t>values</w:t>
      </w:r>
      <w:r w:rsidRPr="003C237E">
        <w:rPr>
          <w:rFonts w:ascii="Arial"/>
          <w:spacing w:val="-4"/>
          <w:sz w:val="14"/>
          <w:lang w:val="en-GB"/>
        </w:rPr>
        <w:t xml:space="preserve"> </w:t>
      </w:r>
      <w:r w:rsidRPr="003C237E">
        <w:rPr>
          <w:rFonts w:ascii="Arial"/>
          <w:sz w:val="14"/>
          <w:lang w:val="en-GB"/>
        </w:rPr>
        <w:t>should</w:t>
      </w:r>
      <w:r w:rsidRPr="003C237E">
        <w:rPr>
          <w:rFonts w:ascii="Arial"/>
          <w:spacing w:val="-3"/>
          <w:sz w:val="14"/>
          <w:lang w:val="en-GB"/>
        </w:rPr>
        <w:t xml:space="preserve"> </w:t>
      </w:r>
      <w:r w:rsidRPr="003C237E">
        <w:rPr>
          <w:rFonts w:ascii="Arial"/>
          <w:sz w:val="14"/>
          <w:lang w:val="en-GB"/>
        </w:rPr>
        <w:t>only</w:t>
      </w:r>
      <w:r w:rsidRPr="003C237E">
        <w:rPr>
          <w:rFonts w:ascii="Arial"/>
          <w:spacing w:val="-4"/>
          <w:sz w:val="14"/>
          <w:lang w:val="en-GB"/>
        </w:rPr>
        <w:t xml:space="preserve"> </w:t>
      </w:r>
      <w:r w:rsidRPr="003C237E">
        <w:rPr>
          <w:rFonts w:ascii="Arial"/>
          <w:sz w:val="14"/>
          <w:lang w:val="en-GB"/>
        </w:rPr>
        <w:t>be</w:t>
      </w:r>
      <w:r w:rsidRPr="003C237E">
        <w:rPr>
          <w:rFonts w:ascii="Arial"/>
          <w:spacing w:val="-1"/>
          <w:sz w:val="14"/>
          <w:lang w:val="en-GB"/>
        </w:rPr>
        <w:t xml:space="preserve"> </w:t>
      </w:r>
      <w:r w:rsidRPr="003C237E">
        <w:rPr>
          <w:rFonts w:ascii="Arial"/>
          <w:sz w:val="14"/>
          <w:lang w:val="en-GB"/>
        </w:rPr>
        <w:t>used</w:t>
      </w:r>
      <w:r w:rsidRPr="003C237E">
        <w:rPr>
          <w:rFonts w:ascii="Arial"/>
          <w:spacing w:val="-5"/>
          <w:sz w:val="14"/>
          <w:lang w:val="en-GB"/>
        </w:rPr>
        <w:t xml:space="preserve"> </w:t>
      </w:r>
      <w:r w:rsidRPr="003C237E">
        <w:rPr>
          <w:rFonts w:ascii="Arial"/>
          <w:sz w:val="14"/>
          <w:lang w:val="en-GB"/>
        </w:rPr>
        <w:t>in</w:t>
      </w:r>
      <w:r w:rsidRPr="003C237E">
        <w:rPr>
          <w:rFonts w:ascii="Arial"/>
          <w:spacing w:val="-1"/>
          <w:sz w:val="14"/>
          <w:lang w:val="en-GB"/>
        </w:rPr>
        <w:t xml:space="preserve"> </w:t>
      </w:r>
      <w:r w:rsidRPr="003C237E">
        <w:rPr>
          <w:rFonts w:ascii="Arial"/>
          <w:sz w:val="14"/>
          <w:lang w:val="en-GB"/>
        </w:rPr>
        <w:t>conjunction</w:t>
      </w:r>
      <w:r w:rsidRPr="003C237E">
        <w:rPr>
          <w:rFonts w:ascii="Arial"/>
          <w:spacing w:val="-2"/>
          <w:sz w:val="14"/>
          <w:lang w:val="en-GB"/>
        </w:rPr>
        <w:t xml:space="preserve"> </w:t>
      </w:r>
      <w:r w:rsidRPr="003C237E">
        <w:rPr>
          <w:rFonts w:ascii="Arial"/>
          <w:sz w:val="14"/>
          <w:lang w:val="en-GB"/>
        </w:rPr>
        <w:t>with</w:t>
      </w:r>
      <w:r w:rsidRPr="003C237E">
        <w:rPr>
          <w:rFonts w:ascii="Arial"/>
          <w:spacing w:val="-5"/>
          <w:sz w:val="14"/>
          <w:lang w:val="en-GB"/>
        </w:rPr>
        <w:t xml:space="preserve"> </w:t>
      </w:r>
      <w:r w:rsidRPr="003C237E">
        <w:rPr>
          <w:rFonts w:ascii="Arial"/>
          <w:sz w:val="14"/>
          <w:lang w:val="en-GB"/>
        </w:rPr>
        <w:t>information</w:t>
      </w:r>
      <w:r w:rsidRPr="003C237E">
        <w:rPr>
          <w:rFonts w:ascii="Arial"/>
          <w:spacing w:val="-1"/>
          <w:sz w:val="14"/>
          <w:lang w:val="en-GB"/>
        </w:rPr>
        <w:t xml:space="preserve"> </w:t>
      </w:r>
      <w:r w:rsidRPr="003C237E">
        <w:rPr>
          <w:rFonts w:ascii="Arial"/>
          <w:sz w:val="14"/>
          <w:lang w:val="en-GB"/>
        </w:rPr>
        <w:t>on</w:t>
      </w:r>
      <w:r w:rsidRPr="003C237E">
        <w:rPr>
          <w:rFonts w:ascii="Arial"/>
          <w:spacing w:val="-5"/>
          <w:sz w:val="14"/>
          <w:lang w:val="en-GB"/>
        </w:rPr>
        <w:t xml:space="preserve"> </w:t>
      </w:r>
      <w:r w:rsidRPr="003C237E">
        <w:rPr>
          <w:rFonts w:ascii="Arial"/>
          <w:sz w:val="14"/>
          <w:lang w:val="en-GB"/>
        </w:rPr>
        <w:t>each</w:t>
      </w:r>
      <w:r w:rsidRPr="003C237E">
        <w:rPr>
          <w:rFonts w:ascii="Arial"/>
          <w:spacing w:val="-3"/>
          <w:sz w:val="14"/>
          <w:lang w:val="en-GB"/>
        </w:rPr>
        <w:t xml:space="preserve"> </w:t>
      </w:r>
      <w:r w:rsidRPr="003C237E">
        <w:rPr>
          <w:rFonts w:ascii="Arial"/>
          <w:sz w:val="14"/>
          <w:lang w:val="en-GB"/>
        </w:rPr>
        <w:t>individual</w:t>
      </w:r>
      <w:r w:rsidRPr="003C237E">
        <w:rPr>
          <w:rFonts w:ascii="Arial"/>
          <w:spacing w:val="-4"/>
          <w:sz w:val="14"/>
          <w:lang w:val="en-GB"/>
        </w:rPr>
        <w:t xml:space="preserve"> </w:t>
      </w:r>
      <w:r w:rsidRPr="003C237E">
        <w:rPr>
          <w:rFonts w:ascii="Arial"/>
          <w:sz w:val="14"/>
          <w:lang w:val="en-GB"/>
        </w:rPr>
        <w:t>element</w:t>
      </w:r>
      <w:r w:rsidRPr="003C237E">
        <w:rPr>
          <w:rFonts w:ascii="Arial"/>
          <w:spacing w:val="-2"/>
          <w:sz w:val="14"/>
          <w:lang w:val="en-GB"/>
        </w:rPr>
        <w:t xml:space="preserve"> </w:t>
      </w:r>
      <w:r w:rsidRPr="003C237E">
        <w:rPr>
          <w:rFonts w:ascii="Arial"/>
          <w:sz w:val="14"/>
          <w:lang w:val="en-GB"/>
        </w:rPr>
        <w:t>and</w:t>
      </w:r>
      <w:r w:rsidRPr="003C237E">
        <w:rPr>
          <w:rFonts w:ascii="Arial"/>
          <w:spacing w:val="-3"/>
          <w:sz w:val="14"/>
          <w:lang w:val="en-GB"/>
        </w:rPr>
        <w:t xml:space="preserve"> </w:t>
      </w:r>
      <w:r w:rsidRPr="003C237E">
        <w:rPr>
          <w:rFonts w:ascii="Arial"/>
          <w:sz w:val="14"/>
          <w:lang w:val="en-GB"/>
        </w:rPr>
        <w:t>the</w:t>
      </w:r>
      <w:r w:rsidRPr="003C237E">
        <w:rPr>
          <w:rFonts w:ascii="Arial"/>
          <w:spacing w:val="-2"/>
          <w:sz w:val="14"/>
          <w:lang w:val="en-GB"/>
        </w:rPr>
        <w:t xml:space="preserve"> </w:t>
      </w:r>
      <w:r w:rsidRPr="003C237E">
        <w:rPr>
          <w:rFonts w:ascii="Arial"/>
          <w:sz w:val="14"/>
          <w:lang w:val="en-GB"/>
        </w:rPr>
        <w:t>potential for off-site transport of contaminants (</w:t>
      </w:r>
      <w:r w:rsidR="006D4A35" w:rsidRPr="003C237E">
        <w:rPr>
          <w:rFonts w:ascii="Arial"/>
          <w:sz w:val="14"/>
          <w:lang w:val="en-GB"/>
        </w:rPr>
        <w:t xml:space="preserve">Chapter </w:t>
      </w:r>
      <w:r w:rsidR="006B0F3E" w:rsidRPr="003C237E">
        <w:rPr>
          <w:rFonts w:ascii="Arial"/>
          <w:sz w:val="14"/>
          <w:lang w:val="en-GB"/>
        </w:rPr>
        <w:t>‘</w:t>
      </w:r>
      <w:r w:rsidR="006B0F3E" w:rsidRPr="003C237E">
        <w:rPr>
          <w:rFonts w:ascii="Arial"/>
          <w:sz w:val="14"/>
          <w:lang w:val="en-GB"/>
        </w:rPr>
        <w:t>Background information for water quality for irrigation and general water uses</w:t>
      </w:r>
      <w:r w:rsidR="006B0F3E" w:rsidRPr="003C237E">
        <w:rPr>
          <w:rFonts w:ascii="Arial"/>
          <w:sz w:val="14"/>
          <w:lang w:val="en-GB"/>
        </w:rPr>
        <w:t>’</w:t>
      </w:r>
      <w:r w:rsidRPr="003C237E">
        <w:rPr>
          <w:rFonts w:ascii="Arial"/>
          <w:sz w:val="14"/>
          <w:lang w:val="en-GB"/>
        </w:rPr>
        <w:t>, Section</w:t>
      </w:r>
      <w:r w:rsidRPr="003C237E">
        <w:rPr>
          <w:rFonts w:ascii="Arial"/>
          <w:spacing w:val="-7"/>
          <w:sz w:val="14"/>
          <w:lang w:val="en-GB"/>
        </w:rPr>
        <w:t xml:space="preserve"> </w:t>
      </w:r>
      <w:r w:rsidR="00E52ADB" w:rsidRPr="003C237E">
        <w:rPr>
          <w:rFonts w:ascii="Arial"/>
          <w:sz w:val="14"/>
          <w:lang w:val="en-GB"/>
        </w:rPr>
        <w:t>5</w:t>
      </w:r>
      <w:r w:rsidRPr="003C237E">
        <w:rPr>
          <w:rFonts w:ascii="Arial"/>
          <w:sz w:val="14"/>
          <w:lang w:val="en-GB"/>
        </w:rPr>
        <w:t>)</w:t>
      </w:r>
    </w:p>
    <w:p w14:paraId="3EBC9EAB" w14:textId="77777777" w:rsidR="00AC4940" w:rsidRPr="003C237E" w:rsidRDefault="00EA783A" w:rsidP="004A37F4">
      <w:pPr>
        <w:pStyle w:val="ListParagraph"/>
        <w:widowControl w:val="0"/>
        <w:numPr>
          <w:ilvl w:val="0"/>
          <w:numId w:val="13"/>
        </w:numPr>
        <w:autoSpaceDE w:val="0"/>
        <w:autoSpaceDN w:val="0"/>
        <w:spacing w:before="60" w:after="0" w:line="240" w:lineRule="auto"/>
        <w:ind w:left="142" w:hanging="239"/>
        <w:jc w:val="both"/>
        <w:rPr>
          <w:rFonts w:ascii="Arial"/>
          <w:sz w:val="14"/>
          <w:lang w:val="en-GB"/>
        </w:rPr>
      </w:pPr>
      <w:r w:rsidRPr="003C237E">
        <w:rPr>
          <w:rFonts w:ascii="Arial"/>
          <w:sz w:val="14"/>
          <w:lang w:val="en-GB"/>
        </w:rPr>
        <w:t>ND = Not determined; insufficient background data to calculate</w:t>
      </w:r>
      <w:r w:rsidRPr="003C237E">
        <w:rPr>
          <w:rFonts w:ascii="Arial"/>
          <w:spacing w:val="-10"/>
          <w:sz w:val="14"/>
          <w:lang w:val="en-GB"/>
        </w:rPr>
        <w:t xml:space="preserve"> </w:t>
      </w:r>
      <w:r w:rsidRPr="003C237E">
        <w:rPr>
          <w:rFonts w:ascii="Arial"/>
          <w:sz w:val="14"/>
          <w:lang w:val="en-GB"/>
        </w:rPr>
        <w:t>ACL</w:t>
      </w:r>
    </w:p>
    <w:p w14:paraId="3EBC9EAC" w14:textId="77777777" w:rsidR="00AC4940" w:rsidRPr="003C237E" w:rsidRDefault="00AC4940" w:rsidP="00AC4940">
      <w:pPr>
        <w:pStyle w:val="BodyText"/>
        <w:rPr>
          <w:rFonts w:ascii="Arial"/>
          <w:sz w:val="20"/>
          <w:lang w:val="en-GB"/>
        </w:rPr>
      </w:pPr>
    </w:p>
    <w:p w14:paraId="3EBC9EAD" w14:textId="3BC357DB" w:rsidR="00AC4940" w:rsidRPr="003C237E" w:rsidRDefault="00EA783A" w:rsidP="00314ABB">
      <w:pPr>
        <w:spacing w:line="207" w:lineRule="exact"/>
        <w:ind w:left="291"/>
        <w:rPr>
          <w:rFonts w:ascii="Arial"/>
          <w:i/>
          <w:sz w:val="18"/>
          <w:lang w:val="en-GB"/>
        </w:rPr>
      </w:pPr>
      <w:bookmarkStart w:id="68" w:name="4.2.7__Nitrogen_and_phosphorus"/>
      <w:bookmarkEnd w:id="68"/>
      <w:r w:rsidRPr="003C237E">
        <w:rPr>
          <w:rFonts w:ascii="Arial"/>
          <w:i/>
          <w:sz w:val="18"/>
          <w:lang w:val="en-GB"/>
        </w:rPr>
        <w:t>a See</w:t>
      </w:r>
      <w:r w:rsidR="007670E2" w:rsidRPr="003C237E">
        <w:rPr>
          <w:rFonts w:ascii="Arial"/>
          <w:i/>
          <w:sz w:val="18"/>
          <w:lang w:val="en-GB"/>
        </w:rPr>
        <w:t xml:space="preserve"> </w:t>
      </w:r>
      <w:r w:rsidR="00E278F4" w:rsidRPr="003C237E">
        <w:rPr>
          <w:rFonts w:cstheme="minorHAnsi"/>
          <w:i/>
          <w:lang w:val="en-GB"/>
        </w:rPr>
        <w:t xml:space="preserve">Chapter </w:t>
      </w:r>
      <w:r w:rsidR="003C237E" w:rsidRPr="003C237E">
        <w:rPr>
          <w:lang w:val="en-GB"/>
        </w:rPr>
        <w:t>‘Water Quality for Irrigation and General Water Uses: Background Information’,</w:t>
      </w:r>
      <w:r w:rsidR="00E972C5" w:rsidRPr="003C237E">
        <w:rPr>
          <w:i/>
          <w:lang w:val="en-GB"/>
        </w:rPr>
        <w:t xml:space="preserve"> </w:t>
      </w:r>
      <w:r w:rsidR="00E278F4" w:rsidRPr="003C237E">
        <w:rPr>
          <w:i/>
          <w:spacing w:val="-3"/>
          <w:lang w:val="en-GB"/>
        </w:rPr>
        <w:t xml:space="preserve">Section </w:t>
      </w:r>
      <w:r w:rsidR="00E52ADB" w:rsidRPr="003C237E">
        <w:rPr>
          <w:i/>
          <w:spacing w:val="-3"/>
          <w:lang w:val="en-GB"/>
        </w:rPr>
        <w:t>5.2</w:t>
      </w:r>
    </w:p>
    <w:p w14:paraId="3EBC9EAE" w14:textId="31BC285C" w:rsidR="00AC4940" w:rsidRPr="003C237E" w:rsidRDefault="00EA783A" w:rsidP="00A43DDE">
      <w:pPr>
        <w:pStyle w:val="BodyText"/>
        <w:spacing w:before="91" w:line="264" w:lineRule="auto"/>
        <w:ind w:right="209" w:hanging="1"/>
        <w:jc w:val="both"/>
        <w:rPr>
          <w:rFonts w:asciiTheme="minorHAnsi" w:hAnsiTheme="minorHAnsi"/>
          <w:lang w:val="en-GB"/>
        </w:rPr>
      </w:pPr>
      <w:r w:rsidRPr="003C237E">
        <w:rPr>
          <w:rFonts w:asciiTheme="minorHAnsi" w:hAnsiTheme="minorHAnsi"/>
          <w:lang w:val="en-GB"/>
        </w:rPr>
        <w:t xml:space="preserve">The </w:t>
      </w:r>
      <w:r w:rsidRPr="003C237E">
        <w:rPr>
          <w:rFonts w:asciiTheme="minorHAnsi" w:hAnsiTheme="minorHAnsi"/>
          <w:i/>
          <w:spacing w:val="-3"/>
          <w:lang w:val="en-GB"/>
        </w:rPr>
        <w:t xml:space="preserve">Default guideline value </w:t>
      </w:r>
      <w:r w:rsidRPr="003C237E">
        <w:rPr>
          <w:rFonts w:asciiTheme="minorHAnsi" w:hAnsiTheme="minorHAnsi"/>
          <w:lang w:val="en-GB"/>
        </w:rPr>
        <w:t xml:space="preserve">(DGV) is the </w:t>
      </w:r>
      <w:r w:rsidRPr="003C237E">
        <w:rPr>
          <w:rFonts w:asciiTheme="minorHAnsi" w:hAnsiTheme="minorHAnsi"/>
          <w:spacing w:val="-3"/>
          <w:lang w:val="en-GB"/>
        </w:rPr>
        <w:t xml:space="preserve">maximum </w:t>
      </w:r>
      <w:r w:rsidRPr="003C237E">
        <w:rPr>
          <w:rFonts w:asciiTheme="minorHAnsi" w:hAnsiTheme="minorHAnsi"/>
          <w:lang w:val="en-GB"/>
        </w:rPr>
        <w:t xml:space="preserve">concentration </w:t>
      </w:r>
      <w:r w:rsidRPr="003C237E">
        <w:rPr>
          <w:rFonts w:asciiTheme="minorHAnsi" w:hAnsiTheme="minorHAnsi"/>
          <w:spacing w:val="-3"/>
          <w:lang w:val="en-GB"/>
        </w:rPr>
        <w:t xml:space="preserve">(mg/L) </w:t>
      </w:r>
      <w:r w:rsidRPr="003C237E">
        <w:rPr>
          <w:rFonts w:asciiTheme="minorHAnsi" w:hAnsiTheme="minorHAnsi"/>
          <w:lang w:val="en-GB"/>
        </w:rPr>
        <w:t xml:space="preserve">of </w:t>
      </w:r>
      <w:r w:rsidRPr="003C237E">
        <w:rPr>
          <w:rFonts w:asciiTheme="minorHAnsi" w:hAnsiTheme="minorHAnsi"/>
          <w:spacing w:val="-3"/>
          <w:lang w:val="en-GB"/>
        </w:rPr>
        <w:t xml:space="preserve">contaminant </w:t>
      </w:r>
      <w:r w:rsidRPr="003C237E">
        <w:rPr>
          <w:rFonts w:asciiTheme="minorHAnsi" w:hAnsiTheme="minorHAnsi"/>
          <w:lang w:val="en-GB"/>
        </w:rPr>
        <w:t xml:space="preserve">in the </w:t>
      </w:r>
      <w:r w:rsidRPr="003C237E">
        <w:rPr>
          <w:rFonts w:asciiTheme="minorHAnsi" w:hAnsiTheme="minorHAnsi"/>
          <w:spacing w:val="-3"/>
          <w:lang w:val="en-GB"/>
        </w:rPr>
        <w:t xml:space="preserve">irrigation water which can </w:t>
      </w:r>
      <w:r w:rsidRPr="003C237E">
        <w:rPr>
          <w:rFonts w:asciiTheme="minorHAnsi" w:hAnsiTheme="minorHAnsi"/>
          <w:lang w:val="en-GB"/>
        </w:rPr>
        <w:t xml:space="preserve">be </w:t>
      </w:r>
      <w:r w:rsidRPr="003C237E">
        <w:rPr>
          <w:rFonts w:asciiTheme="minorHAnsi" w:hAnsiTheme="minorHAnsi"/>
          <w:spacing w:val="-3"/>
          <w:lang w:val="en-GB"/>
        </w:rPr>
        <w:t>tolerated</w:t>
      </w:r>
      <w:r w:rsidR="000508BE" w:rsidRPr="003C237E">
        <w:rPr>
          <w:rFonts w:asciiTheme="minorHAnsi" w:hAnsiTheme="minorHAnsi"/>
          <w:spacing w:val="-3"/>
          <w:lang w:val="en-GB"/>
        </w:rPr>
        <w:t xml:space="preserve"> within the scope of this guideline (Section </w:t>
      </w:r>
      <w:r w:rsidR="000508BE" w:rsidRPr="003C237E">
        <w:rPr>
          <w:rFonts w:asciiTheme="minorHAnsi" w:hAnsiTheme="minorHAnsi"/>
          <w:spacing w:val="-3"/>
          <w:lang w:val="en-GB"/>
        </w:rPr>
        <w:fldChar w:fldCharType="begin"/>
      </w:r>
      <w:r w:rsidR="000508BE" w:rsidRPr="003C237E">
        <w:rPr>
          <w:rFonts w:asciiTheme="minorHAnsi" w:hAnsiTheme="minorHAnsi"/>
          <w:spacing w:val="-3"/>
          <w:lang w:val="en-GB"/>
        </w:rPr>
        <w:instrText xml:space="preserve"> REF _Ref80180883 \r \h </w:instrText>
      </w:r>
      <w:r w:rsidR="001440CD" w:rsidRPr="003C237E">
        <w:rPr>
          <w:rFonts w:asciiTheme="minorHAnsi" w:hAnsiTheme="minorHAnsi"/>
          <w:spacing w:val="-3"/>
          <w:lang w:val="en-GB"/>
        </w:rPr>
        <w:instrText xml:space="preserve"> \* MERGEFORMAT </w:instrText>
      </w:r>
      <w:r w:rsidR="000508BE" w:rsidRPr="003C237E">
        <w:rPr>
          <w:rFonts w:asciiTheme="minorHAnsi" w:hAnsiTheme="minorHAnsi"/>
          <w:spacing w:val="-3"/>
          <w:lang w:val="en-GB"/>
        </w:rPr>
      </w:r>
      <w:r w:rsidR="000508BE" w:rsidRPr="003C237E">
        <w:rPr>
          <w:rFonts w:asciiTheme="minorHAnsi" w:hAnsiTheme="minorHAnsi"/>
          <w:spacing w:val="-3"/>
          <w:lang w:val="en-GB"/>
        </w:rPr>
        <w:fldChar w:fldCharType="separate"/>
      </w:r>
      <w:r w:rsidR="00C82624">
        <w:rPr>
          <w:rFonts w:asciiTheme="minorHAnsi" w:hAnsiTheme="minorHAnsi"/>
          <w:spacing w:val="-3"/>
          <w:lang w:val="en-GB"/>
        </w:rPr>
        <w:t>1.2</w:t>
      </w:r>
      <w:r w:rsidR="000508BE" w:rsidRPr="003C237E">
        <w:rPr>
          <w:rFonts w:asciiTheme="minorHAnsi" w:hAnsiTheme="minorHAnsi"/>
          <w:spacing w:val="-3"/>
          <w:lang w:val="en-GB"/>
        </w:rPr>
        <w:fldChar w:fldCharType="end"/>
      </w:r>
      <w:r w:rsidR="000508BE" w:rsidRPr="003C237E">
        <w:rPr>
          <w:rFonts w:asciiTheme="minorHAnsi" w:hAnsiTheme="minorHAnsi"/>
          <w:spacing w:val="-3"/>
          <w:lang w:val="en-GB"/>
        </w:rPr>
        <w:t>)</w:t>
      </w:r>
      <w:r w:rsidRPr="003C237E">
        <w:rPr>
          <w:rFonts w:asciiTheme="minorHAnsi" w:hAnsiTheme="minorHAnsi"/>
          <w:spacing w:val="-3"/>
          <w:lang w:val="en-GB"/>
        </w:rPr>
        <w:t xml:space="preserve"> </w:t>
      </w:r>
      <w:r w:rsidRPr="003C237E">
        <w:rPr>
          <w:rFonts w:asciiTheme="minorHAnsi" w:hAnsiTheme="minorHAnsi"/>
          <w:spacing w:val="-4"/>
          <w:lang w:val="en-GB"/>
        </w:rPr>
        <w:t xml:space="preserve">assuming </w:t>
      </w:r>
      <w:r w:rsidRPr="003C237E">
        <w:rPr>
          <w:rFonts w:asciiTheme="minorHAnsi" w:hAnsiTheme="minorHAnsi"/>
          <w:lang w:val="en-GB"/>
        </w:rPr>
        <w:t xml:space="preserve">100 </w:t>
      </w:r>
      <w:r w:rsidRPr="003C237E">
        <w:rPr>
          <w:rFonts w:asciiTheme="minorHAnsi" w:hAnsiTheme="minorHAnsi"/>
          <w:spacing w:val="-3"/>
          <w:lang w:val="en-GB"/>
        </w:rPr>
        <w:t xml:space="preserve">years </w:t>
      </w:r>
      <w:r w:rsidRPr="003C237E">
        <w:rPr>
          <w:rFonts w:asciiTheme="minorHAnsi" w:hAnsiTheme="minorHAnsi"/>
          <w:lang w:val="en-GB"/>
        </w:rPr>
        <w:t xml:space="preserve">of </w:t>
      </w:r>
      <w:r w:rsidRPr="003C237E">
        <w:rPr>
          <w:rFonts w:asciiTheme="minorHAnsi" w:hAnsiTheme="minorHAnsi"/>
          <w:spacing w:val="-3"/>
          <w:lang w:val="en-GB"/>
        </w:rPr>
        <w:t xml:space="preserve">irrigation, </w:t>
      </w:r>
      <w:r w:rsidRPr="003C237E">
        <w:rPr>
          <w:rFonts w:asciiTheme="minorHAnsi" w:hAnsiTheme="minorHAnsi"/>
          <w:lang w:val="en-GB"/>
        </w:rPr>
        <w:t xml:space="preserve">based on the </w:t>
      </w:r>
      <w:r w:rsidRPr="003C237E">
        <w:rPr>
          <w:rFonts w:asciiTheme="minorHAnsi" w:hAnsiTheme="minorHAnsi"/>
          <w:spacing w:val="-3"/>
          <w:lang w:val="en-GB"/>
        </w:rPr>
        <w:t xml:space="preserve">irrigation loading assumptions </w:t>
      </w:r>
      <w:r w:rsidRPr="003C237E">
        <w:rPr>
          <w:rFonts w:asciiTheme="minorHAnsi" w:hAnsiTheme="minorHAnsi"/>
          <w:lang w:val="en-GB"/>
        </w:rPr>
        <w:t xml:space="preserve">described in </w:t>
      </w:r>
      <w:r w:rsidR="00E278F4" w:rsidRPr="003C237E">
        <w:rPr>
          <w:rFonts w:asciiTheme="minorHAnsi" w:hAnsiTheme="minorHAnsi" w:cstheme="minorHAnsi"/>
          <w:lang w:val="en-GB"/>
        </w:rPr>
        <w:t xml:space="preserve">Chapter </w:t>
      </w:r>
      <w:r w:rsidR="003C237E" w:rsidRPr="003C237E">
        <w:rPr>
          <w:rFonts w:asciiTheme="minorHAnsi" w:hAnsiTheme="minorHAnsi"/>
          <w:lang w:val="en-GB"/>
        </w:rPr>
        <w:t>‘Water Quality for Irrigation and General Water Uses: Background Information’,</w:t>
      </w:r>
      <w:r w:rsidR="00D52CC4" w:rsidRPr="003C237E">
        <w:rPr>
          <w:rFonts w:asciiTheme="minorHAnsi" w:hAnsiTheme="minorHAnsi"/>
          <w:lang w:val="en-GB"/>
        </w:rPr>
        <w:t xml:space="preserve"> </w:t>
      </w:r>
      <w:r w:rsidR="00E278F4" w:rsidRPr="003C237E">
        <w:rPr>
          <w:rFonts w:asciiTheme="minorHAnsi" w:hAnsiTheme="minorHAnsi"/>
          <w:spacing w:val="-3"/>
          <w:lang w:val="en-GB"/>
        </w:rPr>
        <w:t xml:space="preserve">Section </w:t>
      </w:r>
      <w:r w:rsidR="00E52ADB" w:rsidRPr="003C237E">
        <w:rPr>
          <w:rFonts w:asciiTheme="minorHAnsi" w:hAnsiTheme="minorHAnsi"/>
          <w:spacing w:val="-3"/>
          <w:lang w:val="en-GB"/>
        </w:rPr>
        <w:t>5.2</w:t>
      </w:r>
      <w:r w:rsidRPr="003C237E">
        <w:rPr>
          <w:rFonts w:asciiTheme="minorHAnsi" w:hAnsiTheme="minorHAnsi"/>
          <w:spacing w:val="-3"/>
          <w:lang w:val="en-GB"/>
        </w:rPr>
        <w:t>.</w:t>
      </w:r>
    </w:p>
    <w:p w14:paraId="3EBC9EAF" w14:textId="4A3313F5" w:rsidR="00AC4940" w:rsidRPr="003C237E" w:rsidRDefault="00EA783A" w:rsidP="00A43DDE">
      <w:pPr>
        <w:pStyle w:val="BodyText"/>
        <w:spacing w:before="116" w:line="264" w:lineRule="auto"/>
        <w:ind w:right="207"/>
        <w:jc w:val="both"/>
        <w:rPr>
          <w:rFonts w:asciiTheme="minorHAnsi" w:hAnsiTheme="minorHAnsi"/>
          <w:i/>
          <w:spacing w:val="-3"/>
          <w:lang w:val="en-GB"/>
        </w:rPr>
      </w:pPr>
      <w:r w:rsidRPr="003C237E">
        <w:rPr>
          <w:rFonts w:asciiTheme="minorHAnsi" w:hAnsiTheme="minorHAnsi"/>
          <w:lang w:val="en-GB"/>
        </w:rPr>
        <w:t xml:space="preserve">The </w:t>
      </w:r>
      <w:r w:rsidRPr="003C237E">
        <w:rPr>
          <w:rFonts w:asciiTheme="minorHAnsi" w:hAnsiTheme="minorHAnsi"/>
          <w:i/>
          <w:spacing w:val="-3"/>
          <w:lang w:val="en-GB"/>
        </w:rPr>
        <w:t xml:space="preserve">short-term guideline value </w:t>
      </w:r>
      <w:r w:rsidRPr="003C237E">
        <w:rPr>
          <w:rFonts w:asciiTheme="minorHAnsi" w:hAnsiTheme="minorHAnsi"/>
          <w:spacing w:val="-3"/>
          <w:lang w:val="en-GB"/>
        </w:rPr>
        <w:t xml:space="preserve">(SGV) </w:t>
      </w:r>
      <w:r w:rsidRPr="003C237E">
        <w:rPr>
          <w:rFonts w:asciiTheme="minorHAnsi" w:hAnsiTheme="minorHAnsi"/>
          <w:lang w:val="en-GB"/>
        </w:rPr>
        <w:t xml:space="preserve">is </w:t>
      </w:r>
      <w:r w:rsidRPr="003C237E">
        <w:rPr>
          <w:rFonts w:asciiTheme="minorHAnsi" w:hAnsiTheme="minorHAnsi"/>
          <w:spacing w:val="-3"/>
          <w:lang w:val="en-GB"/>
        </w:rPr>
        <w:t xml:space="preserve">the maximum </w:t>
      </w:r>
      <w:r w:rsidRPr="003C237E">
        <w:rPr>
          <w:rFonts w:asciiTheme="minorHAnsi" w:hAnsiTheme="minorHAnsi"/>
          <w:lang w:val="en-GB"/>
        </w:rPr>
        <w:t xml:space="preserve">concentration </w:t>
      </w:r>
      <w:r w:rsidRPr="003C237E">
        <w:rPr>
          <w:rFonts w:asciiTheme="minorHAnsi" w:hAnsiTheme="minorHAnsi"/>
          <w:spacing w:val="-3"/>
          <w:lang w:val="en-GB"/>
        </w:rPr>
        <w:t xml:space="preserve">(mg/L) </w:t>
      </w:r>
      <w:r w:rsidRPr="003C237E">
        <w:rPr>
          <w:rFonts w:asciiTheme="minorHAnsi" w:hAnsiTheme="minorHAnsi"/>
          <w:lang w:val="en-GB"/>
        </w:rPr>
        <w:t xml:space="preserve">of </w:t>
      </w:r>
      <w:r w:rsidRPr="003C237E">
        <w:rPr>
          <w:rFonts w:asciiTheme="minorHAnsi" w:hAnsiTheme="minorHAnsi"/>
          <w:spacing w:val="-3"/>
          <w:lang w:val="en-GB"/>
        </w:rPr>
        <w:t xml:space="preserve">contaminant </w:t>
      </w:r>
      <w:r w:rsidRPr="003C237E">
        <w:rPr>
          <w:rFonts w:asciiTheme="minorHAnsi" w:hAnsiTheme="minorHAnsi"/>
          <w:lang w:val="en-GB"/>
        </w:rPr>
        <w:t xml:space="preserve">in the </w:t>
      </w:r>
      <w:r w:rsidRPr="003C237E">
        <w:rPr>
          <w:rFonts w:asciiTheme="minorHAnsi" w:hAnsiTheme="minorHAnsi"/>
          <w:spacing w:val="-3"/>
          <w:lang w:val="en-GB"/>
        </w:rPr>
        <w:t xml:space="preserve">irrigation water which can </w:t>
      </w:r>
      <w:r w:rsidRPr="003C237E">
        <w:rPr>
          <w:rFonts w:asciiTheme="minorHAnsi" w:hAnsiTheme="minorHAnsi"/>
          <w:lang w:val="en-GB"/>
        </w:rPr>
        <w:t xml:space="preserve">be </w:t>
      </w:r>
      <w:r w:rsidRPr="003C237E">
        <w:rPr>
          <w:rFonts w:asciiTheme="minorHAnsi" w:hAnsiTheme="minorHAnsi"/>
          <w:spacing w:val="-3"/>
          <w:lang w:val="en-GB"/>
        </w:rPr>
        <w:t xml:space="preserve">tolerated </w:t>
      </w:r>
      <w:r w:rsidRPr="003C237E">
        <w:rPr>
          <w:rFonts w:asciiTheme="minorHAnsi" w:hAnsiTheme="minorHAnsi"/>
          <w:lang w:val="en-GB"/>
        </w:rPr>
        <w:t xml:space="preserve">for a shorter </w:t>
      </w:r>
      <w:r w:rsidRPr="003C237E">
        <w:rPr>
          <w:rFonts w:asciiTheme="minorHAnsi" w:hAnsiTheme="minorHAnsi"/>
          <w:spacing w:val="-3"/>
          <w:lang w:val="en-GB"/>
        </w:rPr>
        <w:t xml:space="preserve">period </w:t>
      </w:r>
      <w:r w:rsidRPr="003C237E">
        <w:rPr>
          <w:rFonts w:asciiTheme="minorHAnsi" w:hAnsiTheme="minorHAnsi"/>
          <w:lang w:val="en-GB"/>
        </w:rPr>
        <w:t xml:space="preserve">of </w:t>
      </w:r>
      <w:r w:rsidRPr="003C237E">
        <w:rPr>
          <w:rFonts w:asciiTheme="minorHAnsi" w:hAnsiTheme="minorHAnsi"/>
          <w:spacing w:val="-4"/>
          <w:lang w:val="en-GB"/>
        </w:rPr>
        <w:t xml:space="preserve">time </w:t>
      </w:r>
      <w:r w:rsidRPr="003C237E">
        <w:rPr>
          <w:rFonts w:asciiTheme="minorHAnsi" w:hAnsiTheme="minorHAnsi"/>
          <w:lang w:val="en-GB"/>
        </w:rPr>
        <w:t xml:space="preserve">(20 </w:t>
      </w:r>
      <w:r w:rsidRPr="003C237E">
        <w:rPr>
          <w:rFonts w:asciiTheme="minorHAnsi" w:hAnsiTheme="minorHAnsi"/>
          <w:spacing w:val="-3"/>
          <w:lang w:val="en-GB"/>
        </w:rPr>
        <w:t xml:space="preserve">years) assuming </w:t>
      </w:r>
      <w:r w:rsidRPr="003C237E">
        <w:rPr>
          <w:rFonts w:asciiTheme="minorHAnsi" w:hAnsiTheme="minorHAnsi"/>
          <w:lang w:val="en-GB"/>
        </w:rPr>
        <w:t xml:space="preserve">the </w:t>
      </w:r>
      <w:r w:rsidRPr="003C237E">
        <w:rPr>
          <w:rFonts w:asciiTheme="minorHAnsi" w:hAnsiTheme="minorHAnsi"/>
          <w:spacing w:val="-3"/>
          <w:lang w:val="en-GB"/>
        </w:rPr>
        <w:t xml:space="preserve">same </w:t>
      </w:r>
      <w:r w:rsidRPr="003C237E">
        <w:rPr>
          <w:rFonts w:asciiTheme="minorHAnsi" w:hAnsiTheme="minorHAnsi"/>
          <w:lang w:val="en-GB"/>
        </w:rPr>
        <w:t xml:space="preserve">maximum annual </w:t>
      </w:r>
      <w:r w:rsidRPr="003C237E">
        <w:rPr>
          <w:rFonts w:asciiTheme="minorHAnsi" w:hAnsiTheme="minorHAnsi"/>
          <w:spacing w:val="-3"/>
          <w:lang w:val="en-GB"/>
        </w:rPr>
        <w:t xml:space="preserve">irrigation </w:t>
      </w:r>
      <w:r w:rsidRPr="003C237E">
        <w:rPr>
          <w:rFonts w:asciiTheme="minorHAnsi" w:hAnsiTheme="minorHAnsi"/>
          <w:lang w:val="en-GB"/>
        </w:rPr>
        <w:t xml:space="preserve">loading to </w:t>
      </w:r>
      <w:r w:rsidRPr="003C237E">
        <w:rPr>
          <w:rFonts w:asciiTheme="minorHAnsi" w:hAnsiTheme="minorHAnsi"/>
          <w:spacing w:val="-3"/>
          <w:lang w:val="en-GB"/>
        </w:rPr>
        <w:t xml:space="preserve">soil as </w:t>
      </w:r>
      <w:r w:rsidRPr="003C237E">
        <w:rPr>
          <w:rFonts w:asciiTheme="minorHAnsi" w:hAnsiTheme="minorHAnsi"/>
          <w:lang w:val="en-GB"/>
        </w:rPr>
        <w:t xml:space="preserve">for </w:t>
      </w:r>
      <w:r w:rsidRPr="003C237E">
        <w:rPr>
          <w:rFonts w:asciiTheme="minorHAnsi" w:hAnsiTheme="minorHAnsi"/>
          <w:spacing w:val="-3"/>
          <w:lang w:val="en-GB"/>
        </w:rPr>
        <w:t>DGV, or considering site specific related</w:t>
      </w:r>
      <w:r w:rsidR="000508BE" w:rsidRPr="003C237E">
        <w:rPr>
          <w:rFonts w:asciiTheme="minorHAnsi" w:hAnsiTheme="minorHAnsi"/>
          <w:spacing w:val="-3"/>
          <w:lang w:val="en-GB"/>
        </w:rPr>
        <w:t xml:space="preserve"> environment,</w:t>
      </w:r>
      <w:r w:rsidRPr="003C237E">
        <w:rPr>
          <w:rFonts w:asciiTheme="minorHAnsi" w:hAnsiTheme="minorHAnsi"/>
          <w:spacing w:val="-3"/>
          <w:lang w:val="en-GB"/>
        </w:rPr>
        <w:t xml:space="preserve"> receptors and exposure. </w:t>
      </w:r>
    </w:p>
    <w:p w14:paraId="3EBC9EB0" w14:textId="24917902" w:rsidR="00AC4940" w:rsidRPr="003C237E" w:rsidRDefault="00EA783A" w:rsidP="00A43DDE">
      <w:pPr>
        <w:pStyle w:val="BodyText"/>
        <w:spacing w:before="117" w:line="264" w:lineRule="auto"/>
        <w:ind w:right="203"/>
        <w:jc w:val="both"/>
        <w:rPr>
          <w:rFonts w:asciiTheme="minorHAnsi" w:hAnsiTheme="minorHAnsi"/>
          <w:lang w:val="en-GB"/>
        </w:rPr>
      </w:pPr>
      <w:r w:rsidRPr="003C237E">
        <w:rPr>
          <w:rFonts w:asciiTheme="minorHAnsi" w:hAnsiTheme="minorHAnsi"/>
          <w:lang w:val="en-GB"/>
        </w:rPr>
        <w:t>The DGV and SGV values have been developed: (1) to minimise the build-up of contaminants in surface soils during the period of irrigation; (2) to prevent the direct toxicity of contaminants in irrigation waters to standing crops</w:t>
      </w:r>
      <w:r w:rsidR="000508BE" w:rsidRPr="003C237E">
        <w:rPr>
          <w:rFonts w:asciiTheme="minorHAnsi" w:hAnsiTheme="minorHAnsi"/>
          <w:lang w:val="en-GB"/>
        </w:rPr>
        <w:t>; and (3) uptake of unacceptable concentrations of the contaminant in the crop</w:t>
      </w:r>
      <w:r w:rsidRPr="003C237E">
        <w:rPr>
          <w:rFonts w:asciiTheme="minorHAnsi" w:hAnsiTheme="minorHAnsi"/>
          <w:lang w:val="en-GB"/>
        </w:rPr>
        <w:t>. Where DGV and SGV have been set at the same value, the primary concern is the direct toxicity of irrigation water to the standing crop (e.g. for lithium and citrus crops), rather than a risk of contaminant accumulation in soils and plant</w:t>
      </w:r>
      <w:r w:rsidRPr="003C237E">
        <w:rPr>
          <w:rFonts w:asciiTheme="minorHAnsi" w:hAnsiTheme="minorHAnsi"/>
          <w:spacing w:val="-13"/>
          <w:lang w:val="en-GB"/>
        </w:rPr>
        <w:t xml:space="preserve"> </w:t>
      </w:r>
      <w:r w:rsidRPr="003C237E">
        <w:rPr>
          <w:rFonts w:asciiTheme="minorHAnsi" w:hAnsiTheme="minorHAnsi"/>
          <w:lang w:val="en-GB"/>
        </w:rPr>
        <w:t>uptake.</w:t>
      </w:r>
    </w:p>
    <w:p w14:paraId="3EBC9EB1" w14:textId="7BDBF92C" w:rsidR="00AC4940" w:rsidRPr="003C237E" w:rsidRDefault="00EA783A" w:rsidP="00A43DDE">
      <w:pPr>
        <w:pStyle w:val="BodyText"/>
        <w:spacing w:before="115" w:line="264" w:lineRule="auto"/>
        <w:ind w:right="206"/>
        <w:jc w:val="both"/>
        <w:rPr>
          <w:rFonts w:asciiTheme="minorHAnsi" w:hAnsiTheme="minorHAnsi"/>
          <w:lang w:val="en-GB"/>
        </w:rPr>
      </w:pPr>
      <w:r w:rsidRPr="003C237E">
        <w:rPr>
          <w:rFonts w:asciiTheme="minorHAnsi" w:hAnsiTheme="minorHAnsi"/>
          <w:lang w:val="en-GB"/>
        </w:rPr>
        <w:lastRenderedPageBreak/>
        <w:t xml:space="preserve">The </w:t>
      </w:r>
      <w:r w:rsidR="00BF412B" w:rsidRPr="003C237E">
        <w:rPr>
          <w:rFonts w:asciiTheme="minorHAnsi" w:hAnsiTheme="minorHAnsi"/>
          <w:lang w:val="en-GB"/>
        </w:rPr>
        <w:t>guideline value</w:t>
      </w:r>
      <w:r w:rsidRPr="003C237E">
        <w:rPr>
          <w:rFonts w:asciiTheme="minorHAnsi" w:hAnsiTheme="minorHAnsi"/>
          <w:lang w:val="en-GB"/>
        </w:rPr>
        <w:t xml:space="preserve"> for contaminant concentration in soil is defined as the </w:t>
      </w:r>
      <w:r w:rsidRPr="003C237E">
        <w:rPr>
          <w:rFonts w:asciiTheme="minorHAnsi" w:hAnsiTheme="minorHAnsi"/>
          <w:i/>
          <w:lang w:val="en-GB"/>
        </w:rPr>
        <w:t xml:space="preserve">Added contaminant loading limit </w:t>
      </w:r>
      <w:r w:rsidRPr="003C237E">
        <w:rPr>
          <w:rFonts w:asciiTheme="minorHAnsi" w:hAnsiTheme="minorHAnsi"/>
          <w:lang w:val="en-GB"/>
        </w:rPr>
        <w:t>(ACL). The ACL is the maximum contaminant loading in soil defined in gravimetric units (kg/ha) and indicates the cumulative amount of contaminant added from irrigation, above which site-specific risk assessment is recommended if irrigation and contaminant addition is</w:t>
      </w:r>
      <w:r w:rsidRPr="003C237E">
        <w:rPr>
          <w:rFonts w:asciiTheme="minorHAnsi" w:hAnsiTheme="minorHAnsi"/>
          <w:spacing w:val="-3"/>
          <w:lang w:val="en-GB"/>
        </w:rPr>
        <w:t xml:space="preserve"> </w:t>
      </w:r>
      <w:r w:rsidRPr="003C237E">
        <w:rPr>
          <w:rFonts w:asciiTheme="minorHAnsi" w:hAnsiTheme="minorHAnsi"/>
          <w:lang w:val="en-GB"/>
        </w:rPr>
        <w:t>continued.</w:t>
      </w:r>
    </w:p>
    <w:p w14:paraId="3EBC9EB2" w14:textId="77777777" w:rsidR="00AC4940" w:rsidRPr="003C237E" w:rsidRDefault="00EA783A" w:rsidP="00A43DDE">
      <w:pPr>
        <w:pStyle w:val="BodyText"/>
        <w:spacing w:before="118" w:line="264" w:lineRule="auto"/>
        <w:ind w:right="205"/>
        <w:jc w:val="both"/>
        <w:rPr>
          <w:rFonts w:asciiTheme="minorHAnsi" w:hAnsiTheme="minorHAnsi"/>
          <w:lang w:val="en-GB"/>
        </w:rPr>
      </w:pPr>
      <w:r w:rsidRPr="003C237E">
        <w:rPr>
          <w:rFonts w:asciiTheme="minorHAnsi" w:hAnsiTheme="minorHAnsi"/>
          <w:lang w:val="en-GB"/>
        </w:rPr>
        <w:t>Once the ACL has been reached, it is recommended that a soil sampling and analysis program be initiated on the irrigated area, and an environmental impact assessment of continued contaminant addition be prepared. As background concentrations of contaminants in soil may vary with soil type, and contaminant behaviour is dependent on soil texture, pH, salinity, etc., it should be noted that ACLs may be overly protective in some situations and less protective in others. The ACL is designed for use in soils with no known history of contamination from other sources. When it is suspected that the soil is contaminated before commencement of irrigation, background levels of contaminants in the soil should be determined and the ACL adjusted</w:t>
      </w:r>
      <w:r w:rsidRPr="003C237E">
        <w:rPr>
          <w:rFonts w:asciiTheme="minorHAnsi" w:hAnsiTheme="minorHAnsi"/>
          <w:spacing w:val="-7"/>
          <w:lang w:val="en-GB"/>
        </w:rPr>
        <w:t xml:space="preserve"> </w:t>
      </w:r>
      <w:r w:rsidRPr="003C237E">
        <w:rPr>
          <w:rFonts w:asciiTheme="minorHAnsi" w:hAnsiTheme="minorHAnsi"/>
          <w:lang w:val="en-GB"/>
        </w:rPr>
        <w:t>accordingly.</w:t>
      </w:r>
    </w:p>
    <w:p w14:paraId="3EBC9EB3" w14:textId="4D3EDE03" w:rsidR="00AC4940" w:rsidRDefault="00EA783A" w:rsidP="00A43DDE">
      <w:pPr>
        <w:pStyle w:val="BodyText"/>
        <w:spacing w:before="110" w:line="264" w:lineRule="auto"/>
        <w:ind w:right="206"/>
        <w:jc w:val="both"/>
        <w:rPr>
          <w:rFonts w:asciiTheme="minorHAnsi" w:hAnsiTheme="minorHAnsi"/>
          <w:lang w:val="en-GB"/>
        </w:rPr>
      </w:pPr>
      <w:r w:rsidRPr="003C237E">
        <w:rPr>
          <w:rFonts w:asciiTheme="minorHAnsi" w:hAnsiTheme="minorHAnsi"/>
          <w:lang w:val="en-GB"/>
        </w:rPr>
        <w:t>The guideline values assume that irrigation water is applied to soils and that soils may reduce contaminant bioavailability by binding contaminants and reducing concentrations in solution. Therefore, they may not be suitable for plants grown in soil-less media (hydroponics or similar methods). The guideline values should only be used in conjunction</w:t>
      </w:r>
      <w:r w:rsidRPr="003C237E">
        <w:rPr>
          <w:rFonts w:asciiTheme="minorHAnsi" w:hAnsiTheme="minorHAnsi"/>
          <w:spacing w:val="23"/>
          <w:lang w:val="en-GB"/>
        </w:rPr>
        <w:t xml:space="preserve"> </w:t>
      </w:r>
      <w:r w:rsidRPr="003C237E">
        <w:rPr>
          <w:rFonts w:asciiTheme="minorHAnsi" w:hAnsiTheme="minorHAnsi"/>
          <w:lang w:val="en-GB"/>
        </w:rPr>
        <w:t>with</w:t>
      </w:r>
      <w:r w:rsidRPr="003C237E">
        <w:rPr>
          <w:rFonts w:asciiTheme="minorHAnsi" w:hAnsiTheme="minorHAnsi"/>
          <w:spacing w:val="21"/>
          <w:lang w:val="en-GB"/>
        </w:rPr>
        <w:t xml:space="preserve"> </w:t>
      </w:r>
      <w:r w:rsidRPr="003C237E">
        <w:rPr>
          <w:rFonts w:asciiTheme="minorHAnsi" w:hAnsiTheme="minorHAnsi"/>
          <w:lang w:val="en-GB"/>
        </w:rPr>
        <w:t>the</w:t>
      </w:r>
      <w:r w:rsidRPr="003C237E">
        <w:rPr>
          <w:rFonts w:asciiTheme="minorHAnsi" w:hAnsiTheme="minorHAnsi"/>
          <w:spacing w:val="21"/>
          <w:lang w:val="en-GB"/>
        </w:rPr>
        <w:t xml:space="preserve"> </w:t>
      </w:r>
      <w:r w:rsidRPr="003C237E">
        <w:rPr>
          <w:rFonts w:asciiTheme="minorHAnsi" w:hAnsiTheme="minorHAnsi"/>
          <w:lang w:val="en-GB"/>
        </w:rPr>
        <w:t>discussion</w:t>
      </w:r>
      <w:r w:rsidRPr="003C237E">
        <w:rPr>
          <w:rFonts w:asciiTheme="minorHAnsi" w:hAnsiTheme="minorHAnsi"/>
          <w:spacing w:val="20"/>
          <w:lang w:val="en-GB"/>
        </w:rPr>
        <w:t xml:space="preserve"> </w:t>
      </w:r>
      <w:r w:rsidRPr="003C237E">
        <w:rPr>
          <w:rFonts w:asciiTheme="minorHAnsi" w:hAnsiTheme="minorHAnsi"/>
          <w:lang w:val="en-GB"/>
        </w:rPr>
        <w:t>in</w:t>
      </w:r>
      <w:r w:rsidRPr="003C237E">
        <w:rPr>
          <w:rFonts w:asciiTheme="minorHAnsi" w:hAnsiTheme="minorHAnsi"/>
          <w:spacing w:val="21"/>
          <w:lang w:val="en-GB"/>
        </w:rPr>
        <w:t xml:space="preserve"> </w:t>
      </w:r>
      <w:r w:rsidR="00E278F4" w:rsidRPr="003C237E">
        <w:rPr>
          <w:rFonts w:asciiTheme="minorHAnsi" w:hAnsiTheme="minorHAnsi" w:cstheme="minorHAnsi"/>
          <w:lang w:val="en-GB"/>
        </w:rPr>
        <w:t xml:space="preserve">Chapter </w:t>
      </w:r>
      <w:r w:rsidR="003C237E" w:rsidRPr="003C237E">
        <w:rPr>
          <w:rFonts w:asciiTheme="minorHAnsi" w:hAnsiTheme="minorHAnsi"/>
          <w:lang w:val="en-GB"/>
        </w:rPr>
        <w:t>‘Water Quality for Irrigation and General Water Uses: Background Information’</w:t>
      </w:r>
      <w:r w:rsidR="00A45477" w:rsidRPr="003C237E">
        <w:rPr>
          <w:rFonts w:asciiTheme="minorHAnsi" w:hAnsiTheme="minorHAnsi"/>
          <w:lang w:val="en-GB"/>
        </w:rPr>
        <w:t xml:space="preserve">, </w:t>
      </w:r>
      <w:r w:rsidR="00E278F4" w:rsidRPr="003C237E">
        <w:rPr>
          <w:rFonts w:asciiTheme="minorHAnsi" w:hAnsiTheme="minorHAnsi"/>
          <w:spacing w:val="-3"/>
          <w:lang w:val="en-GB"/>
        </w:rPr>
        <w:t xml:space="preserve">Section </w:t>
      </w:r>
      <w:r w:rsidR="001268EB" w:rsidRPr="003C237E">
        <w:rPr>
          <w:rFonts w:asciiTheme="minorHAnsi" w:hAnsiTheme="minorHAnsi"/>
          <w:spacing w:val="-3"/>
          <w:lang w:val="en-GB"/>
        </w:rPr>
        <w:t>5</w:t>
      </w:r>
      <w:r w:rsidRPr="003C237E">
        <w:rPr>
          <w:rFonts w:asciiTheme="minorHAnsi" w:hAnsiTheme="minorHAnsi"/>
          <w:spacing w:val="25"/>
          <w:lang w:val="en-GB"/>
        </w:rPr>
        <w:t xml:space="preserve"> </w:t>
      </w:r>
      <w:r w:rsidRPr="003C237E">
        <w:rPr>
          <w:rFonts w:asciiTheme="minorHAnsi" w:hAnsiTheme="minorHAnsi"/>
          <w:lang w:val="en-GB"/>
        </w:rPr>
        <w:t>on</w:t>
      </w:r>
      <w:r w:rsidRPr="003C237E">
        <w:rPr>
          <w:rFonts w:asciiTheme="minorHAnsi" w:hAnsiTheme="minorHAnsi"/>
          <w:spacing w:val="25"/>
          <w:lang w:val="en-GB"/>
        </w:rPr>
        <w:t xml:space="preserve"> </w:t>
      </w:r>
      <w:r w:rsidRPr="003C237E">
        <w:rPr>
          <w:rFonts w:asciiTheme="minorHAnsi" w:hAnsiTheme="minorHAnsi"/>
          <w:lang w:val="en-GB"/>
        </w:rPr>
        <w:t>each</w:t>
      </w:r>
      <w:r w:rsidRPr="003C237E">
        <w:rPr>
          <w:rFonts w:asciiTheme="minorHAnsi" w:hAnsiTheme="minorHAnsi"/>
          <w:spacing w:val="26"/>
          <w:lang w:val="en-GB"/>
        </w:rPr>
        <w:t xml:space="preserve"> </w:t>
      </w:r>
      <w:r w:rsidRPr="003C237E">
        <w:rPr>
          <w:rFonts w:asciiTheme="minorHAnsi" w:hAnsiTheme="minorHAnsi"/>
          <w:lang w:val="en-GB"/>
        </w:rPr>
        <w:t>individual</w:t>
      </w:r>
      <w:r w:rsidRPr="003C237E">
        <w:rPr>
          <w:rFonts w:asciiTheme="minorHAnsi" w:hAnsiTheme="minorHAnsi"/>
          <w:spacing w:val="23"/>
          <w:lang w:val="en-GB"/>
        </w:rPr>
        <w:t xml:space="preserve"> </w:t>
      </w:r>
      <w:r w:rsidRPr="003C237E">
        <w:rPr>
          <w:rFonts w:asciiTheme="minorHAnsi" w:hAnsiTheme="minorHAnsi"/>
          <w:lang w:val="en-GB"/>
        </w:rPr>
        <w:t>element</w:t>
      </w:r>
      <w:r w:rsidRPr="003C237E">
        <w:rPr>
          <w:rFonts w:asciiTheme="minorHAnsi" w:hAnsiTheme="minorHAnsi"/>
          <w:spacing w:val="26"/>
          <w:lang w:val="en-GB"/>
        </w:rPr>
        <w:t xml:space="preserve"> </w:t>
      </w:r>
      <w:r w:rsidRPr="003C237E">
        <w:rPr>
          <w:rFonts w:asciiTheme="minorHAnsi" w:hAnsiTheme="minorHAnsi"/>
          <w:lang w:val="en-GB"/>
        </w:rPr>
        <w:t>and</w:t>
      </w:r>
      <w:r w:rsidRPr="003C237E">
        <w:rPr>
          <w:rFonts w:asciiTheme="minorHAnsi" w:hAnsiTheme="minorHAnsi"/>
          <w:spacing w:val="25"/>
          <w:lang w:val="en-GB"/>
        </w:rPr>
        <w:t xml:space="preserve"> </w:t>
      </w:r>
      <w:r w:rsidRPr="003C237E">
        <w:rPr>
          <w:rFonts w:asciiTheme="minorHAnsi" w:hAnsiTheme="minorHAnsi"/>
          <w:lang w:val="en-GB"/>
        </w:rPr>
        <w:t>the potential for off-site transport of contaminants.</w:t>
      </w:r>
      <w:r w:rsidRPr="003C237E">
        <w:rPr>
          <w:rFonts w:asciiTheme="minorHAnsi" w:hAnsiTheme="minorHAnsi"/>
          <w:i/>
          <w:position w:val="6"/>
          <w:lang w:val="en-GB"/>
        </w:rPr>
        <w:t xml:space="preserve"> </w:t>
      </w:r>
      <w:r w:rsidRPr="003C237E">
        <w:rPr>
          <w:rFonts w:asciiTheme="minorHAnsi" w:hAnsiTheme="minorHAnsi"/>
          <w:lang w:val="en-GB"/>
        </w:rPr>
        <w:t>The assumptions underlying</w:t>
      </w:r>
      <w:r w:rsidRPr="003C237E">
        <w:rPr>
          <w:rFonts w:asciiTheme="minorHAnsi" w:hAnsiTheme="minorHAnsi"/>
          <w:spacing w:val="52"/>
          <w:lang w:val="en-GB"/>
        </w:rPr>
        <w:t xml:space="preserve"> </w:t>
      </w:r>
      <w:r w:rsidRPr="003C237E">
        <w:rPr>
          <w:rFonts w:asciiTheme="minorHAnsi" w:hAnsiTheme="minorHAnsi"/>
          <w:lang w:val="en-GB"/>
        </w:rPr>
        <w:t xml:space="preserve">these </w:t>
      </w:r>
      <w:r w:rsidR="00BF412B" w:rsidRPr="003C237E">
        <w:rPr>
          <w:rFonts w:asciiTheme="minorHAnsi" w:hAnsiTheme="minorHAnsi"/>
          <w:lang w:val="en-GB"/>
        </w:rPr>
        <w:t>guideline value</w:t>
      </w:r>
      <w:r w:rsidRPr="003C237E">
        <w:rPr>
          <w:rFonts w:asciiTheme="minorHAnsi" w:hAnsiTheme="minorHAnsi"/>
          <w:lang w:val="en-GB"/>
        </w:rPr>
        <w:t>s are recognised internationally as a basis for developing irrigation water quality guidelines.</w:t>
      </w:r>
    </w:p>
    <w:p w14:paraId="26AF0C8F" w14:textId="77777777" w:rsidR="00E66307" w:rsidRPr="003C237E" w:rsidRDefault="00E66307" w:rsidP="00A43DDE">
      <w:pPr>
        <w:pStyle w:val="BodyText"/>
        <w:spacing w:before="110" w:line="264" w:lineRule="auto"/>
        <w:ind w:right="206"/>
        <w:jc w:val="both"/>
        <w:rPr>
          <w:rFonts w:asciiTheme="minorHAnsi" w:hAnsiTheme="minorHAnsi"/>
          <w:lang w:val="en-GB"/>
        </w:rPr>
      </w:pPr>
    </w:p>
    <w:p w14:paraId="3EBC9EB4" w14:textId="77777777" w:rsidR="00AC4940" w:rsidRPr="003C237E" w:rsidRDefault="00AC4940" w:rsidP="00AC4940">
      <w:pPr>
        <w:pStyle w:val="BodyText"/>
        <w:spacing w:before="4"/>
        <w:rPr>
          <w:sz w:val="17"/>
          <w:lang w:val="en-GB"/>
        </w:rPr>
      </w:pPr>
    </w:p>
    <w:p w14:paraId="3EBC9EB5" w14:textId="32A6EAFF" w:rsidR="00AC4940" w:rsidRPr="003C237E" w:rsidRDefault="00EA783A" w:rsidP="00977E17">
      <w:pPr>
        <w:pStyle w:val="Heading2"/>
      </w:pPr>
      <w:bookmarkStart w:id="69" w:name="_Toc96694415"/>
      <w:r w:rsidRPr="003C237E">
        <w:t xml:space="preserve">Nitrogen and </w:t>
      </w:r>
      <w:r w:rsidR="004027FE" w:rsidRPr="003C237E">
        <w:t>P</w:t>
      </w:r>
      <w:r w:rsidRPr="003C237E">
        <w:t>hosphorus</w:t>
      </w:r>
      <w:bookmarkEnd w:id="69"/>
    </w:p>
    <w:p w14:paraId="3EBC9EB6" w14:textId="6DF06C68" w:rsidR="00AC4940" w:rsidRPr="003C237E" w:rsidRDefault="00EA783A" w:rsidP="00455EF2">
      <w:pPr>
        <w:spacing w:before="200" w:line="266" w:lineRule="auto"/>
        <w:ind w:left="284"/>
        <w:rPr>
          <w:rFonts w:ascii="Times New Roman"/>
          <w:b/>
          <w:bCs/>
          <w:i/>
          <w:iCs/>
          <w:lang w:val="en-GB"/>
        </w:rPr>
      </w:pPr>
      <w:r w:rsidRPr="003C237E">
        <w:rPr>
          <w:b/>
          <w:bCs/>
          <w:i/>
          <w:iCs/>
          <w:lang w:val="en-GB"/>
        </w:rPr>
        <w:t xml:space="preserve">Default guideline values (DGV) and Site-specific guideline values (SGV) for nitrogen and phosphorus in irrigation water are presented in </w:t>
      </w:r>
      <w:r w:rsidR="00E5066A" w:rsidRPr="003C237E">
        <w:rPr>
          <w:b/>
          <w:bCs/>
          <w:i/>
          <w:iCs/>
          <w:lang w:val="en-GB"/>
        </w:rPr>
        <w:fldChar w:fldCharType="begin"/>
      </w:r>
      <w:r w:rsidR="00E5066A" w:rsidRPr="003C237E">
        <w:rPr>
          <w:b/>
          <w:bCs/>
          <w:i/>
          <w:iCs/>
          <w:lang w:val="en-GB"/>
        </w:rPr>
        <w:instrText xml:space="preserve"> REF _Ref69299000 \h </w:instrText>
      </w:r>
      <w:r w:rsidR="007670E2" w:rsidRPr="003C237E">
        <w:rPr>
          <w:b/>
          <w:bCs/>
          <w:i/>
          <w:iCs/>
          <w:lang w:val="en-GB"/>
        </w:rPr>
        <w:instrText xml:space="preserve"> \* MERGEFORMAT </w:instrText>
      </w:r>
      <w:r w:rsidR="00E5066A" w:rsidRPr="003C237E">
        <w:rPr>
          <w:b/>
          <w:bCs/>
          <w:i/>
          <w:iCs/>
          <w:lang w:val="en-GB"/>
        </w:rPr>
      </w:r>
      <w:r w:rsidR="00E5066A" w:rsidRPr="003C237E">
        <w:rPr>
          <w:b/>
          <w:bCs/>
          <w:i/>
          <w:iCs/>
          <w:lang w:val="en-GB"/>
        </w:rPr>
        <w:fldChar w:fldCharType="separate"/>
      </w:r>
      <w:r w:rsidR="00C82624" w:rsidRPr="00C82624">
        <w:rPr>
          <w:b/>
          <w:bCs/>
          <w:i/>
          <w:iCs/>
        </w:rPr>
        <w:t xml:space="preserve">Table </w:t>
      </w:r>
      <w:r w:rsidR="00C82624" w:rsidRPr="00C82624">
        <w:rPr>
          <w:b/>
          <w:bCs/>
          <w:i/>
          <w:iCs/>
          <w:noProof/>
        </w:rPr>
        <w:t>11</w:t>
      </w:r>
      <w:r w:rsidR="00E5066A" w:rsidRPr="003C237E">
        <w:rPr>
          <w:b/>
          <w:bCs/>
          <w:i/>
          <w:iCs/>
          <w:lang w:val="en-GB"/>
        </w:rPr>
        <w:fldChar w:fldCharType="end"/>
      </w:r>
      <w:r w:rsidRPr="003C237E">
        <w:rPr>
          <w:b/>
          <w:bCs/>
          <w:i/>
          <w:iCs/>
          <w:lang w:val="en-GB"/>
        </w:rPr>
        <w:t>. They are based on maintaining crop yield, preventing bio</w:t>
      </w:r>
      <w:r w:rsidR="00A45477" w:rsidRPr="003C237E">
        <w:rPr>
          <w:b/>
          <w:bCs/>
          <w:i/>
          <w:iCs/>
          <w:lang w:val="en-GB"/>
        </w:rPr>
        <w:t>-</w:t>
      </w:r>
      <w:r w:rsidRPr="003C237E">
        <w:rPr>
          <w:b/>
          <w:bCs/>
          <w:i/>
          <w:iCs/>
          <w:lang w:val="en-GB"/>
        </w:rPr>
        <w:t>clogging of irrigation equipment and minimising off-site impacts. Concentrations in irrigation water should be less than the recommended guideline values.</w:t>
      </w:r>
    </w:p>
    <w:p w14:paraId="3EBC9EB7" w14:textId="77777777" w:rsidR="00AC4940" w:rsidRPr="003C237E" w:rsidRDefault="00AC4940" w:rsidP="00AC4940">
      <w:pPr>
        <w:pStyle w:val="BodyText"/>
        <w:rPr>
          <w:b/>
          <w:i/>
          <w:sz w:val="20"/>
          <w:lang w:val="en-GB"/>
        </w:rPr>
      </w:pPr>
    </w:p>
    <w:p w14:paraId="3EBC9EB8" w14:textId="29EA3CD5" w:rsidR="007B2833" w:rsidRPr="003C237E" w:rsidRDefault="00EA783A" w:rsidP="00C07715">
      <w:pPr>
        <w:pStyle w:val="Caption"/>
        <w:rPr>
          <w:rFonts w:ascii="Arial"/>
          <w:sz w:val="18"/>
          <w:lang w:val="en-GB"/>
        </w:rPr>
      </w:pPr>
      <w:bookmarkStart w:id="70" w:name="_Ref69299000"/>
      <w:bookmarkStart w:id="71" w:name="_Toc96694439"/>
      <w:r w:rsidRPr="003C237E">
        <w:t xml:space="preserve">Table </w:t>
      </w:r>
      <w:fldSimple w:instr=" SEQ Table \* ARABIC ">
        <w:r w:rsidR="00C82624">
          <w:rPr>
            <w:noProof/>
          </w:rPr>
          <w:t>11</w:t>
        </w:r>
      </w:fldSimple>
      <w:bookmarkEnd w:id="70"/>
      <w:r w:rsidRPr="003C237E">
        <w:t xml:space="preserve"> </w:t>
      </w:r>
      <w:r w:rsidRPr="003C237E">
        <w:rPr>
          <w:rFonts w:ascii="Arial"/>
          <w:sz w:val="18"/>
          <w:lang w:val="en-GB"/>
        </w:rPr>
        <w:t>Agricultural irrigation water default guideline value (DGV) and site-specific guideline value (SGV) guidelines for nitrogen and phosphorus</w:t>
      </w:r>
      <w:bookmarkEnd w:id="71"/>
    </w:p>
    <w:tbl>
      <w:tblPr>
        <w:tblW w:w="3794" w:type="dxa"/>
        <w:tblLook w:val="04A0" w:firstRow="1" w:lastRow="0" w:firstColumn="1" w:lastColumn="0" w:noHBand="0" w:noVBand="1"/>
        <w:tblCaption w:val="Agricultural Irrigation water default guideline value and site-specific guideline value guidelines for Nitrogen and phosphorus"/>
        <w:tblDescription w:val="This table lists the DGV and SGV for Nitrogen and Phosphorus. For Nitrogen, the DGV is 5 milligrams per litre and the SGV is between 15 - 120 milligrams per litre. for Phosphorus, the DGV is 0.05 milligrams per litre, and the SGV is as calculated."/>
      </w:tblPr>
      <w:tblGrid>
        <w:gridCol w:w="1242"/>
        <w:gridCol w:w="1276"/>
        <w:gridCol w:w="1276"/>
      </w:tblGrid>
      <w:tr w:rsidR="000356B4" w:rsidRPr="003C237E" w14:paraId="3EBC9EBF" w14:textId="77777777" w:rsidTr="002D3E0A">
        <w:trPr>
          <w:trHeight w:val="497"/>
        </w:trPr>
        <w:tc>
          <w:tcPr>
            <w:tcW w:w="1242" w:type="dxa"/>
            <w:tcBorders>
              <w:top w:val="single" w:sz="4" w:space="0" w:color="auto"/>
              <w:bottom w:val="single" w:sz="4" w:space="0" w:color="auto"/>
            </w:tcBorders>
          </w:tcPr>
          <w:p w14:paraId="3EBC9EB9" w14:textId="77777777" w:rsidR="007B2833" w:rsidRPr="003C237E" w:rsidRDefault="007B2833" w:rsidP="002D3E0A">
            <w:pPr>
              <w:pStyle w:val="BodyText"/>
              <w:rPr>
                <w:rFonts w:ascii="Arial" w:hAnsi="Arial" w:cs="Arial"/>
                <w:b/>
                <w:sz w:val="16"/>
                <w:szCs w:val="16"/>
              </w:rPr>
            </w:pPr>
            <w:bookmarkStart w:id="72" w:name="_Hlk66359302"/>
          </w:p>
          <w:p w14:paraId="3EBC9EBA" w14:textId="77777777" w:rsidR="007B2833" w:rsidRPr="003C237E" w:rsidRDefault="00EA783A" w:rsidP="002D3E0A">
            <w:pPr>
              <w:pStyle w:val="BodyText"/>
              <w:rPr>
                <w:rFonts w:ascii="Arial" w:hAnsi="Arial" w:cs="Arial"/>
                <w:b/>
                <w:sz w:val="16"/>
                <w:szCs w:val="16"/>
              </w:rPr>
            </w:pPr>
            <w:r w:rsidRPr="003C237E">
              <w:rPr>
                <w:rFonts w:ascii="Arial" w:hAnsi="Arial" w:cs="Arial"/>
                <w:b/>
                <w:sz w:val="16"/>
                <w:szCs w:val="16"/>
              </w:rPr>
              <w:t>Element</w:t>
            </w:r>
          </w:p>
        </w:tc>
        <w:tc>
          <w:tcPr>
            <w:tcW w:w="1276" w:type="dxa"/>
            <w:tcBorders>
              <w:top w:val="single" w:sz="4" w:space="0" w:color="auto"/>
              <w:bottom w:val="single" w:sz="4" w:space="0" w:color="auto"/>
            </w:tcBorders>
          </w:tcPr>
          <w:p w14:paraId="3EBC9EBB" w14:textId="77777777" w:rsidR="007B2833" w:rsidRPr="003C237E" w:rsidRDefault="00EA783A" w:rsidP="002D3E0A">
            <w:pPr>
              <w:pStyle w:val="BodyText"/>
              <w:jc w:val="right"/>
              <w:rPr>
                <w:rFonts w:ascii="Arial" w:hAnsi="Arial" w:cs="Arial"/>
                <w:b/>
                <w:sz w:val="16"/>
                <w:szCs w:val="16"/>
              </w:rPr>
            </w:pPr>
            <w:r w:rsidRPr="003C237E">
              <w:rPr>
                <w:rFonts w:ascii="Arial" w:hAnsi="Arial" w:cs="Arial"/>
                <w:b/>
                <w:bCs/>
                <w:sz w:val="16"/>
                <w:szCs w:val="16"/>
              </w:rPr>
              <w:t>DGV</w:t>
            </w:r>
            <w:r w:rsidRPr="003C237E">
              <w:rPr>
                <w:rFonts w:ascii="Arial" w:hAnsi="Arial" w:cs="Arial"/>
                <w:b/>
                <w:sz w:val="16"/>
                <w:szCs w:val="16"/>
              </w:rPr>
              <w:t xml:space="preserve"> </w:t>
            </w:r>
          </w:p>
          <w:p w14:paraId="3EBC9EBC" w14:textId="77777777" w:rsidR="007B2833" w:rsidRPr="003C237E" w:rsidRDefault="00EA783A" w:rsidP="002D3E0A">
            <w:pPr>
              <w:pStyle w:val="BodyText"/>
              <w:jc w:val="right"/>
              <w:rPr>
                <w:rFonts w:ascii="Arial" w:hAnsi="Arial" w:cs="Arial"/>
                <w:b/>
                <w:sz w:val="16"/>
                <w:szCs w:val="16"/>
              </w:rPr>
            </w:pPr>
            <w:r w:rsidRPr="003C237E">
              <w:rPr>
                <w:rFonts w:ascii="Arial" w:hAnsi="Arial" w:cs="Arial"/>
                <w:b/>
                <w:sz w:val="16"/>
                <w:szCs w:val="16"/>
              </w:rPr>
              <w:t>(mg/L)</w:t>
            </w:r>
          </w:p>
        </w:tc>
        <w:tc>
          <w:tcPr>
            <w:tcW w:w="1276" w:type="dxa"/>
            <w:tcBorders>
              <w:top w:val="single" w:sz="4" w:space="0" w:color="auto"/>
              <w:bottom w:val="single" w:sz="4" w:space="0" w:color="auto"/>
            </w:tcBorders>
          </w:tcPr>
          <w:p w14:paraId="3EBC9EBD" w14:textId="77777777" w:rsidR="007B2833" w:rsidRPr="003C237E" w:rsidRDefault="00EA783A" w:rsidP="002D3E0A">
            <w:pPr>
              <w:pStyle w:val="BodyText"/>
              <w:jc w:val="right"/>
              <w:rPr>
                <w:rFonts w:ascii="Arial" w:hAnsi="Arial" w:cs="Arial"/>
                <w:b/>
                <w:sz w:val="16"/>
                <w:szCs w:val="16"/>
              </w:rPr>
            </w:pPr>
            <w:r w:rsidRPr="003C237E">
              <w:rPr>
                <w:rFonts w:ascii="Arial" w:hAnsi="Arial" w:cs="Arial"/>
                <w:b/>
                <w:bCs/>
                <w:sz w:val="16"/>
                <w:szCs w:val="16"/>
                <w:lang w:val="en-GB"/>
              </w:rPr>
              <w:t>SGV</w:t>
            </w:r>
            <w:r w:rsidRPr="003C237E">
              <w:rPr>
                <w:rFonts w:ascii="Arial" w:hAnsi="Arial" w:cs="Arial"/>
                <w:b/>
                <w:sz w:val="16"/>
                <w:szCs w:val="16"/>
                <w:lang w:val="en-GB"/>
              </w:rPr>
              <w:t xml:space="preserve"> </w:t>
            </w:r>
          </w:p>
          <w:p w14:paraId="3EBC9EBE" w14:textId="77777777" w:rsidR="007B2833" w:rsidRPr="003C237E" w:rsidRDefault="00EA783A" w:rsidP="002D3E0A">
            <w:pPr>
              <w:pStyle w:val="BodyText"/>
              <w:jc w:val="right"/>
              <w:rPr>
                <w:rFonts w:ascii="Arial" w:hAnsi="Arial" w:cs="Arial"/>
                <w:b/>
                <w:sz w:val="16"/>
                <w:szCs w:val="16"/>
              </w:rPr>
            </w:pPr>
            <w:r w:rsidRPr="003C237E">
              <w:rPr>
                <w:rFonts w:ascii="Arial" w:hAnsi="Arial" w:cs="Arial"/>
                <w:b/>
                <w:sz w:val="16"/>
                <w:szCs w:val="16"/>
              </w:rPr>
              <w:t>(mg/L)</w:t>
            </w:r>
          </w:p>
        </w:tc>
      </w:tr>
      <w:tr w:rsidR="000356B4" w:rsidRPr="003C237E" w14:paraId="3EBC9EC3" w14:textId="77777777" w:rsidTr="002D3E0A">
        <w:trPr>
          <w:trHeight w:val="291"/>
        </w:trPr>
        <w:tc>
          <w:tcPr>
            <w:tcW w:w="1242" w:type="dxa"/>
            <w:tcBorders>
              <w:top w:val="single" w:sz="4" w:space="0" w:color="auto"/>
            </w:tcBorders>
          </w:tcPr>
          <w:p w14:paraId="3EBC9EC0" w14:textId="77777777" w:rsidR="007B2833" w:rsidRPr="003C237E" w:rsidRDefault="00EA783A" w:rsidP="002D3E0A">
            <w:pPr>
              <w:pStyle w:val="BodyText"/>
              <w:rPr>
                <w:rFonts w:ascii="Arial" w:hAnsi="Arial" w:cs="Arial"/>
                <w:sz w:val="16"/>
                <w:szCs w:val="16"/>
              </w:rPr>
            </w:pPr>
            <w:r w:rsidRPr="003C237E">
              <w:rPr>
                <w:rFonts w:ascii="Arial" w:hAnsi="Arial" w:cs="Arial"/>
                <w:sz w:val="16"/>
                <w:szCs w:val="16"/>
              </w:rPr>
              <w:t>Nitrogen</w:t>
            </w:r>
          </w:p>
        </w:tc>
        <w:tc>
          <w:tcPr>
            <w:tcW w:w="1276" w:type="dxa"/>
            <w:tcBorders>
              <w:top w:val="single" w:sz="4" w:space="0" w:color="auto"/>
            </w:tcBorders>
          </w:tcPr>
          <w:p w14:paraId="3EBC9EC1" w14:textId="77777777" w:rsidR="007B2833" w:rsidRPr="003C237E" w:rsidRDefault="00EA783A" w:rsidP="002D3E0A">
            <w:pPr>
              <w:pStyle w:val="BodyText"/>
              <w:jc w:val="right"/>
              <w:rPr>
                <w:rFonts w:ascii="Arial" w:hAnsi="Arial" w:cs="Arial"/>
                <w:sz w:val="16"/>
                <w:szCs w:val="16"/>
              </w:rPr>
            </w:pPr>
            <w:r w:rsidRPr="003C237E">
              <w:rPr>
                <w:rFonts w:ascii="Arial" w:hAnsi="Arial" w:cs="Arial"/>
                <w:sz w:val="16"/>
                <w:szCs w:val="16"/>
              </w:rPr>
              <w:t>5</w:t>
            </w:r>
          </w:p>
        </w:tc>
        <w:tc>
          <w:tcPr>
            <w:tcW w:w="1276" w:type="dxa"/>
            <w:tcBorders>
              <w:top w:val="single" w:sz="4" w:space="0" w:color="auto"/>
            </w:tcBorders>
          </w:tcPr>
          <w:p w14:paraId="3EBC9EC2" w14:textId="77777777" w:rsidR="007B2833" w:rsidRPr="003C237E" w:rsidRDefault="00EA783A" w:rsidP="002D3E0A">
            <w:pPr>
              <w:pStyle w:val="BodyText"/>
              <w:jc w:val="right"/>
              <w:rPr>
                <w:rFonts w:ascii="Arial" w:hAnsi="Arial" w:cs="Arial"/>
                <w:sz w:val="16"/>
                <w:szCs w:val="16"/>
                <w:vertAlign w:val="superscript"/>
              </w:rPr>
            </w:pPr>
            <w:r w:rsidRPr="003C237E">
              <w:rPr>
                <w:rFonts w:ascii="Arial" w:hAnsi="Arial" w:cs="Arial"/>
                <w:sz w:val="16"/>
                <w:szCs w:val="16"/>
              </w:rPr>
              <w:t>15 to 120</w:t>
            </w:r>
            <w:r w:rsidRPr="003C237E">
              <w:rPr>
                <w:rFonts w:ascii="Arial" w:hAnsi="Arial" w:cs="Arial"/>
                <w:sz w:val="16"/>
                <w:szCs w:val="16"/>
                <w:vertAlign w:val="superscript"/>
              </w:rPr>
              <w:t>a</w:t>
            </w:r>
          </w:p>
        </w:tc>
      </w:tr>
      <w:tr w:rsidR="000356B4" w:rsidRPr="003C237E" w14:paraId="3EBC9EC7" w14:textId="77777777" w:rsidTr="002D3E0A">
        <w:trPr>
          <w:trHeight w:val="277"/>
        </w:trPr>
        <w:tc>
          <w:tcPr>
            <w:tcW w:w="1242" w:type="dxa"/>
            <w:tcBorders>
              <w:bottom w:val="single" w:sz="4" w:space="0" w:color="auto"/>
            </w:tcBorders>
          </w:tcPr>
          <w:p w14:paraId="3EBC9EC4" w14:textId="77777777" w:rsidR="007B2833" w:rsidRPr="003C237E" w:rsidRDefault="00EA783A" w:rsidP="002D3E0A">
            <w:pPr>
              <w:pStyle w:val="BodyText"/>
              <w:rPr>
                <w:rFonts w:ascii="Arial" w:hAnsi="Arial" w:cs="Arial"/>
                <w:sz w:val="16"/>
                <w:szCs w:val="16"/>
              </w:rPr>
            </w:pPr>
            <w:r w:rsidRPr="003C237E">
              <w:rPr>
                <w:rFonts w:ascii="Arial" w:hAnsi="Arial" w:cs="Arial"/>
                <w:sz w:val="16"/>
                <w:szCs w:val="16"/>
              </w:rPr>
              <w:t>Phosphorus</w:t>
            </w:r>
          </w:p>
        </w:tc>
        <w:tc>
          <w:tcPr>
            <w:tcW w:w="1276" w:type="dxa"/>
            <w:tcBorders>
              <w:bottom w:val="single" w:sz="4" w:space="0" w:color="auto"/>
            </w:tcBorders>
          </w:tcPr>
          <w:p w14:paraId="3EBC9EC5" w14:textId="77777777" w:rsidR="007B2833" w:rsidRPr="003C237E" w:rsidRDefault="00EA783A" w:rsidP="002D3E0A">
            <w:pPr>
              <w:pStyle w:val="BodyText"/>
              <w:jc w:val="right"/>
              <w:rPr>
                <w:rFonts w:ascii="Arial" w:hAnsi="Arial" w:cs="Arial"/>
                <w:sz w:val="16"/>
                <w:szCs w:val="16"/>
                <w:vertAlign w:val="superscript"/>
              </w:rPr>
            </w:pPr>
            <w:r w:rsidRPr="003C237E">
              <w:rPr>
                <w:rFonts w:ascii="Arial" w:hAnsi="Arial" w:cs="Arial"/>
                <w:sz w:val="16"/>
                <w:szCs w:val="16"/>
              </w:rPr>
              <w:t>0.05</w:t>
            </w:r>
            <w:r w:rsidRPr="003C237E">
              <w:rPr>
                <w:rFonts w:ascii="Arial" w:hAnsi="Arial" w:cs="Arial"/>
                <w:sz w:val="16"/>
                <w:szCs w:val="16"/>
                <w:vertAlign w:val="superscript"/>
              </w:rPr>
              <w:t>b</w:t>
            </w:r>
          </w:p>
        </w:tc>
        <w:tc>
          <w:tcPr>
            <w:tcW w:w="1276" w:type="dxa"/>
            <w:tcBorders>
              <w:bottom w:val="single" w:sz="4" w:space="0" w:color="auto"/>
            </w:tcBorders>
          </w:tcPr>
          <w:p w14:paraId="3EBC9EC6" w14:textId="6DE05063" w:rsidR="007B2833" w:rsidRPr="003C237E" w:rsidRDefault="004E64E3" w:rsidP="002D3E0A">
            <w:pPr>
              <w:pStyle w:val="BodyText"/>
              <w:jc w:val="right"/>
              <w:rPr>
                <w:rFonts w:ascii="Arial" w:hAnsi="Arial" w:cs="Arial"/>
                <w:sz w:val="16"/>
                <w:szCs w:val="16"/>
                <w:vertAlign w:val="superscript"/>
              </w:rPr>
            </w:pPr>
            <w:r w:rsidRPr="003C237E">
              <w:rPr>
                <w:sz w:val="16"/>
                <w:lang w:val="en-GB"/>
              </w:rPr>
              <w:t>as calculated</w:t>
            </w:r>
          </w:p>
        </w:tc>
      </w:tr>
    </w:tbl>
    <w:bookmarkEnd w:id="72"/>
    <w:p w14:paraId="3EBC9EC8" w14:textId="626773FB" w:rsidR="007B2833" w:rsidRPr="003C237E" w:rsidRDefault="00EA783A" w:rsidP="00455EF2">
      <w:pPr>
        <w:spacing w:after="0"/>
        <w:rPr>
          <w:rFonts w:ascii="Arial"/>
          <w:sz w:val="14"/>
          <w:szCs w:val="14"/>
          <w:lang w:val="en-GB"/>
        </w:rPr>
      </w:pPr>
      <w:r w:rsidRPr="003C237E">
        <w:rPr>
          <w:rFonts w:ascii="Arial"/>
          <w:sz w:val="14"/>
          <w:szCs w:val="14"/>
          <w:lang w:val="en-GB"/>
        </w:rPr>
        <w:t xml:space="preserve">a Requires site-specific assessment (see Section </w:t>
      </w:r>
      <w:r w:rsidR="001268EB" w:rsidRPr="003C237E">
        <w:rPr>
          <w:rFonts w:ascii="Arial"/>
          <w:sz w:val="14"/>
          <w:szCs w:val="14"/>
          <w:lang w:val="en-GB"/>
        </w:rPr>
        <w:t>6</w:t>
      </w:r>
      <w:r w:rsidR="00AF6524" w:rsidRPr="003C237E">
        <w:rPr>
          <w:rFonts w:ascii="Arial"/>
          <w:sz w:val="14"/>
          <w:szCs w:val="14"/>
          <w:lang w:val="en-GB"/>
        </w:rPr>
        <w:t xml:space="preserve"> in Ch</w:t>
      </w:r>
      <w:r w:rsidR="0026223F" w:rsidRPr="003C237E">
        <w:rPr>
          <w:rFonts w:ascii="Arial"/>
          <w:sz w:val="14"/>
          <w:szCs w:val="14"/>
          <w:lang w:val="en-GB"/>
        </w:rPr>
        <w:t>a</w:t>
      </w:r>
      <w:r w:rsidR="00AF6524" w:rsidRPr="003C237E">
        <w:rPr>
          <w:rFonts w:ascii="Arial"/>
          <w:sz w:val="14"/>
          <w:szCs w:val="14"/>
          <w:lang w:val="en-GB"/>
        </w:rPr>
        <w:t xml:space="preserve">pter </w:t>
      </w:r>
      <w:r w:rsidR="003C237E" w:rsidRPr="003C237E">
        <w:rPr>
          <w:rFonts w:ascii="Arial"/>
          <w:sz w:val="14"/>
          <w:szCs w:val="14"/>
          <w:lang w:val="en-GB"/>
        </w:rPr>
        <w:t>‘</w:t>
      </w:r>
      <w:r w:rsidR="003C237E" w:rsidRPr="003C237E">
        <w:rPr>
          <w:rFonts w:ascii="Arial"/>
          <w:sz w:val="14"/>
          <w:szCs w:val="14"/>
          <w:lang w:val="en-GB"/>
        </w:rPr>
        <w:t>Water Quality for Irrigation and General Water Uses: Background Information</w:t>
      </w:r>
      <w:r w:rsidR="003C237E" w:rsidRPr="003C237E">
        <w:rPr>
          <w:rFonts w:ascii="Arial"/>
          <w:sz w:val="14"/>
          <w:szCs w:val="14"/>
          <w:lang w:val="en-GB"/>
        </w:rPr>
        <w:t>’</w:t>
      </w:r>
      <w:r w:rsidRPr="003C237E">
        <w:rPr>
          <w:rFonts w:ascii="Arial"/>
          <w:sz w:val="14"/>
          <w:szCs w:val="14"/>
          <w:lang w:val="en-GB"/>
        </w:rPr>
        <w:t>)</w:t>
      </w:r>
    </w:p>
    <w:p w14:paraId="3EBC9EC9" w14:textId="48EADB0E" w:rsidR="007B2833" w:rsidRPr="003C237E" w:rsidRDefault="00EA783A" w:rsidP="00455EF2">
      <w:pPr>
        <w:spacing w:after="0"/>
        <w:rPr>
          <w:rFonts w:ascii="Arial"/>
          <w:sz w:val="14"/>
          <w:szCs w:val="14"/>
          <w:lang w:val="en-GB"/>
        </w:rPr>
      </w:pPr>
      <w:r w:rsidRPr="003C237E">
        <w:rPr>
          <w:rFonts w:ascii="Arial"/>
          <w:sz w:val="14"/>
          <w:szCs w:val="14"/>
          <w:lang w:val="en-GB"/>
        </w:rPr>
        <w:t>b To minimise bio</w:t>
      </w:r>
      <w:r w:rsidR="00A45477" w:rsidRPr="003C237E">
        <w:rPr>
          <w:rFonts w:ascii="Arial"/>
          <w:sz w:val="14"/>
          <w:szCs w:val="14"/>
          <w:lang w:val="en-GB"/>
        </w:rPr>
        <w:t>-</w:t>
      </w:r>
      <w:r w:rsidRPr="003C237E">
        <w:rPr>
          <w:rFonts w:ascii="Arial"/>
          <w:sz w:val="14"/>
          <w:szCs w:val="14"/>
          <w:lang w:val="en-GB"/>
        </w:rPr>
        <w:t>clogging of irrigation equipment only</w:t>
      </w:r>
    </w:p>
    <w:p w14:paraId="3EBC9ECA" w14:textId="77777777" w:rsidR="00AC4940" w:rsidRPr="003C237E" w:rsidRDefault="00AC4940" w:rsidP="00AC4940">
      <w:pPr>
        <w:pStyle w:val="BodyText"/>
        <w:spacing w:before="2"/>
        <w:rPr>
          <w:b/>
          <w:i/>
          <w:sz w:val="17"/>
          <w:lang w:val="en-GB"/>
        </w:rPr>
      </w:pPr>
    </w:p>
    <w:p w14:paraId="5D9D78CB" w14:textId="77777777" w:rsidR="00E66307" w:rsidRDefault="00E66307" w:rsidP="001F1E8C">
      <w:pPr>
        <w:ind w:left="142"/>
        <w:jc w:val="both"/>
      </w:pPr>
      <w:bookmarkStart w:id="73" w:name="_Hlk87992075"/>
    </w:p>
    <w:p w14:paraId="6C9E6FC1" w14:textId="2CA1FE17" w:rsidR="007B7C78" w:rsidRPr="003C237E" w:rsidRDefault="007B7C78" w:rsidP="001F1E8C">
      <w:pPr>
        <w:ind w:left="142"/>
        <w:jc w:val="both"/>
        <w:rPr>
          <w:rFonts w:ascii="Calibri" w:hAnsi="Calibri" w:cs="Calibri"/>
        </w:rPr>
      </w:pPr>
      <w:r w:rsidRPr="003C237E">
        <w:t xml:space="preserve">Developing site specific guidelines for major nutrients (nitrogen and phosphorus) for irrigation water is not trivial. This can be compounded by fertiliser applications. The different objectives are often conflicting and derived from different dimensions i.e., crop yield, economic, environmental, biophysical, and social. Sometimes market forces are blamed for excessive irrigation and fertiliser uses that result in adverse environmental consequences. This is a complex system and often site-specific condition must be </w:t>
      </w:r>
      <w:r w:rsidRPr="003C237E">
        <w:lastRenderedPageBreak/>
        <w:t xml:space="preserve">considered. For example, irrigation in Great Barrier Reef catchments should focus on minimising/preventing nutrient, sediment, and agrochemical movements into the Great Barrer Reef Marine Park.  </w:t>
      </w:r>
    </w:p>
    <w:bookmarkEnd w:id="73"/>
    <w:p w14:paraId="3EBC9ECB" w14:textId="3544AE8A" w:rsidR="00AC4940" w:rsidRPr="003C237E" w:rsidRDefault="00EA783A" w:rsidP="00AC4940">
      <w:pPr>
        <w:pStyle w:val="BodyText"/>
        <w:spacing w:before="205" w:line="264" w:lineRule="auto"/>
        <w:ind w:left="114" w:right="209"/>
        <w:jc w:val="both"/>
        <w:rPr>
          <w:rFonts w:asciiTheme="minorHAnsi" w:hAnsiTheme="minorHAnsi"/>
          <w:lang w:val="en-GB"/>
        </w:rPr>
      </w:pPr>
      <w:r w:rsidRPr="003C237E">
        <w:rPr>
          <w:rFonts w:asciiTheme="minorHAnsi" w:hAnsiTheme="minorHAnsi"/>
          <w:lang w:val="en-GB"/>
        </w:rPr>
        <w:t>The concepts of Default guideline value (DGV) and Site-specific guideline value (SGV) developed for metals and metalloids have also been used to develop guidelines for phosphorus (P) and nitrogen (N).</w:t>
      </w:r>
    </w:p>
    <w:p w14:paraId="3EBC9ECC" w14:textId="3C51D4CD" w:rsidR="00AC4940" w:rsidRPr="003C237E" w:rsidRDefault="00EA783A" w:rsidP="00AC4940">
      <w:pPr>
        <w:pStyle w:val="BodyText"/>
        <w:spacing w:before="117" w:line="264" w:lineRule="auto"/>
        <w:ind w:left="114" w:right="206"/>
        <w:jc w:val="both"/>
        <w:rPr>
          <w:rFonts w:asciiTheme="minorHAnsi" w:hAnsiTheme="minorHAnsi"/>
          <w:lang w:val="en-GB"/>
        </w:rPr>
      </w:pPr>
      <w:r w:rsidRPr="003C237E">
        <w:rPr>
          <w:rFonts w:asciiTheme="minorHAnsi" w:hAnsiTheme="minorHAnsi"/>
          <w:lang w:val="en-GB"/>
        </w:rPr>
        <w:t>Excess quantities of N can lead to leaching of N into groundwater and surface water, over-stimulation of plant growth (decreasing yields) and stimulation of algal growth in surface water. The DGV for nitrogen has been set at a concentration low enough to ensure no decreases in crop yields or quality occur. The SGV range for nitrogen has been set to minimise the risk of contaminating groundwater</w:t>
      </w:r>
      <w:r w:rsidRPr="003C237E">
        <w:rPr>
          <w:rFonts w:asciiTheme="minorHAnsi" w:hAnsiTheme="minorHAnsi"/>
          <w:spacing w:val="41"/>
          <w:lang w:val="en-GB"/>
        </w:rPr>
        <w:t xml:space="preserve"> </w:t>
      </w:r>
      <w:r w:rsidRPr="003C237E">
        <w:rPr>
          <w:rFonts w:asciiTheme="minorHAnsi" w:hAnsiTheme="minorHAnsi"/>
          <w:lang w:val="en-GB"/>
        </w:rPr>
        <w:t>and surface</w:t>
      </w:r>
      <w:r w:rsidRPr="003C237E">
        <w:rPr>
          <w:rFonts w:asciiTheme="minorHAnsi" w:hAnsiTheme="minorHAnsi"/>
          <w:spacing w:val="7"/>
          <w:lang w:val="en-GB"/>
        </w:rPr>
        <w:t xml:space="preserve"> </w:t>
      </w:r>
      <w:r w:rsidRPr="003C237E">
        <w:rPr>
          <w:rFonts w:asciiTheme="minorHAnsi" w:hAnsiTheme="minorHAnsi"/>
          <w:lang w:val="en-GB"/>
        </w:rPr>
        <w:t>water</w:t>
      </w:r>
      <w:r w:rsidRPr="003C237E">
        <w:rPr>
          <w:rFonts w:asciiTheme="minorHAnsi" w:hAnsiTheme="minorHAnsi"/>
          <w:spacing w:val="7"/>
          <w:lang w:val="en-GB"/>
        </w:rPr>
        <w:t xml:space="preserve"> </w:t>
      </w:r>
      <w:r w:rsidRPr="003C237E">
        <w:rPr>
          <w:rFonts w:asciiTheme="minorHAnsi" w:hAnsiTheme="minorHAnsi"/>
          <w:lang w:val="en-GB"/>
        </w:rPr>
        <w:t>and</w:t>
      </w:r>
      <w:r w:rsidRPr="003C237E">
        <w:rPr>
          <w:rFonts w:asciiTheme="minorHAnsi" w:hAnsiTheme="minorHAnsi"/>
          <w:spacing w:val="8"/>
          <w:lang w:val="en-GB"/>
        </w:rPr>
        <w:t xml:space="preserve"> </w:t>
      </w:r>
      <w:r w:rsidRPr="003C237E">
        <w:rPr>
          <w:rFonts w:asciiTheme="minorHAnsi" w:hAnsiTheme="minorHAnsi"/>
          <w:lang w:val="en-GB"/>
        </w:rPr>
        <w:t>requires</w:t>
      </w:r>
      <w:r w:rsidRPr="003C237E">
        <w:rPr>
          <w:rFonts w:asciiTheme="minorHAnsi" w:hAnsiTheme="minorHAnsi"/>
          <w:spacing w:val="4"/>
          <w:lang w:val="en-GB"/>
        </w:rPr>
        <w:t xml:space="preserve"> </w:t>
      </w:r>
      <w:r w:rsidRPr="003C237E">
        <w:rPr>
          <w:rFonts w:asciiTheme="minorHAnsi" w:hAnsiTheme="minorHAnsi"/>
          <w:lang w:val="en-GB"/>
        </w:rPr>
        <w:t>site-specific</w:t>
      </w:r>
      <w:r w:rsidRPr="003C237E">
        <w:rPr>
          <w:rFonts w:asciiTheme="minorHAnsi" w:hAnsiTheme="minorHAnsi"/>
          <w:spacing w:val="7"/>
          <w:lang w:val="en-GB"/>
        </w:rPr>
        <w:t xml:space="preserve"> </w:t>
      </w:r>
      <w:r w:rsidRPr="003C237E">
        <w:rPr>
          <w:rFonts w:asciiTheme="minorHAnsi" w:hAnsiTheme="minorHAnsi"/>
          <w:lang w:val="en-GB"/>
        </w:rPr>
        <w:t>information</w:t>
      </w:r>
      <w:r w:rsidRPr="003C237E">
        <w:rPr>
          <w:rFonts w:asciiTheme="minorHAnsi" w:hAnsiTheme="minorHAnsi"/>
          <w:i/>
          <w:position w:val="6"/>
          <w:lang w:val="en-GB"/>
        </w:rPr>
        <w:t>a</w:t>
      </w:r>
      <w:r w:rsidRPr="003C237E">
        <w:rPr>
          <w:rFonts w:asciiTheme="minorHAnsi" w:hAnsiTheme="minorHAnsi"/>
          <w:i/>
          <w:spacing w:val="14"/>
          <w:position w:val="6"/>
          <w:lang w:val="en-GB"/>
        </w:rPr>
        <w:t xml:space="preserve"> </w:t>
      </w:r>
      <w:r w:rsidRPr="003C237E">
        <w:rPr>
          <w:rFonts w:asciiTheme="minorHAnsi" w:hAnsiTheme="minorHAnsi"/>
          <w:lang w:val="en-GB"/>
        </w:rPr>
        <w:t>which</w:t>
      </w:r>
      <w:r w:rsidRPr="003C237E">
        <w:rPr>
          <w:rFonts w:asciiTheme="minorHAnsi" w:hAnsiTheme="minorHAnsi"/>
          <w:spacing w:val="9"/>
          <w:lang w:val="en-GB"/>
        </w:rPr>
        <w:t xml:space="preserve"> </w:t>
      </w:r>
      <w:r w:rsidRPr="003C237E">
        <w:rPr>
          <w:rFonts w:asciiTheme="minorHAnsi" w:hAnsiTheme="minorHAnsi"/>
          <w:lang w:val="en-GB"/>
        </w:rPr>
        <w:t>considers</w:t>
      </w:r>
      <w:r w:rsidRPr="003C237E">
        <w:rPr>
          <w:rFonts w:asciiTheme="minorHAnsi" w:hAnsiTheme="minorHAnsi"/>
          <w:spacing w:val="7"/>
          <w:lang w:val="en-GB"/>
        </w:rPr>
        <w:t xml:space="preserve"> </w:t>
      </w:r>
      <w:r w:rsidRPr="003C237E">
        <w:rPr>
          <w:rFonts w:asciiTheme="minorHAnsi" w:hAnsiTheme="minorHAnsi"/>
          <w:lang w:val="en-GB"/>
        </w:rPr>
        <w:t>the</w:t>
      </w:r>
      <w:r w:rsidRPr="003C237E">
        <w:rPr>
          <w:rFonts w:asciiTheme="minorHAnsi" w:hAnsiTheme="minorHAnsi"/>
          <w:spacing w:val="9"/>
          <w:lang w:val="en-GB"/>
        </w:rPr>
        <w:t xml:space="preserve"> </w:t>
      </w:r>
      <w:r w:rsidRPr="003C237E">
        <w:rPr>
          <w:rFonts w:asciiTheme="minorHAnsi" w:hAnsiTheme="minorHAnsi"/>
          <w:lang w:val="en-GB"/>
        </w:rPr>
        <w:t>crop</w:t>
      </w:r>
      <w:r w:rsidRPr="003C237E">
        <w:rPr>
          <w:rFonts w:asciiTheme="minorHAnsi" w:hAnsiTheme="minorHAnsi"/>
          <w:spacing w:val="7"/>
          <w:lang w:val="en-GB"/>
        </w:rPr>
        <w:t xml:space="preserve"> </w:t>
      </w:r>
      <w:r w:rsidRPr="003C237E">
        <w:rPr>
          <w:rFonts w:asciiTheme="minorHAnsi" w:hAnsiTheme="minorHAnsi"/>
          <w:lang w:val="en-GB"/>
        </w:rPr>
        <w:t>that is being grown, environmentally significant concentrations, and gaseous losses.</w:t>
      </w:r>
    </w:p>
    <w:p w14:paraId="3EBC9ECD" w14:textId="61A62483" w:rsidR="00AC4940" w:rsidRPr="003C237E" w:rsidRDefault="00EA783A" w:rsidP="00AC4940">
      <w:pPr>
        <w:pStyle w:val="BodyText"/>
        <w:spacing w:before="146" w:line="264" w:lineRule="auto"/>
        <w:ind w:left="114" w:right="205"/>
        <w:jc w:val="both"/>
        <w:rPr>
          <w:rFonts w:asciiTheme="minorHAnsi" w:hAnsiTheme="minorHAnsi"/>
          <w:i/>
          <w:lang w:val="en-GB"/>
        </w:rPr>
      </w:pPr>
      <w:r w:rsidRPr="003C237E">
        <w:rPr>
          <w:rFonts w:asciiTheme="minorHAnsi" w:hAnsiTheme="minorHAnsi"/>
          <w:spacing w:val="-5"/>
          <w:lang w:val="en-GB"/>
        </w:rPr>
        <w:t xml:space="preserve">Phosphorus </w:t>
      </w:r>
      <w:r w:rsidRPr="003C237E">
        <w:rPr>
          <w:rFonts w:asciiTheme="minorHAnsi" w:hAnsiTheme="minorHAnsi"/>
          <w:spacing w:val="-3"/>
          <w:lang w:val="en-GB"/>
        </w:rPr>
        <w:t xml:space="preserve">is </w:t>
      </w:r>
      <w:r w:rsidRPr="003C237E">
        <w:rPr>
          <w:rFonts w:asciiTheme="minorHAnsi" w:hAnsiTheme="minorHAnsi"/>
          <w:spacing w:val="-4"/>
          <w:lang w:val="en-GB"/>
        </w:rPr>
        <w:t xml:space="preserve">often the </w:t>
      </w:r>
      <w:r w:rsidRPr="003C237E">
        <w:rPr>
          <w:rFonts w:asciiTheme="minorHAnsi" w:hAnsiTheme="minorHAnsi"/>
          <w:spacing w:val="-5"/>
          <w:lang w:val="en-GB"/>
        </w:rPr>
        <w:t xml:space="preserve">nutrient </w:t>
      </w:r>
      <w:r w:rsidRPr="003C237E">
        <w:rPr>
          <w:rFonts w:asciiTheme="minorHAnsi" w:hAnsiTheme="minorHAnsi"/>
          <w:spacing w:val="-4"/>
          <w:lang w:val="en-GB"/>
        </w:rPr>
        <w:t xml:space="preserve">that </w:t>
      </w:r>
      <w:r w:rsidRPr="003C237E">
        <w:rPr>
          <w:rFonts w:asciiTheme="minorHAnsi" w:hAnsiTheme="minorHAnsi"/>
          <w:spacing w:val="-5"/>
          <w:lang w:val="en-GB"/>
        </w:rPr>
        <w:t xml:space="preserve">stimulates </w:t>
      </w:r>
      <w:r w:rsidRPr="003C237E">
        <w:rPr>
          <w:rFonts w:asciiTheme="minorHAnsi" w:hAnsiTheme="minorHAnsi"/>
          <w:spacing w:val="-4"/>
          <w:lang w:val="en-GB"/>
        </w:rPr>
        <w:t xml:space="preserve">rapid </w:t>
      </w:r>
      <w:r w:rsidRPr="003C237E">
        <w:rPr>
          <w:rFonts w:asciiTheme="minorHAnsi" w:hAnsiTheme="minorHAnsi"/>
          <w:spacing w:val="-5"/>
          <w:lang w:val="en-GB"/>
        </w:rPr>
        <w:t xml:space="preserve">growth </w:t>
      </w:r>
      <w:r w:rsidRPr="003C237E">
        <w:rPr>
          <w:rFonts w:asciiTheme="minorHAnsi" w:hAnsiTheme="minorHAnsi"/>
          <w:spacing w:val="-3"/>
          <w:lang w:val="en-GB"/>
        </w:rPr>
        <w:t xml:space="preserve">of </w:t>
      </w:r>
      <w:r w:rsidRPr="003C237E">
        <w:rPr>
          <w:rFonts w:asciiTheme="minorHAnsi" w:hAnsiTheme="minorHAnsi"/>
          <w:spacing w:val="-4"/>
          <w:lang w:val="en-GB"/>
        </w:rPr>
        <w:t xml:space="preserve">many </w:t>
      </w:r>
      <w:r w:rsidRPr="003C237E">
        <w:rPr>
          <w:rFonts w:asciiTheme="minorHAnsi" w:hAnsiTheme="minorHAnsi"/>
          <w:spacing w:val="-5"/>
          <w:lang w:val="en-GB"/>
        </w:rPr>
        <w:t xml:space="preserve">microorganisms </w:t>
      </w:r>
      <w:r w:rsidRPr="003C237E">
        <w:rPr>
          <w:rFonts w:asciiTheme="minorHAnsi" w:hAnsiTheme="minorHAnsi"/>
          <w:spacing w:val="-4"/>
          <w:lang w:val="en-GB"/>
        </w:rPr>
        <w:t xml:space="preserve">(i.e. </w:t>
      </w:r>
      <w:r w:rsidRPr="003C237E">
        <w:rPr>
          <w:rFonts w:asciiTheme="minorHAnsi" w:hAnsiTheme="minorHAnsi"/>
          <w:spacing w:val="-5"/>
          <w:lang w:val="en-GB"/>
        </w:rPr>
        <w:t xml:space="preserve">algal blooms). </w:t>
      </w:r>
      <w:r w:rsidRPr="003C237E">
        <w:rPr>
          <w:rFonts w:asciiTheme="minorHAnsi" w:hAnsiTheme="minorHAnsi"/>
          <w:spacing w:val="-4"/>
          <w:lang w:val="en-GB"/>
        </w:rPr>
        <w:t xml:space="preserve">The </w:t>
      </w:r>
      <w:r w:rsidRPr="003C237E">
        <w:rPr>
          <w:rFonts w:asciiTheme="minorHAnsi" w:hAnsiTheme="minorHAnsi"/>
          <w:spacing w:val="-3"/>
          <w:lang w:val="en-GB"/>
        </w:rPr>
        <w:t xml:space="preserve">DGV </w:t>
      </w:r>
      <w:r w:rsidRPr="003C237E">
        <w:rPr>
          <w:rFonts w:asciiTheme="minorHAnsi" w:hAnsiTheme="minorHAnsi"/>
          <w:spacing w:val="-4"/>
          <w:lang w:val="en-GB"/>
        </w:rPr>
        <w:t xml:space="preserve">for </w:t>
      </w:r>
      <w:r w:rsidRPr="003C237E">
        <w:rPr>
          <w:rFonts w:asciiTheme="minorHAnsi" w:hAnsiTheme="minorHAnsi"/>
          <w:lang w:val="en-GB"/>
        </w:rPr>
        <w:t xml:space="preserve">P </w:t>
      </w:r>
      <w:r w:rsidRPr="003C237E">
        <w:rPr>
          <w:rFonts w:asciiTheme="minorHAnsi" w:hAnsiTheme="minorHAnsi"/>
          <w:spacing w:val="-4"/>
          <w:lang w:val="en-GB"/>
        </w:rPr>
        <w:t xml:space="preserve">has been set </w:t>
      </w:r>
      <w:r w:rsidRPr="003C237E">
        <w:rPr>
          <w:rFonts w:asciiTheme="minorHAnsi" w:hAnsiTheme="minorHAnsi"/>
          <w:spacing w:val="-3"/>
          <w:lang w:val="en-GB"/>
        </w:rPr>
        <w:t xml:space="preserve">to </w:t>
      </w:r>
      <w:r w:rsidRPr="003C237E">
        <w:rPr>
          <w:rFonts w:asciiTheme="minorHAnsi" w:hAnsiTheme="minorHAnsi"/>
          <w:spacing w:val="-5"/>
          <w:lang w:val="en-GB"/>
        </w:rPr>
        <w:t xml:space="preserve">prevent </w:t>
      </w:r>
      <w:r w:rsidRPr="003C237E">
        <w:rPr>
          <w:rFonts w:asciiTheme="minorHAnsi" w:hAnsiTheme="minorHAnsi"/>
          <w:spacing w:val="-4"/>
          <w:lang w:val="en-GB"/>
        </w:rPr>
        <w:t xml:space="preserve">algal </w:t>
      </w:r>
      <w:r w:rsidRPr="003C237E">
        <w:rPr>
          <w:rFonts w:asciiTheme="minorHAnsi" w:hAnsiTheme="minorHAnsi"/>
          <w:spacing w:val="-5"/>
          <w:lang w:val="en-GB"/>
        </w:rPr>
        <w:t xml:space="preserve">growth </w:t>
      </w:r>
      <w:r w:rsidRPr="003C237E">
        <w:rPr>
          <w:rFonts w:asciiTheme="minorHAnsi" w:hAnsiTheme="minorHAnsi"/>
          <w:spacing w:val="-3"/>
          <w:lang w:val="en-GB"/>
        </w:rPr>
        <w:t xml:space="preserve">in </w:t>
      </w:r>
      <w:r w:rsidRPr="003C237E">
        <w:rPr>
          <w:rFonts w:asciiTheme="minorHAnsi" w:hAnsiTheme="minorHAnsi"/>
          <w:spacing w:val="-6"/>
          <w:lang w:val="en-GB"/>
        </w:rPr>
        <w:t xml:space="preserve">irrigation </w:t>
      </w:r>
      <w:r w:rsidRPr="003C237E">
        <w:rPr>
          <w:rFonts w:asciiTheme="minorHAnsi" w:hAnsiTheme="minorHAnsi"/>
          <w:spacing w:val="-5"/>
          <w:lang w:val="en-GB"/>
        </w:rPr>
        <w:t xml:space="preserve">water. </w:t>
      </w:r>
      <w:r w:rsidRPr="003C237E">
        <w:rPr>
          <w:rFonts w:asciiTheme="minorHAnsi" w:hAnsiTheme="minorHAnsi"/>
          <w:spacing w:val="-4"/>
          <w:lang w:val="en-GB"/>
        </w:rPr>
        <w:t xml:space="preserve">The </w:t>
      </w:r>
      <w:r w:rsidRPr="003C237E">
        <w:rPr>
          <w:rFonts w:asciiTheme="minorHAnsi" w:hAnsiTheme="minorHAnsi"/>
          <w:spacing w:val="-3"/>
          <w:lang w:val="en-GB"/>
        </w:rPr>
        <w:t xml:space="preserve">SGV </w:t>
      </w:r>
      <w:r w:rsidRPr="003C237E">
        <w:rPr>
          <w:rFonts w:asciiTheme="minorHAnsi" w:hAnsiTheme="minorHAnsi"/>
          <w:spacing w:val="-5"/>
          <w:lang w:val="en-GB"/>
        </w:rPr>
        <w:t xml:space="preserve">range </w:t>
      </w:r>
      <w:r w:rsidRPr="003C237E">
        <w:rPr>
          <w:rFonts w:asciiTheme="minorHAnsi" w:hAnsiTheme="minorHAnsi"/>
          <w:spacing w:val="-3"/>
          <w:lang w:val="en-GB"/>
        </w:rPr>
        <w:t xml:space="preserve">for </w:t>
      </w:r>
      <w:r w:rsidRPr="003C237E">
        <w:rPr>
          <w:rFonts w:asciiTheme="minorHAnsi" w:hAnsiTheme="minorHAnsi"/>
          <w:lang w:val="en-GB"/>
        </w:rPr>
        <w:t xml:space="preserve">P </w:t>
      </w:r>
      <w:r w:rsidRPr="003C237E">
        <w:rPr>
          <w:rFonts w:asciiTheme="minorHAnsi" w:hAnsiTheme="minorHAnsi"/>
          <w:spacing w:val="-4"/>
          <w:lang w:val="en-GB"/>
        </w:rPr>
        <w:t xml:space="preserve">has been set </w:t>
      </w:r>
      <w:r w:rsidRPr="003C237E">
        <w:rPr>
          <w:rFonts w:asciiTheme="minorHAnsi" w:hAnsiTheme="minorHAnsi"/>
          <w:spacing w:val="-5"/>
          <w:lang w:val="en-GB"/>
        </w:rPr>
        <w:t xml:space="preserve">considering </w:t>
      </w:r>
      <w:r w:rsidRPr="003C237E">
        <w:rPr>
          <w:rFonts w:asciiTheme="minorHAnsi" w:hAnsiTheme="minorHAnsi"/>
          <w:spacing w:val="-4"/>
          <w:lang w:val="en-GB"/>
        </w:rPr>
        <w:t xml:space="preserve">the </w:t>
      </w:r>
      <w:r w:rsidRPr="003C237E">
        <w:rPr>
          <w:rFonts w:asciiTheme="minorHAnsi" w:hAnsiTheme="minorHAnsi"/>
          <w:spacing w:val="-5"/>
          <w:lang w:val="en-GB"/>
        </w:rPr>
        <w:t xml:space="preserve">fertiliser value of phosphorus </w:t>
      </w:r>
      <w:r w:rsidRPr="003C237E">
        <w:rPr>
          <w:rFonts w:asciiTheme="minorHAnsi" w:hAnsiTheme="minorHAnsi"/>
          <w:spacing w:val="-3"/>
          <w:lang w:val="en-GB"/>
        </w:rPr>
        <w:t xml:space="preserve">in </w:t>
      </w:r>
      <w:r w:rsidRPr="003C237E">
        <w:rPr>
          <w:rFonts w:asciiTheme="minorHAnsi" w:hAnsiTheme="minorHAnsi"/>
          <w:spacing w:val="-5"/>
          <w:lang w:val="en-GB"/>
        </w:rPr>
        <w:t xml:space="preserve">water, </w:t>
      </w:r>
      <w:r w:rsidR="004E64E3" w:rsidRPr="003C237E">
        <w:rPr>
          <w:rFonts w:asciiTheme="minorHAnsi" w:hAnsiTheme="minorHAnsi"/>
          <w:spacing w:val="-4"/>
          <w:lang w:val="en-GB"/>
        </w:rPr>
        <w:t>target phosphorus concentrations in soil</w:t>
      </w:r>
      <w:r w:rsidRPr="003C237E">
        <w:rPr>
          <w:rFonts w:asciiTheme="minorHAnsi" w:hAnsiTheme="minorHAnsi"/>
          <w:lang w:val="en-GB"/>
        </w:rPr>
        <w:t>, and phosphorus sorption/retention capacities of soils.</w:t>
      </w:r>
      <w:r w:rsidRPr="003C237E">
        <w:rPr>
          <w:rFonts w:asciiTheme="minorHAnsi" w:hAnsiTheme="minorHAnsi"/>
          <w:i/>
          <w:position w:val="6"/>
          <w:lang w:val="en-GB"/>
        </w:rPr>
        <w:t>b</w:t>
      </w:r>
    </w:p>
    <w:p w14:paraId="3EBC9ECE" w14:textId="5FCB96F9" w:rsidR="00AC4940" w:rsidRPr="003C237E" w:rsidRDefault="00EA783A" w:rsidP="00AC4940">
      <w:pPr>
        <w:pStyle w:val="BodyText"/>
        <w:spacing w:before="145" w:line="264" w:lineRule="auto"/>
        <w:ind w:left="114" w:right="209"/>
        <w:jc w:val="both"/>
        <w:rPr>
          <w:rFonts w:asciiTheme="minorHAnsi" w:hAnsiTheme="minorHAnsi"/>
          <w:lang w:val="en-GB"/>
        </w:rPr>
      </w:pPr>
      <w:r w:rsidRPr="003C237E">
        <w:rPr>
          <w:rFonts w:asciiTheme="minorHAnsi" w:hAnsiTheme="minorHAnsi"/>
          <w:lang w:val="en-GB"/>
        </w:rPr>
        <w:t xml:space="preserve">The guideline values provided in </w:t>
      </w:r>
      <w:r w:rsidR="00772DCA" w:rsidRPr="003C237E">
        <w:rPr>
          <w:rFonts w:asciiTheme="minorHAnsi" w:hAnsiTheme="minorHAnsi"/>
          <w:lang w:val="en-GB"/>
        </w:rPr>
        <w:fldChar w:fldCharType="begin"/>
      </w:r>
      <w:r w:rsidR="00772DCA" w:rsidRPr="003C237E">
        <w:rPr>
          <w:rFonts w:asciiTheme="minorHAnsi" w:hAnsiTheme="minorHAnsi"/>
          <w:lang w:val="en-GB"/>
        </w:rPr>
        <w:instrText xml:space="preserve"> REF _Ref69299000 \h </w:instrText>
      </w:r>
      <w:r w:rsidR="007670E2" w:rsidRPr="003C237E">
        <w:rPr>
          <w:rFonts w:asciiTheme="minorHAnsi" w:hAnsiTheme="minorHAnsi"/>
          <w:lang w:val="en-GB"/>
        </w:rPr>
        <w:instrText xml:space="preserve"> \* MERGEFORMAT </w:instrText>
      </w:r>
      <w:r w:rsidR="00772DCA" w:rsidRPr="003C237E">
        <w:rPr>
          <w:rFonts w:asciiTheme="minorHAnsi" w:hAnsiTheme="minorHAnsi"/>
          <w:lang w:val="en-GB"/>
        </w:rPr>
      </w:r>
      <w:r w:rsidR="00772DCA" w:rsidRPr="003C237E">
        <w:rPr>
          <w:rFonts w:asciiTheme="minorHAnsi" w:hAnsiTheme="minorHAnsi"/>
          <w:lang w:val="en-GB"/>
        </w:rPr>
        <w:fldChar w:fldCharType="separate"/>
      </w:r>
      <w:r w:rsidR="00C82624" w:rsidRPr="00C82624">
        <w:rPr>
          <w:rFonts w:asciiTheme="minorHAnsi" w:hAnsiTheme="minorHAnsi"/>
        </w:rPr>
        <w:t xml:space="preserve">Table </w:t>
      </w:r>
      <w:r w:rsidR="00C82624" w:rsidRPr="00C82624">
        <w:rPr>
          <w:rFonts w:asciiTheme="minorHAnsi" w:hAnsiTheme="minorHAnsi"/>
          <w:noProof/>
        </w:rPr>
        <w:t>11</w:t>
      </w:r>
      <w:r w:rsidR="00772DCA" w:rsidRPr="003C237E">
        <w:rPr>
          <w:rFonts w:asciiTheme="minorHAnsi" w:hAnsiTheme="minorHAnsi"/>
          <w:lang w:val="en-GB"/>
        </w:rPr>
        <w:fldChar w:fldCharType="end"/>
      </w:r>
      <w:r w:rsidR="00772DCA" w:rsidRPr="003C237E">
        <w:rPr>
          <w:rFonts w:asciiTheme="minorHAnsi" w:hAnsiTheme="minorHAnsi"/>
          <w:lang w:val="en-GB"/>
        </w:rPr>
        <w:t xml:space="preserve"> </w:t>
      </w:r>
      <w:r w:rsidRPr="003C237E">
        <w:rPr>
          <w:rFonts w:asciiTheme="minorHAnsi" w:hAnsiTheme="minorHAnsi"/>
          <w:lang w:val="en-GB"/>
        </w:rPr>
        <w:t>should only be used in conjunction with the discussion contained in</w:t>
      </w:r>
      <w:r w:rsidR="00E278F4" w:rsidRPr="003C237E">
        <w:rPr>
          <w:rFonts w:asciiTheme="minorHAnsi" w:hAnsiTheme="minorHAnsi"/>
          <w:lang w:val="en-GB"/>
        </w:rPr>
        <w:t xml:space="preserve"> </w:t>
      </w:r>
      <w:r w:rsidR="00E278F4" w:rsidRPr="003C237E">
        <w:rPr>
          <w:rFonts w:asciiTheme="minorHAnsi" w:hAnsiTheme="minorHAnsi" w:cstheme="minorHAnsi"/>
          <w:lang w:val="en-GB"/>
        </w:rPr>
        <w:t xml:space="preserve">Chapter </w:t>
      </w:r>
      <w:r w:rsidR="003C237E" w:rsidRPr="003C237E">
        <w:rPr>
          <w:rFonts w:asciiTheme="minorHAnsi" w:hAnsiTheme="minorHAnsi"/>
          <w:lang w:val="en-GB"/>
        </w:rPr>
        <w:t>‘Water Quality for Irrigation and General Water Uses: Background Information’</w:t>
      </w:r>
      <w:r w:rsidR="005F34A2" w:rsidRPr="003C237E">
        <w:rPr>
          <w:rFonts w:asciiTheme="minorHAnsi" w:hAnsiTheme="minorHAnsi"/>
          <w:lang w:val="en-GB"/>
        </w:rPr>
        <w:t xml:space="preserve">, Section </w:t>
      </w:r>
      <w:r w:rsidR="001268EB" w:rsidRPr="003C237E">
        <w:rPr>
          <w:rFonts w:asciiTheme="minorHAnsi" w:hAnsiTheme="minorHAnsi"/>
          <w:lang w:val="en-GB"/>
        </w:rPr>
        <w:t>6</w:t>
      </w:r>
      <w:r w:rsidR="005F34A2" w:rsidRPr="003C237E">
        <w:rPr>
          <w:rFonts w:asciiTheme="minorHAnsi" w:hAnsiTheme="minorHAnsi"/>
          <w:lang w:val="en-GB"/>
        </w:rPr>
        <w:t>.</w:t>
      </w:r>
      <w:r w:rsidR="00FF2DD9" w:rsidRPr="003C237E">
        <w:rPr>
          <w:rFonts w:asciiTheme="minorHAnsi" w:hAnsiTheme="minorHAnsi"/>
          <w:lang w:val="en-GB"/>
        </w:rPr>
        <w:t xml:space="preserve"> </w:t>
      </w:r>
    </w:p>
    <w:p w14:paraId="3EBC9ECF" w14:textId="77777777" w:rsidR="00314ABB" w:rsidRPr="003C237E" w:rsidRDefault="00314ABB" w:rsidP="00AC4940">
      <w:pPr>
        <w:pStyle w:val="BodyText"/>
        <w:spacing w:before="145" w:line="264" w:lineRule="auto"/>
        <w:ind w:left="114" w:right="209"/>
        <w:jc w:val="both"/>
        <w:rPr>
          <w:lang w:val="en-GB"/>
        </w:rPr>
      </w:pPr>
    </w:p>
    <w:p w14:paraId="3EBC9ED0" w14:textId="58E52FFA" w:rsidR="00314ABB" w:rsidRPr="003C237E" w:rsidRDefault="00EA783A" w:rsidP="004A37F4">
      <w:pPr>
        <w:pStyle w:val="ListParagraph"/>
        <w:widowControl w:val="0"/>
        <w:numPr>
          <w:ilvl w:val="0"/>
          <w:numId w:val="14"/>
        </w:numPr>
        <w:tabs>
          <w:tab w:val="left" w:pos="486"/>
        </w:tabs>
        <w:autoSpaceDE w:val="0"/>
        <w:autoSpaceDN w:val="0"/>
        <w:spacing w:after="0" w:line="240" w:lineRule="auto"/>
        <w:ind w:right="287"/>
        <w:rPr>
          <w:rFonts w:cstheme="minorHAnsi"/>
          <w:i/>
          <w:sz w:val="20"/>
          <w:szCs w:val="20"/>
          <w:lang w:val="en-GB"/>
        </w:rPr>
      </w:pPr>
      <w:r w:rsidRPr="003C237E">
        <w:rPr>
          <w:rFonts w:cstheme="minorHAnsi"/>
          <w:i/>
          <w:sz w:val="20"/>
          <w:szCs w:val="20"/>
          <w:lang w:val="en-GB"/>
        </w:rPr>
        <w:t xml:space="preserve">See </w:t>
      </w:r>
      <w:r w:rsidRPr="003C237E">
        <w:rPr>
          <w:rFonts w:cstheme="minorHAnsi"/>
          <w:i/>
          <w:spacing w:val="-5"/>
          <w:sz w:val="20"/>
          <w:szCs w:val="20"/>
          <w:lang w:val="en-GB"/>
        </w:rPr>
        <w:t xml:space="preserve">Section </w:t>
      </w:r>
      <w:r w:rsidR="00584164" w:rsidRPr="003C237E">
        <w:rPr>
          <w:rFonts w:cstheme="minorHAnsi"/>
          <w:i/>
          <w:spacing w:val="-5"/>
          <w:sz w:val="20"/>
          <w:szCs w:val="20"/>
          <w:lang w:val="en-GB"/>
        </w:rPr>
        <w:t>6.1</w:t>
      </w:r>
      <w:r w:rsidR="00772DCA" w:rsidRPr="003C237E">
        <w:rPr>
          <w:rFonts w:cstheme="minorHAnsi"/>
          <w:i/>
          <w:sz w:val="20"/>
          <w:szCs w:val="20"/>
          <w:lang w:val="en-GB"/>
        </w:rPr>
        <w:t xml:space="preserve"> in </w:t>
      </w:r>
      <w:r w:rsidR="00E278F4" w:rsidRPr="003C237E">
        <w:rPr>
          <w:rFonts w:cstheme="minorHAnsi"/>
          <w:i/>
          <w:sz w:val="20"/>
          <w:szCs w:val="20"/>
          <w:lang w:val="en-GB"/>
        </w:rPr>
        <w:t>Chapter ‘</w:t>
      </w:r>
      <w:r w:rsidR="003C237E" w:rsidRPr="003C237E">
        <w:rPr>
          <w:rFonts w:cstheme="minorHAnsi"/>
          <w:i/>
          <w:sz w:val="20"/>
          <w:szCs w:val="20"/>
          <w:lang w:val="en-GB"/>
        </w:rPr>
        <w:t>‘Water Quality for Irrigation and General Water Uses: Background Information’</w:t>
      </w:r>
      <w:r w:rsidR="00E278F4" w:rsidRPr="003C237E">
        <w:rPr>
          <w:rFonts w:cstheme="minorHAnsi"/>
          <w:i/>
          <w:sz w:val="20"/>
          <w:szCs w:val="20"/>
          <w:lang w:val="en-GB"/>
        </w:rPr>
        <w:t>.</w:t>
      </w:r>
    </w:p>
    <w:p w14:paraId="3EBC9ED1" w14:textId="1B23DB21" w:rsidR="00314ABB" w:rsidRDefault="00EA783A" w:rsidP="004A37F4">
      <w:pPr>
        <w:pStyle w:val="ListParagraph"/>
        <w:widowControl w:val="0"/>
        <w:numPr>
          <w:ilvl w:val="0"/>
          <w:numId w:val="14"/>
        </w:numPr>
        <w:tabs>
          <w:tab w:val="left" w:pos="486"/>
        </w:tabs>
        <w:autoSpaceDE w:val="0"/>
        <w:autoSpaceDN w:val="0"/>
        <w:spacing w:after="0" w:line="240" w:lineRule="auto"/>
        <w:rPr>
          <w:rFonts w:cstheme="minorHAnsi"/>
          <w:i/>
          <w:sz w:val="20"/>
          <w:szCs w:val="20"/>
          <w:lang w:val="en-GB"/>
        </w:rPr>
      </w:pPr>
      <w:r w:rsidRPr="003C237E">
        <w:rPr>
          <w:rFonts w:cstheme="minorHAnsi"/>
          <w:i/>
          <w:spacing w:val="-2"/>
          <w:sz w:val="20"/>
          <w:szCs w:val="20"/>
          <w:lang w:val="en-GB"/>
        </w:rPr>
        <w:t xml:space="preserve">method </w:t>
      </w:r>
      <w:r w:rsidRPr="003C237E">
        <w:rPr>
          <w:rFonts w:cstheme="minorHAnsi"/>
          <w:i/>
          <w:sz w:val="20"/>
          <w:szCs w:val="20"/>
          <w:lang w:val="en-GB"/>
        </w:rPr>
        <w:t xml:space="preserve">of </w:t>
      </w:r>
      <w:r w:rsidRPr="003C237E">
        <w:rPr>
          <w:rFonts w:cstheme="minorHAnsi"/>
          <w:i/>
          <w:spacing w:val="-3"/>
          <w:sz w:val="20"/>
          <w:szCs w:val="20"/>
          <w:lang w:val="en-GB"/>
        </w:rPr>
        <w:t xml:space="preserve">calculating </w:t>
      </w:r>
      <w:r w:rsidRPr="003C237E">
        <w:rPr>
          <w:rFonts w:cstheme="minorHAnsi"/>
          <w:i/>
          <w:sz w:val="20"/>
          <w:szCs w:val="20"/>
          <w:lang w:val="en-GB"/>
        </w:rPr>
        <w:t xml:space="preserve">a site- </w:t>
      </w:r>
      <w:r w:rsidRPr="003C237E">
        <w:rPr>
          <w:rFonts w:cstheme="minorHAnsi"/>
          <w:i/>
          <w:spacing w:val="-3"/>
          <w:sz w:val="20"/>
          <w:szCs w:val="20"/>
          <w:lang w:val="en-GB"/>
        </w:rPr>
        <w:t xml:space="preserve">specific </w:t>
      </w:r>
      <w:r w:rsidRPr="003C237E">
        <w:rPr>
          <w:rFonts w:cstheme="minorHAnsi"/>
          <w:i/>
          <w:sz w:val="20"/>
          <w:szCs w:val="20"/>
          <w:lang w:val="en-GB"/>
        </w:rPr>
        <w:t xml:space="preserve">SGV is outlined in </w:t>
      </w:r>
      <w:r w:rsidRPr="003C237E">
        <w:rPr>
          <w:rFonts w:cstheme="minorHAnsi"/>
          <w:i/>
          <w:spacing w:val="-6"/>
          <w:sz w:val="20"/>
          <w:szCs w:val="20"/>
          <w:lang w:val="en-GB"/>
        </w:rPr>
        <w:t xml:space="preserve">Section </w:t>
      </w:r>
      <w:r w:rsidR="00584164" w:rsidRPr="003C237E">
        <w:rPr>
          <w:rFonts w:cstheme="minorHAnsi"/>
          <w:i/>
          <w:sz w:val="20"/>
          <w:szCs w:val="20"/>
          <w:lang w:val="en-GB"/>
        </w:rPr>
        <w:t>6.1</w:t>
      </w:r>
      <w:r w:rsidR="00772DCA" w:rsidRPr="003C237E">
        <w:rPr>
          <w:rFonts w:cstheme="minorHAnsi"/>
          <w:i/>
          <w:sz w:val="20"/>
          <w:szCs w:val="20"/>
          <w:lang w:val="en-GB"/>
        </w:rPr>
        <w:t xml:space="preserve"> in </w:t>
      </w:r>
      <w:r w:rsidR="00E278F4" w:rsidRPr="003C237E">
        <w:rPr>
          <w:rFonts w:cstheme="minorHAnsi"/>
          <w:i/>
          <w:sz w:val="20"/>
          <w:szCs w:val="20"/>
          <w:lang w:val="en-GB"/>
        </w:rPr>
        <w:t xml:space="preserve">Chapter </w:t>
      </w:r>
      <w:r w:rsidR="003C237E" w:rsidRPr="003C237E">
        <w:rPr>
          <w:rFonts w:cstheme="minorHAnsi"/>
          <w:i/>
          <w:sz w:val="20"/>
          <w:szCs w:val="20"/>
          <w:lang w:val="en-GB"/>
        </w:rPr>
        <w:t>‘Water Quality for Irrigation and General Water Uses: Background Information’</w:t>
      </w:r>
    </w:p>
    <w:p w14:paraId="318B0733" w14:textId="77777777" w:rsidR="00E66307" w:rsidRPr="003C237E" w:rsidRDefault="00E66307" w:rsidP="00E66307">
      <w:pPr>
        <w:pStyle w:val="ListParagraph"/>
        <w:widowControl w:val="0"/>
        <w:tabs>
          <w:tab w:val="left" w:pos="486"/>
        </w:tabs>
        <w:autoSpaceDE w:val="0"/>
        <w:autoSpaceDN w:val="0"/>
        <w:spacing w:after="0" w:line="240" w:lineRule="auto"/>
        <w:ind w:left="291"/>
        <w:rPr>
          <w:rFonts w:cstheme="minorHAnsi"/>
          <w:i/>
          <w:sz w:val="20"/>
          <w:szCs w:val="20"/>
          <w:lang w:val="en-GB"/>
        </w:rPr>
      </w:pPr>
    </w:p>
    <w:p w14:paraId="3EBC9ED2" w14:textId="58D59512" w:rsidR="00AC4940" w:rsidRPr="003C237E" w:rsidRDefault="00AC4940" w:rsidP="00AC4940">
      <w:pPr>
        <w:pStyle w:val="BodyText"/>
        <w:spacing w:before="4"/>
        <w:rPr>
          <w:sz w:val="17"/>
          <w:lang w:val="en-GB"/>
        </w:rPr>
      </w:pPr>
    </w:p>
    <w:p w14:paraId="054514EC" w14:textId="77777777" w:rsidR="00895790" w:rsidRPr="003C237E" w:rsidRDefault="00895790" w:rsidP="00895790">
      <w:pPr>
        <w:pStyle w:val="Heading2"/>
      </w:pPr>
      <w:bookmarkStart w:id="74" w:name="_Toc96693605"/>
      <w:bookmarkStart w:id="75" w:name="_Toc96694416"/>
      <w:r w:rsidRPr="003C237E">
        <w:t>Organic matter</w:t>
      </w:r>
      <w:bookmarkEnd w:id="74"/>
      <w:bookmarkEnd w:id="75"/>
    </w:p>
    <w:p w14:paraId="2D7385E5" w14:textId="4894825D" w:rsidR="00895790" w:rsidRPr="003C237E" w:rsidRDefault="00895790" w:rsidP="00895790">
      <w:pPr>
        <w:spacing w:after="0" w:line="264" w:lineRule="auto"/>
        <w:jc w:val="both"/>
      </w:pPr>
      <w:r w:rsidRPr="003C237E">
        <w:t xml:space="preserve">In some situations, the irrigation water may contain more organic matter than the soil can assimilate, causing the clogging of pores and anaerobic conditions to develop therefore impeding the soil microbial processes and plant root development. This is particularly the case when irrigating with effluent. The NSW guideline for the use of effluent for irrigation (NSW DEC 2004) specifies that an average loading rate of 1500kg/ha/month can be taken as the maximum organic loading for most soils. The minimum irrigation area required based on organic loading can be estimated as follows: </w:t>
      </w:r>
    </w:p>
    <w:p w14:paraId="43E4628E" w14:textId="77777777" w:rsidR="00895790" w:rsidRPr="003C237E" w:rsidRDefault="00895790" w:rsidP="00895790">
      <w:pPr>
        <w:spacing w:after="0" w:line="264"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497"/>
      </w:tblGrid>
      <w:tr w:rsidR="00895790" w:rsidRPr="003C237E" w14:paraId="63C762D0" w14:textId="77777777" w:rsidTr="00895790">
        <w:tc>
          <w:tcPr>
            <w:tcW w:w="7513" w:type="dxa"/>
            <w:hideMark/>
          </w:tcPr>
          <w:p w14:paraId="2BA5BC8D" w14:textId="77777777" w:rsidR="00895790" w:rsidRPr="003C237E" w:rsidRDefault="00895790">
            <w:pPr>
              <w:spacing w:after="0" w:line="264" w:lineRule="auto"/>
              <w:rPr>
                <w:sz w:val="20"/>
                <w:szCs w:val="20"/>
                <w:lang w:eastAsia="en-AU"/>
              </w:rPr>
            </w:pPr>
            <w:r w:rsidRPr="003C237E">
              <w:rPr>
                <w:sz w:val="20"/>
                <w:szCs w:val="20"/>
                <w:lang w:eastAsia="en-AU"/>
              </w:rPr>
              <w:t xml:space="preserve">Minimum irrigation area A = CQ / (1,000 x Lc) </w:t>
            </w:r>
          </w:p>
        </w:tc>
        <w:tc>
          <w:tcPr>
            <w:tcW w:w="1497" w:type="dxa"/>
            <w:hideMark/>
          </w:tcPr>
          <w:p w14:paraId="103F3455" w14:textId="578F9420" w:rsidR="00895790" w:rsidRPr="003C237E" w:rsidRDefault="00895790">
            <w:pPr>
              <w:spacing w:after="0" w:line="264" w:lineRule="auto"/>
              <w:rPr>
                <w:b/>
                <w:bCs/>
                <w:sz w:val="20"/>
                <w:szCs w:val="20"/>
                <w:lang w:eastAsia="en-AU"/>
              </w:rPr>
            </w:pPr>
            <w:r w:rsidRPr="003C237E">
              <w:rPr>
                <w:b/>
                <w:bCs/>
                <w:sz w:val="20"/>
                <w:szCs w:val="20"/>
                <w:lang w:eastAsia="en-AU"/>
              </w:rPr>
              <w:t xml:space="preserve">Equation </w:t>
            </w:r>
            <w:r w:rsidRPr="003C237E">
              <w:rPr>
                <w:b/>
                <w:bCs/>
                <w:sz w:val="20"/>
                <w:szCs w:val="20"/>
                <w:lang w:eastAsia="en-AU"/>
              </w:rPr>
              <w:fldChar w:fldCharType="begin"/>
            </w:r>
            <w:r w:rsidRPr="003C237E">
              <w:rPr>
                <w:b/>
                <w:bCs/>
                <w:sz w:val="20"/>
                <w:szCs w:val="20"/>
                <w:lang w:eastAsia="en-AU"/>
              </w:rPr>
              <w:instrText xml:space="preserve"> SEQ Equation \* ARABIC </w:instrText>
            </w:r>
            <w:r w:rsidRPr="003C237E">
              <w:rPr>
                <w:b/>
                <w:bCs/>
                <w:sz w:val="20"/>
                <w:szCs w:val="20"/>
                <w:lang w:eastAsia="en-AU"/>
              </w:rPr>
              <w:fldChar w:fldCharType="separate"/>
            </w:r>
            <w:r w:rsidR="00C82624">
              <w:rPr>
                <w:b/>
                <w:bCs/>
                <w:noProof/>
                <w:sz w:val="20"/>
                <w:szCs w:val="20"/>
                <w:lang w:eastAsia="en-AU"/>
              </w:rPr>
              <w:t>4</w:t>
            </w:r>
            <w:r w:rsidRPr="003C237E">
              <w:rPr>
                <w:b/>
                <w:bCs/>
                <w:sz w:val="20"/>
                <w:szCs w:val="20"/>
                <w:lang w:eastAsia="en-AU"/>
              </w:rPr>
              <w:fldChar w:fldCharType="end"/>
            </w:r>
          </w:p>
        </w:tc>
      </w:tr>
    </w:tbl>
    <w:p w14:paraId="7326BFC5" w14:textId="77777777" w:rsidR="00895790" w:rsidRPr="003C237E" w:rsidRDefault="00895790" w:rsidP="00895790">
      <w:pPr>
        <w:spacing w:after="0" w:line="264" w:lineRule="auto"/>
      </w:pPr>
    </w:p>
    <w:p w14:paraId="3097CC39" w14:textId="77777777" w:rsidR="00895790" w:rsidRPr="003C237E" w:rsidRDefault="00895790" w:rsidP="00895790">
      <w:pPr>
        <w:spacing w:after="0" w:line="264" w:lineRule="auto"/>
      </w:pPr>
      <w:r w:rsidRPr="003C237E">
        <w:t xml:space="preserve">Where: </w:t>
      </w:r>
    </w:p>
    <w:p w14:paraId="4A8270A9" w14:textId="77777777" w:rsidR="00895790" w:rsidRPr="003C237E" w:rsidRDefault="00895790" w:rsidP="00895790">
      <w:pPr>
        <w:spacing w:after="0" w:line="264" w:lineRule="auto"/>
      </w:pPr>
      <w:r w:rsidRPr="003C237E">
        <w:t xml:space="preserve">A = irrigation area (ha) </w:t>
      </w:r>
    </w:p>
    <w:p w14:paraId="0928E7F4" w14:textId="77777777" w:rsidR="00895790" w:rsidRPr="003C237E" w:rsidRDefault="00895790" w:rsidP="00895790">
      <w:pPr>
        <w:spacing w:after="0" w:line="264" w:lineRule="auto"/>
      </w:pPr>
      <w:r w:rsidRPr="003C237E">
        <w:t>C = concentration of BOD</w:t>
      </w:r>
      <w:r w:rsidRPr="003C237E">
        <w:rPr>
          <w:vertAlign w:val="subscript"/>
        </w:rPr>
        <w:t>5</w:t>
      </w:r>
      <w:r w:rsidRPr="003C237E">
        <w:t xml:space="preserve"> (mg/L) </w:t>
      </w:r>
    </w:p>
    <w:p w14:paraId="015725FB" w14:textId="77777777" w:rsidR="00895790" w:rsidRPr="003C237E" w:rsidRDefault="00895790" w:rsidP="00895790">
      <w:pPr>
        <w:spacing w:after="0" w:line="264" w:lineRule="auto"/>
      </w:pPr>
      <w:r w:rsidRPr="003C237E">
        <w:t xml:space="preserve">Q = average effluent flow rate (kL/month) </w:t>
      </w:r>
    </w:p>
    <w:p w14:paraId="0758B35A" w14:textId="77777777" w:rsidR="00895790" w:rsidRPr="003C237E" w:rsidRDefault="00895790" w:rsidP="00895790">
      <w:pPr>
        <w:spacing w:after="0" w:line="264" w:lineRule="auto"/>
      </w:pPr>
      <w:r w:rsidRPr="003C237E">
        <w:t>Lc = critical loading rate of constituent (kg/ha/month)</w:t>
      </w:r>
    </w:p>
    <w:p w14:paraId="14C4C236" w14:textId="77777777" w:rsidR="00895790" w:rsidRPr="003C237E" w:rsidRDefault="00895790" w:rsidP="00AC4940">
      <w:pPr>
        <w:pStyle w:val="BodyText"/>
        <w:spacing w:before="4"/>
        <w:rPr>
          <w:sz w:val="17"/>
          <w:lang w:val="en-GB"/>
        </w:rPr>
      </w:pPr>
    </w:p>
    <w:p w14:paraId="3EBC9ED3" w14:textId="77777777" w:rsidR="00AC4940" w:rsidRPr="003C237E" w:rsidRDefault="00EA783A" w:rsidP="00977E17">
      <w:pPr>
        <w:pStyle w:val="Heading2"/>
      </w:pPr>
      <w:bookmarkStart w:id="76" w:name="_Toc96694417"/>
      <w:r w:rsidRPr="003C237E">
        <w:lastRenderedPageBreak/>
        <w:t>Pesticides</w:t>
      </w:r>
      <w:bookmarkEnd w:id="76"/>
    </w:p>
    <w:p w14:paraId="3EBC9ED4" w14:textId="45FD7DF5" w:rsidR="00AC4940" w:rsidRPr="003C237E" w:rsidRDefault="00EA783A" w:rsidP="00AF6524">
      <w:pPr>
        <w:pStyle w:val="Heading5"/>
        <w:spacing w:before="200" w:after="200" w:line="266" w:lineRule="auto"/>
        <w:ind w:left="284" w:right="210"/>
        <w:rPr>
          <w:rFonts w:ascii="Times New Roman"/>
          <w:lang w:val="en-GB"/>
        </w:rPr>
      </w:pPr>
      <w:r w:rsidRPr="003C237E">
        <w:rPr>
          <w:i/>
          <w:iCs/>
        </w:rPr>
        <w:t xml:space="preserve">Guideline values for pesticides in irrigation water are listed in </w:t>
      </w:r>
      <w:r w:rsidR="00E5066A" w:rsidRPr="003C237E">
        <w:rPr>
          <w:i/>
          <w:iCs/>
        </w:rPr>
        <w:fldChar w:fldCharType="begin"/>
      </w:r>
      <w:r w:rsidR="00E5066A" w:rsidRPr="003C237E">
        <w:rPr>
          <w:i/>
          <w:iCs/>
        </w:rPr>
        <w:instrText xml:space="preserve"> REF _Ref69299014 \h </w:instrText>
      </w:r>
      <w:r w:rsidR="001440CD" w:rsidRPr="003C237E">
        <w:rPr>
          <w:i/>
          <w:iCs/>
        </w:rPr>
        <w:instrText xml:space="preserve"> \* MERGEFORMAT </w:instrText>
      </w:r>
      <w:r w:rsidR="00E5066A" w:rsidRPr="003C237E">
        <w:rPr>
          <w:i/>
          <w:iCs/>
        </w:rPr>
      </w:r>
      <w:r w:rsidR="00E5066A" w:rsidRPr="003C237E">
        <w:rPr>
          <w:i/>
          <w:iCs/>
        </w:rPr>
        <w:fldChar w:fldCharType="separate"/>
      </w:r>
      <w:r w:rsidR="00C82624" w:rsidRPr="003C237E">
        <w:t xml:space="preserve">Table </w:t>
      </w:r>
      <w:r w:rsidR="00C82624">
        <w:rPr>
          <w:noProof/>
        </w:rPr>
        <w:t>12</w:t>
      </w:r>
      <w:r w:rsidR="00E5066A" w:rsidRPr="003C237E">
        <w:rPr>
          <w:i/>
          <w:iCs/>
        </w:rPr>
        <w:fldChar w:fldCharType="end"/>
      </w:r>
      <w:r w:rsidRPr="003C237E">
        <w:rPr>
          <w:i/>
          <w:iCs/>
        </w:rPr>
        <w:t>. They consider likely adverse effects of herbicides on crop growth but do not consider potential impacts on aquatic ecosystems. They are based on relatively limited information and include only a subset of herbicides (and no other pesticides) that might be found in irrigation waters</w:t>
      </w:r>
      <w:r w:rsidRPr="003C237E">
        <w:rPr>
          <w:lang w:val="en-GB"/>
        </w:rPr>
        <w:t>.</w:t>
      </w:r>
    </w:p>
    <w:p w14:paraId="3EBC9ED5" w14:textId="13E925CE" w:rsidR="00AC4940" w:rsidRPr="003C237E" w:rsidRDefault="00EA783A" w:rsidP="00D0759A">
      <w:pPr>
        <w:pStyle w:val="Caption"/>
        <w:rPr>
          <w:rFonts w:ascii="Arial"/>
          <w:sz w:val="18"/>
          <w:vertAlign w:val="superscript"/>
          <w:lang w:val="en-GB"/>
        </w:rPr>
      </w:pPr>
      <w:bookmarkStart w:id="77" w:name="_Ref69299014"/>
      <w:bookmarkStart w:id="78" w:name="_Toc96694440"/>
      <w:r w:rsidRPr="003C237E">
        <w:t xml:space="preserve">Table </w:t>
      </w:r>
      <w:fldSimple w:instr=" SEQ Table \* ARABIC ">
        <w:r w:rsidR="00C82624">
          <w:rPr>
            <w:noProof/>
          </w:rPr>
          <w:t>12</w:t>
        </w:r>
      </w:fldSimple>
      <w:bookmarkEnd w:id="77"/>
      <w:r w:rsidRPr="003C237E">
        <w:t xml:space="preserve"> </w:t>
      </w:r>
      <w:r w:rsidR="00243E3D" w:rsidRPr="003C237E">
        <w:rPr>
          <w:rFonts w:ascii="Arial"/>
          <w:sz w:val="18"/>
          <w:lang w:val="en-GB"/>
        </w:rPr>
        <w:t>Guideline value</w:t>
      </w:r>
      <w:r w:rsidRPr="003C237E">
        <w:rPr>
          <w:rFonts w:ascii="Arial"/>
          <w:sz w:val="18"/>
          <w:lang w:val="en-GB"/>
        </w:rPr>
        <w:t xml:space="preserve"> concentrations for a range of herbicides registered in Australia for use in or near waters</w:t>
      </w:r>
      <w:r w:rsidRPr="003C237E">
        <w:rPr>
          <w:rFonts w:ascii="Arial"/>
          <w:sz w:val="18"/>
          <w:vertAlign w:val="superscript"/>
          <w:lang w:val="en-GB"/>
        </w:rPr>
        <w:t>a</w:t>
      </w:r>
      <w:bookmarkEnd w:id="78"/>
    </w:p>
    <w:tbl>
      <w:tblPr>
        <w:tblW w:w="0" w:type="auto"/>
        <w:tblInd w:w="124" w:type="dxa"/>
        <w:tblLayout w:type="fixed"/>
        <w:tblCellMar>
          <w:left w:w="0" w:type="dxa"/>
          <w:right w:w="0" w:type="dxa"/>
        </w:tblCellMar>
        <w:tblLook w:val="01E0" w:firstRow="1" w:lastRow="1" w:firstColumn="1" w:lastColumn="1" w:noHBand="0" w:noVBand="0"/>
        <w:tblCaption w:val="Guideline value concentrations for a range of herbicides registered in Australia for use in or near waters"/>
        <w:tblDescription w:val="This table shows a list of herbicides, their concentration of residue limits in irrigation water, hazard to crops from residue in water, and crop injury threshold in irrigation water in milligrams per litre."/>
      </w:tblPr>
      <w:tblGrid>
        <w:gridCol w:w="1799"/>
        <w:gridCol w:w="1536"/>
        <w:gridCol w:w="1502"/>
        <w:gridCol w:w="3537"/>
      </w:tblGrid>
      <w:tr w:rsidR="000356B4" w:rsidRPr="003C237E" w14:paraId="3EBC9EDA" w14:textId="77777777" w:rsidTr="00986634">
        <w:trPr>
          <w:trHeight w:val="717"/>
        </w:trPr>
        <w:tc>
          <w:tcPr>
            <w:tcW w:w="1799" w:type="dxa"/>
            <w:tcBorders>
              <w:top w:val="single" w:sz="6" w:space="0" w:color="000000"/>
              <w:bottom w:val="single" w:sz="6" w:space="0" w:color="000000"/>
            </w:tcBorders>
          </w:tcPr>
          <w:p w14:paraId="3EBC9ED6" w14:textId="77777777" w:rsidR="005E4F63" w:rsidRPr="003C237E" w:rsidRDefault="00EA783A" w:rsidP="00986634">
            <w:pPr>
              <w:pStyle w:val="TableParagraph"/>
              <w:spacing w:before="0"/>
              <w:rPr>
                <w:b/>
                <w:sz w:val="16"/>
                <w:lang w:val="en-GB"/>
              </w:rPr>
            </w:pPr>
            <w:r w:rsidRPr="003C237E">
              <w:rPr>
                <w:b/>
                <w:sz w:val="16"/>
                <w:lang w:val="en-GB"/>
              </w:rPr>
              <w:t>Herbicide</w:t>
            </w:r>
          </w:p>
        </w:tc>
        <w:tc>
          <w:tcPr>
            <w:tcW w:w="1536" w:type="dxa"/>
            <w:tcBorders>
              <w:top w:val="single" w:sz="6" w:space="0" w:color="000000"/>
              <w:bottom w:val="single" w:sz="6" w:space="0" w:color="000000"/>
            </w:tcBorders>
          </w:tcPr>
          <w:p w14:paraId="3EBC9ED7" w14:textId="7B5CEA8C" w:rsidR="005E4F63" w:rsidRPr="003C237E" w:rsidRDefault="00EA783A" w:rsidP="00986634">
            <w:pPr>
              <w:pStyle w:val="TableParagraph"/>
              <w:spacing w:before="0" w:line="259" w:lineRule="auto"/>
              <w:rPr>
                <w:b/>
                <w:sz w:val="16"/>
                <w:lang w:val="en-GB"/>
              </w:rPr>
            </w:pPr>
            <w:r w:rsidRPr="003C237E">
              <w:rPr>
                <w:b/>
                <w:sz w:val="16"/>
                <w:lang w:val="en-GB"/>
              </w:rPr>
              <w:t xml:space="preserve">Residue limits in irrigation water </w:t>
            </w:r>
          </w:p>
        </w:tc>
        <w:tc>
          <w:tcPr>
            <w:tcW w:w="1502" w:type="dxa"/>
            <w:tcBorders>
              <w:top w:val="single" w:sz="6" w:space="0" w:color="000000"/>
              <w:bottom w:val="single" w:sz="6" w:space="0" w:color="000000"/>
            </w:tcBorders>
          </w:tcPr>
          <w:p w14:paraId="3EBC9ED8" w14:textId="77777777" w:rsidR="005E4F63" w:rsidRPr="003C237E" w:rsidRDefault="00EA783A" w:rsidP="00986634">
            <w:pPr>
              <w:pStyle w:val="TableParagraph"/>
              <w:spacing w:before="0" w:line="259" w:lineRule="auto"/>
              <w:rPr>
                <w:b/>
                <w:sz w:val="16"/>
                <w:lang w:val="en-GB"/>
              </w:rPr>
            </w:pPr>
            <w:r w:rsidRPr="003C237E">
              <w:rPr>
                <w:b/>
                <w:sz w:val="16"/>
                <w:lang w:val="en-GB"/>
              </w:rPr>
              <w:t>Hazard to crops from residue in water</w:t>
            </w:r>
            <w:r w:rsidRPr="003C237E">
              <w:rPr>
                <w:b/>
                <w:sz w:val="16"/>
                <w:vertAlign w:val="superscript"/>
                <w:lang w:val="en-GB"/>
              </w:rPr>
              <w:t>c</w:t>
            </w:r>
          </w:p>
        </w:tc>
        <w:tc>
          <w:tcPr>
            <w:tcW w:w="3537" w:type="dxa"/>
            <w:tcBorders>
              <w:top w:val="single" w:sz="6" w:space="0" w:color="000000"/>
              <w:bottom w:val="single" w:sz="6" w:space="0" w:color="000000"/>
            </w:tcBorders>
          </w:tcPr>
          <w:p w14:paraId="3EBC9ED9" w14:textId="77777777" w:rsidR="005E4F63" w:rsidRPr="003C237E" w:rsidRDefault="00EA783A" w:rsidP="00986634">
            <w:pPr>
              <w:pStyle w:val="TableParagraph"/>
              <w:spacing w:before="0" w:line="259" w:lineRule="auto"/>
              <w:rPr>
                <w:b/>
                <w:sz w:val="16"/>
                <w:lang w:val="en-GB"/>
              </w:rPr>
            </w:pPr>
            <w:r w:rsidRPr="003C237E">
              <w:rPr>
                <w:b/>
                <w:sz w:val="16"/>
                <w:lang w:val="en-GB"/>
              </w:rPr>
              <w:t>Crop injury threshold in irrigation water (mg/L)</w:t>
            </w:r>
          </w:p>
        </w:tc>
      </w:tr>
      <w:tr w:rsidR="000356B4" w:rsidRPr="003C237E" w14:paraId="3EBC9EDF" w14:textId="77777777" w:rsidTr="00986634">
        <w:trPr>
          <w:trHeight w:val="266"/>
        </w:trPr>
        <w:tc>
          <w:tcPr>
            <w:tcW w:w="1799" w:type="dxa"/>
            <w:tcBorders>
              <w:top w:val="single" w:sz="6" w:space="0" w:color="000000"/>
            </w:tcBorders>
          </w:tcPr>
          <w:p w14:paraId="3EBC9EDB" w14:textId="77777777" w:rsidR="005E4F63" w:rsidRPr="003C237E" w:rsidRDefault="00EA783A" w:rsidP="00986634">
            <w:pPr>
              <w:pStyle w:val="TableParagraph"/>
              <w:spacing w:before="0" w:line="174" w:lineRule="exact"/>
              <w:rPr>
                <w:sz w:val="16"/>
                <w:lang w:val="en-GB"/>
              </w:rPr>
            </w:pPr>
            <w:r w:rsidRPr="003C237E">
              <w:rPr>
                <w:sz w:val="16"/>
                <w:lang w:val="en-GB"/>
              </w:rPr>
              <w:t>Acrolein</w:t>
            </w:r>
          </w:p>
        </w:tc>
        <w:tc>
          <w:tcPr>
            <w:tcW w:w="1536" w:type="dxa"/>
            <w:tcBorders>
              <w:top w:val="single" w:sz="6" w:space="0" w:color="000000"/>
            </w:tcBorders>
          </w:tcPr>
          <w:p w14:paraId="3EBC9EDC" w14:textId="27D24B39" w:rsidR="005E4F63" w:rsidRPr="003C237E" w:rsidRDefault="00EA783A" w:rsidP="00986634">
            <w:pPr>
              <w:pStyle w:val="TableParagraph"/>
              <w:spacing w:before="0" w:line="174" w:lineRule="exact"/>
              <w:rPr>
                <w:sz w:val="16"/>
                <w:lang w:val="en-GB"/>
              </w:rPr>
            </w:pPr>
            <w:r w:rsidRPr="003C237E">
              <w:rPr>
                <w:sz w:val="16"/>
                <w:lang w:val="en-GB"/>
              </w:rPr>
              <w:t>0.1</w:t>
            </w:r>
            <w:r w:rsidR="00926FE3" w:rsidRPr="003C237E">
              <w:rPr>
                <w:sz w:val="16"/>
                <w:lang w:val="en-GB"/>
              </w:rPr>
              <w:t xml:space="preserve"> m</w:t>
            </w:r>
            <w:r w:rsidR="008E4AD0" w:rsidRPr="003C237E">
              <w:rPr>
                <w:sz w:val="16"/>
                <w:lang w:val="en-GB"/>
              </w:rPr>
              <w:t>g</w:t>
            </w:r>
            <w:r w:rsidR="00926FE3" w:rsidRPr="003C237E">
              <w:rPr>
                <w:sz w:val="16"/>
                <w:lang w:val="en-GB"/>
              </w:rPr>
              <w:t>/L</w:t>
            </w:r>
          </w:p>
        </w:tc>
        <w:tc>
          <w:tcPr>
            <w:tcW w:w="1502" w:type="dxa"/>
            <w:tcBorders>
              <w:top w:val="single" w:sz="6" w:space="0" w:color="000000"/>
            </w:tcBorders>
          </w:tcPr>
          <w:p w14:paraId="3EBC9EDD" w14:textId="77777777" w:rsidR="005E4F63" w:rsidRPr="003C237E" w:rsidRDefault="00EA783A" w:rsidP="00986634">
            <w:pPr>
              <w:pStyle w:val="TableParagraph"/>
              <w:spacing w:before="0" w:line="174" w:lineRule="exact"/>
              <w:rPr>
                <w:sz w:val="16"/>
                <w:lang w:val="en-GB"/>
              </w:rPr>
            </w:pPr>
            <w:r w:rsidRPr="003C237E">
              <w:rPr>
                <w:sz w:val="16"/>
                <w:lang w:val="en-GB"/>
              </w:rPr>
              <w:t>+</w:t>
            </w:r>
          </w:p>
        </w:tc>
        <w:tc>
          <w:tcPr>
            <w:tcW w:w="3537" w:type="dxa"/>
            <w:tcBorders>
              <w:top w:val="single" w:sz="6" w:space="0" w:color="000000"/>
            </w:tcBorders>
          </w:tcPr>
          <w:p w14:paraId="3EBC9EDE" w14:textId="77777777" w:rsidR="005E4F63" w:rsidRPr="003C237E" w:rsidRDefault="00EA783A" w:rsidP="00986634">
            <w:pPr>
              <w:pStyle w:val="TableParagraph"/>
              <w:spacing w:before="0" w:line="174" w:lineRule="exact"/>
              <w:rPr>
                <w:sz w:val="16"/>
                <w:lang w:val="en-GB"/>
              </w:rPr>
            </w:pPr>
            <w:r w:rsidRPr="003C237E">
              <w:rPr>
                <w:sz w:val="16"/>
                <w:lang w:val="en-GB"/>
              </w:rPr>
              <w:t>Flood or furrow: beans 60, corn 60, cotton 80,</w:t>
            </w:r>
          </w:p>
        </w:tc>
      </w:tr>
      <w:tr w:rsidR="000356B4" w:rsidRPr="003C237E" w14:paraId="3EBC9EE4" w14:textId="77777777" w:rsidTr="00986634">
        <w:trPr>
          <w:trHeight w:val="199"/>
        </w:trPr>
        <w:tc>
          <w:tcPr>
            <w:tcW w:w="1799" w:type="dxa"/>
          </w:tcPr>
          <w:p w14:paraId="3EBC9EE0" w14:textId="77777777" w:rsidR="005E4F63" w:rsidRPr="003C237E" w:rsidRDefault="005E4F63" w:rsidP="00986634">
            <w:pPr>
              <w:pStyle w:val="TableParagraph"/>
              <w:spacing w:before="0"/>
              <w:rPr>
                <w:rFonts w:ascii="Times New Roman"/>
                <w:sz w:val="12"/>
                <w:lang w:val="en-GB"/>
              </w:rPr>
            </w:pPr>
          </w:p>
        </w:tc>
        <w:tc>
          <w:tcPr>
            <w:tcW w:w="1536" w:type="dxa"/>
          </w:tcPr>
          <w:p w14:paraId="3EBC9EE1" w14:textId="77777777" w:rsidR="005E4F63" w:rsidRPr="003C237E" w:rsidRDefault="005E4F63" w:rsidP="00986634">
            <w:pPr>
              <w:pStyle w:val="TableParagraph"/>
              <w:spacing w:before="0"/>
              <w:rPr>
                <w:rFonts w:ascii="Times New Roman"/>
                <w:sz w:val="12"/>
                <w:lang w:val="en-GB"/>
              </w:rPr>
            </w:pPr>
          </w:p>
        </w:tc>
        <w:tc>
          <w:tcPr>
            <w:tcW w:w="1502" w:type="dxa"/>
          </w:tcPr>
          <w:p w14:paraId="3EBC9EE2" w14:textId="77777777" w:rsidR="005E4F63" w:rsidRPr="003C237E" w:rsidRDefault="005E4F63" w:rsidP="00986634">
            <w:pPr>
              <w:pStyle w:val="TableParagraph"/>
              <w:spacing w:before="0"/>
              <w:rPr>
                <w:rFonts w:ascii="Times New Roman"/>
                <w:sz w:val="12"/>
                <w:lang w:val="en-GB"/>
              </w:rPr>
            </w:pPr>
          </w:p>
        </w:tc>
        <w:tc>
          <w:tcPr>
            <w:tcW w:w="3537" w:type="dxa"/>
          </w:tcPr>
          <w:p w14:paraId="3EBC9EE3" w14:textId="77777777" w:rsidR="005E4F63" w:rsidRPr="003C237E" w:rsidRDefault="00EA783A" w:rsidP="00986634">
            <w:pPr>
              <w:pStyle w:val="TableParagraph"/>
              <w:spacing w:before="0" w:line="174" w:lineRule="exact"/>
              <w:rPr>
                <w:sz w:val="16"/>
                <w:lang w:val="en-GB"/>
              </w:rPr>
            </w:pPr>
            <w:r w:rsidRPr="003C237E">
              <w:rPr>
                <w:sz w:val="16"/>
                <w:lang w:val="en-GB"/>
              </w:rPr>
              <w:t>soybeans 20, sugar-beets 60. Sprinkler: corn</w:t>
            </w:r>
          </w:p>
        </w:tc>
      </w:tr>
      <w:tr w:rsidR="000356B4" w:rsidRPr="003C237E" w14:paraId="3EBC9EE9" w14:textId="77777777" w:rsidTr="00986634">
        <w:trPr>
          <w:trHeight w:val="259"/>
        </w:trPr>
        <w:tc>
          <w:tcPr>
            <w:tcW w:w="1799" w:type="dxa"/>
          </w:tcPr>
          <w:p w14:paraId="3EBC9EE5" w14:textId="77777777" w:rsidR="005E4F63" w:rsidRPr="003C237E" w:rsidRDefault="005E4F63" w:rsidP="00986634">
            <w:pPr>
              <w:pStyle w:val="TableParagraph"/>
              <w:spacing w:before="0"/>
              <w:rPr>
                <w:rFonts w:ascii="Times New Roman"/>
                <w:sz w:val="16"/>
                <w:lang w:val="en-GB"/>
              </w:rPr>
            </w:pPr>
          </w:p>
        </w:tc>
        <w:tc>
          <w:tcPr>
            <w:tcW w:w="1536" w:type="dxa"/>
          </w:tcPr>
          <w:p w14:paraId="3EBC9EE6" w14:textId="77777777" w:rsidR="005E4F63" w:rsidRPr="003C237E" w:rsidRDefault="005E4F63" w:rsidP="00986634">
            <w:pPr>
              <w:pStyle w:val="TableParagraph"/>
              <w:spacing w:before="0"/>
              <w:rPr>
                <w:rFonts w:ascii="Times New Roman"/>
                <w:sz w:val="16"/>
                <w:lang w:val="en-GB"/>
              </w:rPr>
            </w:pPr>
          </w:p>
        </w:tc>
        <w:tc>
          <w:tcPr>
            <w:tcW w:w="1502" w:type="dxa"/>
          </w:tcPr>
          <w:p w14:paraId="3EBC9EE7" w14:textId="77777777" w:rsidR="005E4F63" w:rsidRPr="003C237E" w:rsidRDefault="005E4F63" w:rsidP="00986634">
            <w:pPr>
              <w:pStyle w:val="TableParagraph"/>
              <w:spacing w:before="0"/>
              <w:rPr>
                <w:rFonts w:ascii="Times New Roman"/>
                <w:sz w:val="16"/>
                <w:lang w:val="en-GB"/>
              </w:rPr>
            </w:pPr>
          </w:p>
        </w:tc>
        <w:tc>
          <w:tcPr>
            <w:tcW w:w="3537" w:type="dxa"/>
          </w:tcPr>
          <w:p w14:paraId="3EBC9EE8" w14:textId="77777777" w:rsidR="005E4F63" w:rsidRPr="003C237E" w:rsidRDefault="00EA783A" w:rsidP="00986634">
            <w:pPr>
              <w:pStyle w:val="TableParagraph"/>
              <w:spacing w:before="0"/>
              <w:rPr>
                <w:sz w:val="16"/>
                <w:lang w:val="en-GB"/>
              </w:rPr>
            </w:pPr>
            <w:r w:rsidRPr="003C237E">
              <w:rPr>
                <w:sz w:val="16"/>
                <w:lang w:val="en-GB"/>
              </w:rPr>
              <w:t>60, soybeans 15, sugar-beets 15</w:t>
            </w:r>
          </w:p>
        </w:tc>
      </w:tr>
      <w:tr w:rsidR="000356B4" w:rsidRPr="003C237E" w14:paraId="3EBC9EEE" w14:textId="77777777" w:rsidTr="00986634">
        <w:trPr>
          <w:trHeight w:val="319"/>
        </w:trPr>
        <w:tc>
          <w:tcPr>
            <w:tcW w:w="1799" w:type="dxa"/>
          </w:tcPr>
          <w:p w14:paraId="3EBC9EEA" w14:textId="09E6BD04" w:rsidR="005E4F63" w:rsidRPr="003C237E" w:rsidRDefault="005E4F63" w:rsidP="00986634">
            <w:pPr>
              <w:pStyle w:val="TableParagraph"/>
              <w:spacing w:before="0"/>
              <w:rPr>
                <w:sz w:val="16"/>
                <w:lang w:val="en-GB"/>
              </w:rPr>
            </w:pPr>
          </w:p>
        </w:tc>
        <w:tc>
          <w:tcPr>
            <w:tcW w:w="1536" w:type="dxa"/>
          </w:tcPr>
          <w:p w14:paraId="3EBC9EEB" w14:textId="51FD736C" w:rsidR="005E4F63" w:rsidRPr="003C237E" w:rsidRDefault="005E4F63" w:rsidP="00986634">
            <w:pPr>
              <w:pStyle w:val="TableParagraph"/>
              <w:spacing w:before="0"/>
              <w:rPr>
                <w:sz w:val="16"/>
                <w:lang w:val="en-GB"/>
              </w:rPr>
            </w:pPr>
          </w:p>
        </w:tc>
        <w:tc>
          <w:tcPr>
            <w:tcW w:w="1502" w:type="dxa"/>
          </w:tcPr>
          <w:p w14:paraId="3EBC9EEC" w14:textId="73EDEE5C" w:rsidR="005E4F63" w:rsidRPr="003C237E" w:rsidRDefault="005E4F63" w:rsidP="00986634">
            <w:pPr>
              <w:pStyle w:val="TableParagraph"/>
              <w:spacing w:before="0"/>
              <w:rPr>
                <w:sz w:val="16"/>
                <w:lang w:val="en-GB"/>
              </w:rPr>
            </w:pPr>
          </w:p>
        </w:tc>
        <w:tc>
          <w:tcPr>
            <w:tcW w:w="3537" w:type="dxa"/>
          </w:tcPr>
          <w:p w14:paraId="3EBC9EED" w14:textId="09DE2A33" w:rsidR="005E4F63" w:rsidRPr="003C237E" w:rsidRDefault="005E4F63" w:rsidP="00986634">
            <w:pPr>
              <w:pStyle w:val="TableParagraph"/>
              <w:spacing w:before="0"/>
              <w:rPr>
                <w:sz w:val="16"/>
                <w:lang w:val="en-GB"/>
              </w:rPr>
            </w:pPr>
          </w:p>
        </w:tc>
      </w:tr>
      <w:tr w:rsidR="000356B4" w:rsidRPr="003C237E" w14:paraId="3EBC9EF3" w14:textId="77777777" w:rsidTr="00986634">
        <w:trPr>
          <w:trHeight w:val="259"/>
        </w:trPr>
        <w:tc>
          <w:tcPr>
            <w:tcW w:w="1799" w:type="dxa"/>
          </w:tcPr>
          <w:p w14:paraId="3EBC9EEF" w14:textId="77777777" w:rsidR="005E4F63" w:rsidRPr="003C237E" w:rsidRDefault="00EA783A" w:rsidP="00986634">
            <w:pPr>
              <w:pStyle w:val="TableParagraph"/>
              <w:spacing w:before="0" w:line="174" w:lineRule="exact"/>
              <w:rPr>
                <w:sz w:val="16"/>
                <w:lang w:val="en-GB"/>
              </w:rPr>
            </w:pPr>
            <w:r w:rsidRPr="003C237E">
              <w:rPr>
                <w:sz w:val="16"/>
                <w:lang w:val="en-GB"/>
              </w:rPr>
              <w:t>Amitrol</w:t>
            </w:r>
          </w:p>
        </w:tc>
        <w:tc>
          <w:tcPr>
            <w:tcW w:w="1536" w:type="dxa"/>
          </w:tcPr>
          <w:p w14:paraId="3EBC9EF0" w14:textId="5135FF00" w:rsidR="005E4F63" w:rsidRPr="003C237E" w:rsidRDefault="00EA783A" w:rsidP="00986634">
            <w:pPr>
              <w:pStyle w:val="TableParagraph"/>
              <w:spacing w:before="0" w:line="174" w:lineRule="exact"/>
              <w:rPr>
                <w:sz w:val="16"/>
                <w:lang w:val="en-GB"/>
              </w:rPr>
            </w:pPr>
            <w:r w:rsidRPr="003C237E">
              <w:rPr>
                <w:sz w:val="16"/>
                <w:lang w:val="en-GB"/>
              </w:rPr>
              <w:t>0.002</w:t>
            </w:r>
            <w:r w:rsidR="00926FE3" w:rsidRPr="003C237E">
              <w:rPr>
                <w:sz w:val="16"/>
                <w:lang w:val="en-GB"/>
              </w:rPr>
              <w:t xml:space="preserve"> mg/L</w:t>
            </w:r>
          </w:p>
        </w:tc>
        <w:tc>
          <w:tcPr>
            <w:tcW w:w="1502" w:type="dxa"/>
          </w:tcPr>
          <w:p w14:paraId="3EBC9EF1" w14:textId="77777777" w:rsidR="005E4F63" w:rsidRPr="003C237E" w:rsidRDefault="00EA783A" w:rsidP="00986634">
            <w:pPr>
              <w:pStyle w:val="TableParagraph"/>
              <w:spacing w:before="0" w:line="174" w:lineRule="exact"/>
              <w:rPr>
                <w:sz w:val="16"/>
                <w:lang w:val="en-GB"/>
              </w:rPr>
            </w:pPr>
            <w:r w:rsidRPr="003C237E">
              <w:rPr>
                <w:sz w:val="16"/>
                <w:lang w:val="en-GB"/>
              </w:rPr>
              <w:t>++</w:t>
            </w:r>
          </w:p>
        </w:tc>
        <w:tc>
          <w:tcPr>
            <w:tcW w:w="3537" w:type="dxa"/>
          </w:tcPr>
          <w:p w14:paraId="3EBC9EF2" w14:textId="77777777" w:rsidR="005E4F63" w:rsidRPr="003C237E" w:rsidRDefault="00EA783A" w:rsidP="00986634">
            <w:pPr>
              <w:pStyle w:val="TableParagraph"/>
              <w:spacing w:before="0" w:line="174" w:lineRule="exact"/>
              <w:rPr>
                <w:sz w:val="16"/>
                <w:lang w:val="en-GB"/>
              </w:rPr>
            </w:pPr>
            <w:r w:rsidRPr="003C237E">
              <w:rPr>
                <w:sz w:val="16"/>
                <w:lang w:val="en-GB"/>
              </w:rPr>
              <w:t>Lucerne 1600, beans 1200, carrots 1600,</w:t>
            </w:r>
          </w:p>
        </w:tc>
      </w:tr>
      <w:tr w:rsidR="000356B4" w:rsidRPr="003C237E" w14:paraId="3EBC9EF8" w14:textId="77777777" w:rsidTr="00986634">
        <w:trPr>
          <w:trHeight w:val="259"/>
        </w:trPr>
        <w:tc>
          <w:tcPr>
            <w:tcW w:w="1799" w:type="dxa"/>
          </w:tcPr>
          <w:p w14:paraId="3EBC9EF4" w14:textId="77777777" w:rsidR="005E4F63" w:rsidRPr="003C237E" w:rsidRDefault="005E4F63" w:rsidP="00986634">
            <w:pPr>
              <w:pStyle w:val="TableParagraph"/>
              <w:spacing w:before="0"/>
              <w:rPr>
                <w:rFonts w:ascii="Times New Roman"/>
                <w:sz w:val="16"/>
                <w:lang w:val="en-GB"/>
              </w:rPr>
            </w:pPr>
          </w:p>
        </w:tc>
        <w:tc>
          <w:tcPr>
            <w:tcW w:w="1536" w:type="dxa"/>
          </w:tcPr>
          <w:p w14:paraId="3EBC9EF5" w14:textId="77777777" w:rsidR="005E4F63" w:rsidRPr="003C237E" w:rsidRDefault="005E4F63" w:rsidP="00986634">
            <w:pPr>
              <w:pStyle w:val="TableParagraph"/>
              <w:spacing w:before="0"/>
              <w:rPr>
                <w:rFonts w:ascii="Times New Roman"/>
                <w:sz w:val="16"/>
                <w:lang w:val="en-GB"/>
              </w:rPr>
            </w:pPr>
          </w:p>
        </w:tc>
        <w:tc>
          <w:tcPr>
            <w:tcW w:w="1502" w:type="dxa"/>
          </w:tcPr>
          <w:p w14:paraId="3EBC9EF6" w14:textId="77777777" w:rsidR="005E4F63" w:rsidRPr="003C237E" w:rsidRDefault="005E4F63" w:rsidP="00986634">
            <w:pPr>
              <w:pStyle w:val="TableParagraph"/>
              <w:spacing w:before="0"/>
              <w:rPr>
                <w:rFonts w:ascii="Times New Roman"/>
                <w:sz w:val="16"/>
                <w:lang w:val="en-GB"/>
              </w:rPr>
            </w:pPr>
          </w:p>
        </w:tc>
        <w:tc>
          <w:tcPr>
            <w:tcW w:w="3537" w:type="dxa"/>
          </w:tcPr>
          <w:p w14:paraId="3EBC9EF7" w14:textId="77777777" w:rsidR="005E4F63" w:rsidRPr="003C237E" w:rsidRDefault="00EA783A" w:rsidP="00986634">
            <w:pPr>
              <w:pStyle w:val="TableParagraph"/>
              <w:spacing w:before="0"/>
              <w:rPr>
                <w:sz w:val="16"/>
                <w:lang w:val="en-GB"/>
              </w:rPr>
            </w:pPr>
            <w:r w:rsidRPr="003C237E">
              <w:rPr>
                <w:sz w:val="16"/>
                <w:lang w:val="en-GB"/>
              </w:rPr>
              <w:t>corn 3000, cotton 1600, grains sorghum 800</w:t>
            </w:r>
          </w:p>
        </w:tc>
      </w:tr>
      <w:tr w:rsidR="000356B4" w:rsidRPr="003C237E" w14:paraId="3EBC9EFD" w14:textId="77777777" w:rsidTr="00986634">
        <w:trPr>
          <w:trHeight w:val="259"/>
        </w:trPr>
        <w:tc>
          <w:tcPr>
            <w:tcW w:w="1799" w:type="dxa"/>
          </w:tcPr>
          <w:p w14:paraId="3EBC9EF9" w14:textId="2B0593DC" w:rsidR="005E4F63" w:rsidRPr="003C237E" w:rsidRDefault="005E4F63" w:rsidP="00986634">
            <w:pPr>
              <w:pStyle w:val="TableParagraph"/>
              <w:spacing w:before="0" w:line="174" w:lineRule="exact"/>
              <w:rPr>
                <w:sz w:val="16"/>
                <w:lang w:val="en-GB"/>
              </w:rPr>
            </w:pPr>
          </w:p>
        </w:tc>
        <w:tc>
          <w:tcPr>
            <w:tcW w:w="1536" w:type="dxa"/>
          </w:tcPr>
          <w:p w14:paraId="3EBC9EFA" w14:textId="0341E3C9" w:rsidR="005E4F63" w:rsidRPr="003C237E" w:rsidRDefault="005E4F63" w:rsidP="00986634">
            <w:pPr>
              <w:pStyle w:val="TableParagraph"/>
              <w:spacing w:before="0" w:line="174" w:lineRule="exact"/>
              <w:rPr>
                <w:sz w:val="16"/>
                <w:lang w:val="en-GB"/>
              </w:rPr>
            </w:pPr>
          </w:p>
        </w:tc>
        <w:tc>
          <w:tcPr>
            <w:tcW w:w="1502" w:type="dxa"/>
          </w:tcPr>
          <w:p w14:paraId="3EBC9EFB" w14:textId="100634A5" w:rsidR="005E4F63" w:rsidRPr="003C237E" w:rsidRDefault="005E4F63" w:rsidP="00986634">
            <w:pPr>
              <w:pStyle w:val="TableParagraph"/>
              <w:spacing w:before="0" w:line="174" w:lineRule="exact"/>
              <w:rPr>
                <w:sz w:val="16"/>
                <w:lang w:val="en-GB"/>
              </w:rPr>
            </w:pPr>
          </w:p>
        </w:tc>
        <w:tc>
          <w:tcPr>
            <w:tcW w:w="3537" w:type="dxa"/>
          </w:tcPr>
          <w:p w14:paraId="3EBC9EFC" w14:textId="591E49A0" w:rsidR="005E4F63" w:rsidRPr="003C237E" w:rsidRDefault="005E4F63" w:rsidP="00986634">
            <w:pPr>
              <w:pStyle w:val="TableParagraph"/>
              <w:spacing w:before="0" w:line="174" w:lineRule="exact"/>
              <w:rPr>
                <w:sz w:val="16"/>
                <w:lang w:val="en-GB"/>
              </w:rPr>
            </w:pPr>
          </w:p>
        </w:tc>
      </w:tr>
      <w:tr w:rsidR="000356B4" w:rsidRPr="003C237E" w14:paraId="3EBC9F02" w14:textId="77777777" w:rsidTr="00986634">
        <w:trPr>
          <w:trHeight w:val="259"/>
        </w:trPr>
        <w:tc>
          <w:tcPr>
            <w:tcW w:w="1799" w:type="dxa"/>
          </w:tcPr>
          <w:p w14:paraId="3EBC9EFE" w14:textId="79FB54FD" w:rsidR="005E4F63" w:rsidRPr="003C237E" w:rsidRDefault="005E4F63" w:rsidP="00986634">
            <w:pPr>
              <w:pStyle w:val="TableParagraph"/>
              <w:spacing w:before="0"/>
              <w:rPr>
                <w:sz w:val="16"/>
                <w:lang w:val="en-GB"/>
              </w:rPr>
            </w:pPr>
          </w:p>
        </w:tc>
        <w:tc>
          <w:tcPr>
            <w:tcW w:w="1536" w:type="dxa"/>
          </w:tcPr>
          <w:p w14:paraId="3EBC9EFF" w14:textId="77777777" w:rsidR="005E4F63" w:rsidRPr="003C237E" w:rsidRDefault="005E4F63" w:rsidP="00986634">
            <w:pPr>
              <w:pStyle w:val="TableParagraph"/>
              <w:spacing w:before="0"/>
              <w:rPr>
                <w:rFonts w:ascii="Times New Roman"/>
                <w:sz w:val="16"/>
                <w:lang w:val="en-GB"/>
              </w:rPr>
            </w:pPr>
          </w:p>
        </w:tc>
        <w:tc>
          <w:tcPr>
            <w:tcW w:w="1502" w:type="dxa"/>
          </w:tcPr>
          <w:p w14:paraId="3EBC9F00" w14:textId="77777777" w:rsidR="005E4F63" w:rsidRPr="003C237E" w:rsidRDefault="005E4F63" w:rsidP="00986634">
            <w:pPr>
              <w:pStyle w:val="TableParagraph"/>
              <w:spacing w:before="0"/>
              <w:rPr>
                <w:rFonts w:ascii="Times New Roman"/>
                <w:sz w:val="16"/>
                <w:lang w:val="en-GB"/>
              </w:rPr>
            </w:pPr>
          </w:p>
        </w:tc>
        <w:tc>
          <w:tcPr>
            <w:tcW w:w="3537" w:type="dxa"/>
          </w:tcPr>
          <w:p w14:paraId="3EBC9F01" w14:textId="77777777" w:rsidR="005E4F63" w:rsidRPr="003C237E" w:rsidRDefault="005E4F63" w:rsidP="00986634">
            <w:pPr>
              <w:pStyle w:val="TableParagraph"/>
              <w:spacing w:before="0"/>
              <w:rPr>
                <w:rFonts w:ascii="Times New Roman"/>
                <w:sz w:val="16"/>
                <w:lang w:val="en-GB"/>
              </w:rPr>
            </w:pPr>
          </w:p>
        </w:tc>
      </w:tr>
      <w:tr w:rsidR="000356B4" w:rsidRPr="003C237E" w14:paraId="3EBC9F07" w14:textId="77777777" w:rsidTr="00986634">
        <w:trPr>
          <w:trHeight w:val="319"/>
        </w:trPr>
        <w:tc>
          <w:tcPr>
            <w:tcW w:w="1799" w:type="dxa"/>
          </w:tcPr>
          <w:p w14:paraId="3EBC9F03" w14:textId="77777777" w:rsidR="005E4F63" w:rsidRPr="003C237E" w:rsidRDefault="00EA783A" w:rsidP="00986634">
            <w:pPr>
              <w:pStyle w:val="TableParagraph"/>
              <w:spacing w:before="0"/>
              <w:rPr>
                <w:sz w:val="16"/>
                <w:lang w:val="en-GB"/>
              </w:rPr>
            </w:pPr>
            <w:r w:rsidRPr="003C237E">
              <w:rPr>
                <w:sz w:val="16"/>
                <w:lang w:val="en-GB"/>
              </w:rPr>
              <w:t>Asulam</w:t>
            </w:r>
          </w:p>
        </w:tc>
        <w:tc>
          <w:tcPr>
            <w:tcW w:w="1536" w:type="dxa"/>
          </w:tcPr>
          <w:p w14:paraId="3EBC9F04" w14:textId="11CC3891" w:rsidR="005E4F63" w:rsidRPr="003C237E" w:rsidRDefault="005E4F63" w:rsidP="00986634">
            <w:pPr>
              <w:pStyle w:val="TableParagraph"/>
              <w:spacing w:before="0"/>
              <w:rPr>
                <w:sz w:val="16"/>
                <w:lang w:val="en-GB"/>
              </w:rPr>
            </w:pPr>
          </w:p>
        </w:tc>
        <w:tc>
          <w:tcPr>
            <w:tcW w:w="1502" w:type="dxa"/>
          </w:tcPr>
          <w:p w14:paraId="3EBC9F05"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06" w14:textId="77777777" w:rsidR="005E4F63" w:rsidRPr="003C237E" w:rsidRDefault="005E4F63" w:rsidP="00986634">
            <w:pPr>
              <w:pStyle w:val="TableParagraph"/>
              <w:spacing w:before="0"/>
              <w:rPr>
                <w:rFonts w:ascii="Times New Roman"/>
                <w:sz w:val="16"/>
                <w:lang w:val="en-GB"/>
              </w:rPr>
            </w:pPr>
          </w:p>
        </w:tc>
      </w:tr>
      <w:tr w:rsidR="000356B4" w:rsidRPr="003C237E" w14:paraId="3EBC9F0C" w14:textId="77777777" w:rsidTr="00986634">
        <w:trPr>
          <w:trHeight w:val="319"/>
        </w:trPr>
        <w:tc>
          <w:tcPr>
            <w:tcW w:w="1799" w:type="dxa"/>
          </w:tcPr>
          <w:p w14:paraId="3EBC9F08" w14:textId="77777777" w:rsidR="005E4F63" w:rsidRPr="003C237E" w:rsidRDefault="00EA783A" w:rsidP="00986634">
            <w:pPr>
              <w:pStyle w:val="TableParagraph"/>
              <w:spacing w:before="0"/>
              <w:rPr>
                <w:sz w:val="16"/>
                <w:lang w:val="en-GB"/>
              </w:rPr>
            </w:pPr>
            <w:r w:rsidRPr="003C237E">
              <w:rPr>
                <w:sz w:val="16"/>
                <w:lang w:val="en-GB"/>
              </w:rPr>
              <w:t>Atrazine</w:t>
            </w:r>
          </w:p>
        </w:tc>
        <w:tc>
          <w:tcPr>
            <w:tcW w:w="1536" w:type="dxa"/>
          </w:tcPr>
          <w:p w14:paraId="3EBC9F09" w14:textId="22361D4A" w:rsidR="005E4F63" w:rsidRPr="003C237E" w:rsidRDefault="00926FE3" w:rsidP="00986634">
            <w:pPr>
              <w:pStyle w:val="TableParagraph"/>
              <w:spacing w:before="0"/>
              <w:rPr>
                <w:sz w:val="16"/>
                <w:lang w:val="en-GB"/>
              </w:rPr>
            </w:pPr>
            <w:r w:rsidRPr="003C237E">
              <w:rPr>
                <w:sz w:val="16"/>
                <w:lang w:val="en-GB"/>
              </w:rPr>
              <w:t xml:space="preserve">10 </w:t>
            </w:r>
            <w:r w:rsidRPr="003C237E">
              <w:rPr>
                <w:rFonts w:cstheme="minorHAnsi"/>
                <w:sz w:val="16"/>
                <w:szCs w:val="16"/>
                <w:lang w:val="en-GB"/>
              </w:rPr>
              <w:t>µ</w:t>
            </w:r>
            <w:r w:rsidRPr="003C237E">
              <w:rPr>
                <w:sz w:val="16"/>
                <w:szCs w:val="16"/>
                <w:lang w:val="en-GB"/>
              </w:rPr>
              <w:t>g/L</w:t>
            </w:r>
          </w:p>
        </w:tc>
        <w:tc>
          <w:tcPr>
            <w:tcW w:w="1502" w:type="dxa"/>
          </w:tcPr>
          <w:p w14:paraId="3EBC9F0A"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0B" w14:textId="77777777" w:rsidR="005E4F63" w:rsidRPr="003C237E" w:rsidRDefault="005E4F63" w:rsidP="00986634">
            <w:pPr>
              <w:pStyle w:val="TableParagraph"/>
              <w:spacing w:before="0"/>
              <w:rPr>
                <w:rFonts w:ascii="Times New Roman"/>
                <w:sz w:val="16"/>
                <w:lang w:val="en-GB"/>
              </w:rPr>
            </w:pPr>
          </w:p>
        </w:tc>
      </w:tr>
      <w:tr w:rsidR="000356B4" w:rsidRPr="003C237E" w14:paraId="3EBC9F11" w14:textId="77777777" w:rsidTr="00986634">
        <w:trPr>
          <w:trHeight w:val="319"/>
        </w:trPr>
        <w:tc>
          <w:tcPr>
            <w:tcW w:w="1799" w:type="dxa"/>
          </w:tcPr>
          <w:p w14:paraId="3EBC9F0D" w14:textId="39F87442" w:rsidR="005E4F63" w:rsidRPr="003C237E" w:rsidRDefault="00EA783A" w:rsidP="00986634">
            <w:pPr>
              <w:pStyle w:val="TableParagraph"/>
              <w:spacing w:before="0"/>
              <w:rPr>
                <w:sz w:val="16"/>
                <w:lang w:val="en-GB"/>
              </w:rPr>
            </w:pPr>
            <w:r w:rsidRPr="003C237E">
              <w:rPr>
                <w:sz w:val="16"/>
                <w:lang w:val="en-GB"/>
              </w:rPr>
              <w:t>Broma</w:t>
            </w:r>
            <w:r w:rsidR="00926FE3" w:rsidRPr="003C237E">
              <w:rPr>
                <w:sz w:val="16"/>
                <w:lang w:val="en-GB"/>
              </w:rPr>
              <w:t>c</w:t>
            </w:r>
            <w:r w:rsidRPr="003C237E">
              <w:rPr>
                <w:sz w:val="16"/>
                <w:lang w:val="en-GB"/>
              </w:rPr>
              <w:t>il</w:t>
            </w:r>
          </w:p>
        </w:tc>
        <w:tc>
          <w:tcPr>
            <w:tcW w:w="1536" w:type="dxa"/>
          </w:tcPr>
          <w:p w14:paraId="3EBC9F0E" w14:textId="12E71219" w:rsidR="005E4F63" w:rsidRPr="003C237E" w:rsidRDefault="00926FE3" w:rsidP="00986634">
            <w:pPr>
              <w:pStyle w:val="TableParagraph"/>
              <w:spacing w:before="0"/>
              <w:rPr>
                <w:sz w:val="16"/>
                <w:lang w:val="en-GB"/>
              </w:rPr>
            </w:pPr>
            <w:r w:rsidRPr="003C237E">
              <w:rPr>
                <w:sz w:val="16"/>
                <w:lang w:val="en-GB"/>
              </w:rPr>
              <w:t xml:space="preserve">0.2 </w:t>
            </w:r>
            <w:r w:rsidRPr="003C237E">
              <w:rPr>
                <w:rFonts w:cstheme="minorHAnsi"/>
                <w:sz w:val="16"/>
                <w:szCs w:val="16"/>
                <w:lang w:val="en-GB"/>
              </w:rPr>
              <w:t>µ</w:t>
            </w:r>
            <w:r w:rsidRPr="003C237E">
              <w:rPr>
                <w:sz w:val="16"/>
                <w:szCs w:val="16"/>
                <w:lang w:val="en-GB"/>
              </w:rPr>
              <w:t>g/L</w:t>
            </w:r>
          </w:p>
        </w:tc>
        <w:tc>
          <w:tcPr>
            <w:tcW w:w="1502" w:type="dxa"/>
          </w:tcPr>
          <w:p w14:paraId="3EBC9F0F"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10" w14:textId="77777777" w:rsidR="005E4F63" w:rsidRPr="003C237E" w:rsidRDefault="005E4F63" w:rsidP="00986634">
            <w:pPr>
              <w:pStyle w:val="TableParagraph"/>
              <w:spacing w:before="0"/>
              <w:rPr>
                <w:rFonts w:ascii="Times New Roman"/>
                <w:sz w:val="16"/>
                <w:lang w:val="en-GB"/>
              </w:rPr>
            </w:pPr>
          </w:p>
        </w:tc>
      </w:tr>
      <w:tr w:rsidR="00926FE3" w:rsidRPr="003C237E" w14:paraId="370BB067" w14:textId="77777777" w:rsidTr="00986634">
        <w:trPr>
          <w:trHeight w:val="319"/>
        </w:trPr>
        <w:tc>
          <w:tcPr>
            <w:tcW w:w="1799" w:type="dxa"/>
          </w:tcPr>
          <w:p w14:paraId="02A3D35B" w14:textId="4D2DF676" w:rsidR="00926FE3" w:rsidRPr="003C237E" w:rsidRDefault="00926FE3" w:rsidP="00986634">
            <w:pPr>
              <w:pStyle w:val="TableParagraph"/>
              <w:spacing w:before="0"/>
              <w:rPr>
                <w:sz w:val="16"/>
                <w:lang w:val="en-GB"/>
              </w:rPr>
            </w:pPr>
            <w:r w:rsidRPr="003C237E">
              <w:rPr>
                <w:sz w:val="16"/>
                <w:lang w:val="en-GB"/>
              </w:rPr>
              <w:t>Chlorpyrifos</w:t>
            </w:r>
          </w:p>
        </w:tc>
        <w:tc>
          <w:tcPr>
            <w:tcW w:w="1536" w:type="dxa"/>
          </w:tcPr>
          <w:p w14:paraId="61F003C0" w14:textId="77777777" w:rsidR="00926FE3" w:rsidRPr="003C237E" w:rsidRDefault="00926FE3" w:rsidP="00986634">
            <w:pPr>
              <w:pStyle w:val="TableParagraph"/>
              <w:spacing w:before="0"/>
              <w:rPr>
                <w:sz w:val="16"/>
                <w:lang w:val="en-GB"/>
              </w:rPr>
            </w:pPr>
          </w:p>
        </w:tc>
        <w:tc>
          <w:tcPr>
            <w:tcW w:w="1502" w:type="dxa"/>
          </w:tcPr>
          <w:p w14:paraId="4FCCD7B6" w14:textId="77777777" w:rsidR="00926FE3" w:rsidRPr="003C237E" w:rsidRDefault="00926FE3" w:rsidP="00986634">
            <w:pPr>
              <w:pStyle w:val="TableParagraph"/>
              <w:spacing w:before="0"/>
              <w:rPr>
                <w:sz w:val="16"/>
                <w:lang w:val="en-GB"/>
              </w:rPr>
            </w:pPr>
          </w:p>
        </w:tc>
        <w:tc>
          <w:tcPr>
            <w:tcW w:w="3537" w:type="dxa"/>
          </w:tcPr>
          <w:p w14:paraId="007C2E5F" w14:textId="77777777" w:rsidR="00926FE3" w:rsidRPr="003C237E" w:rsidRDefault="00926FE3" w:rsidP="00986634">
            <w:pPr>
              <w:pStyle w:val="TableParagraph"/>
              <w:spacing w:before="0"/>
              <w:rPr>
                <w:rFonts w:ascii="Times New Roman"/>
                <w:sz w:val="16"/>
                <w:lang w:val="en-GB"/>
              </w:rPr>
            </w:pPr>
          </w:p>
        </w:tc>
      </w:tr>
      <w:tr w:rsidR="000356B4" w:rsidRPr="003C237E" w14:paraId="3EBC9F16" w14:textId="77777777" w:rsidTr="00986634">
        <w:trPr>
          <w:trHeight w:val="319"/>
        </w:trPr>
        <w:tc>
          <w:tcPr>
            <w:tcW w:w="1799" w:type="dxa"/>
          </w:tcPr>
          <w:p w14:paraId="3EBC9F12" w14:textId="77777777" w:rsidR="005E4F63" w:rsidRPr="003C237E" w:rsidRDefault="00EA783A" w:rsidP="00986634">
            <w:pPr>
              <w:pStyle w:val="TableParagraph"/>
              <w:spacing w:before="0"/>
              <w:rPr>
                <w:sz w:val="16"/>
                <w:lang w:val="en-GB"/>
              </w:rPr>
            </w:pPr>
            <w:r w:rsidRPr="003C237E">
              <w:rPr>
                <w:sz w:val="16"/>
                <w:lang w:val="en-GB"/>
              </w:rPr>
              <w:t>Chlorthiamid</w:t>
            </w:r>
            <w:r w:rsidRPr="003C237E">
              <w:rPr>
                <w:sz w:val="16"/>
                <w:vertAlign w:val="superscript"/>
                <w:lang w:val="en-GB"/>
              </w:rPr>
              <w:t>d</w:t>
            </w:r>
          </w:p>
        </w:tc>
        <w:tc>
          <w:tcPr>
            <w:tcW w:w="1536" w:type="dxa"/>
          </w:tcPr>
          <w:p w14:paraId="3EBC9F13" w14:textId="6A568D8D" w:rsidR="005E4F63" w:rsidRPr="003C237E" w:rsidRDefault="005E4F63" w:rsidP="00986634">
            <w:pPr>
              <w:pStyle w:val="TableParagraph"/>
              <w:spacing w:before="0"/>
              <w:rPr>
                <w:sz w:val="16"/>
                <w:lang w:val="en-GB"/>
              </w:rPr>
            </w:pPr>
          </w:p>
        </w:tc>
        <w:tc>
          <w:tcPr>
            <w:tcW w:w="1502" w:type="dxa"/>
          </w:tcPr>
          <w:p w14:paraId="3EBC9F14"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15" w14:textId="77777777" w:rsidR="005E4F63" w:rsidRPr="003C237E" w:rsidRDefault="005E4F63" w:rsidP="00986634">
            <w:pPr>
              <w:pStyle w:val="TableParagraph"/>
              <w:spacing w:before="0"/>
              <w:rPr>
                <w:rFonts w:ascii="Times New Roman"/>
                <w:sz w:val="16"/>
                <w:lang w:val="en-GB"/>
              </w:rPr>
            </w:pPr>
          </w:p>
        </w:tc>
      </w:tr>
      <w:tr w:rsidR="000356B4" w:rsidRPr="003C237E" w14:paraId="3EBC9F1B" w14:textId="77777777" w:rsidTr="00986634">
        <w:trPr>
          <w:trHeight w:val="259"/>
        </w:trPr>
        <w:tc>
          <w:tcPr>
            <w:tcW w:w="1799" w:type="dxa"/>
          </w:tcPr>
          <w:p w14:paraId="3EBC9F17" w14:textId="77777777" w:rsidR="005E4F63" w:rsidRPr="003C237E" w:rsidRDefault="00EA783A" w:rsidP="00986634">
            <w:pPr>
              <w:pStyle w:val="TableParagraph"/>
              <w:spacing w:before="0" w:line="174" w:lineRule="exact"/>
              <w:rPr>
                <w:sz w:val="16"/>
                <w:lang w:val="en-GB"/>
              </w:rPr>
            </w:pPr>
            <w:r w:rsidRPr="003C237E">
              <w:rPr>
                <w:sz w:val="16"/>
                <w:lang w:val="en-GB"/>
              </w:rPr>
              <w:t>Copper sulfate</w:t>
            </w:r>
          </w:p>
        </w:tc>
        <w:tc>
          <w:tcPr>
            <w:tcW w:w="1536" w:type="dxa"/>
          </w:tcPr>
          <w:p w14:paraId="3EBC9F18" w14:textId="1581436D" w:rsidR="005E4F63" w:rsidRPr="003C237E" w:rsidRDefault="005E4F63" w:rsidP="00986634">
            <w:pPr>
              <w:pStyle w:val="TableParagraph"/>
              <w:spacing w:before="0" w:line="174" w:lineRule="exact"/>
              <w:rPr>
                <w:sz w:val="16"/>
                <w:lang w:val="en-GB"/>
              </w:rPr>
            </w:pPr>
          </w:p>
        </w:tc>
        <w:tc>
          <w:tcPr>
            <w:tcW w:w="1502" w:type="dxa"/>
          </w:tcPr>
          <w:p w14:paraId="3EBC9F19" w14:textId="77777777" w:rsidR="005E4F63" w:rsidRPr="003C237E" w:rsidRDefault="00EA783A" w:rsidP="00986634">
            <w:pPr>
              <w:pStyle w:val="TableParagraph"/>
              <w:spacing w:before="0" w:line="174" w:lineRule="exact"/>
              <w:rPr>
                <w:sz w:val="16"/>
                <w:lang w:val="en-GB"/>
              </w:rPr>
            </w:pPr>
            <w:r w:rsidRPr="003C237E">
              <w:rPr>
                <w:sz w:val="16"/>
                <w:lang w:val="en-GB"/>
              </w:rPr>
              <w:t>+</w:t>
            </w:r>
          </w:p>
        </w:tc>
        <w:tc>
          <w:tcPr>
            <w:tcW w:w="3537" w:type="dxa"/>
          </w:tcPr>
          <w:p w14:paraId="3EBC9F1A" w14:textId="77777777" w:rsidR="005E4F63" w:rsidRPr="003C237E" w:rsidRDefault="00EA783A" w:rsidP="00986634">
            <w:pPr>
              <w:pStyle w:val="TableParagraph"/>
              <w:spacing w:before="0" w:line="174" w:lineRule="exact"/>
              <w:rPr>
                <w:sz w:val="16"/>
                <w:lang w:val="en-GB"/>
              </w:rPr>
            </w:pPr>
            <w:r w:rsidRPr="003C237E">
              <w:rPr>
                <w:sz w:val="16"/>
                <w:lang w:val="en-GB"/>
              </w:rPr>
              <w:t>Apparently above concentrations used for</w:t>
            </w:r>
          </w:p>
        </w:tc>
      </w:tr>
      <w:tr w:rsidR="000356B4" w:rsidRPr="003C237E" w14:paraId="3EBC9F20" w14:textId="77777777" w:rsidTr="00986634">
        <w:trPr>
          <w:trHeight w:val="259"/>
        </w:trPr>
        <w:tc>
          <w:tcPr>
            <w:tcW w:w="1799" w:type="dxa"/>
          </w:tcPr>
          <w:p w14:paraId="3EBC9F1C" w14:textId="77777777" w:rsidR="005E4F63" w:rsidRPr="003C237E" w:rsidRDefault="005E4F63" w:rsidP="00986634">
            <w:pPr>
              <w:pStyle w:val="TableParagraph"/>
              <w:spacing w:before="0"/>
              <w:rPr>
                <w:rFonts w:ascii="Times New Roman"/>
                <w:sz w:val="16"/>
                <w:lang w:val="en-GB"/>
              </w:rPr>
            </w:pPr>
          </w:p>
        </w:tc>
        <w:tc>
          <w:tcPr>
            <w:tcW w:w="1536" w:type="dxa"/>
          </w:tcPr>
          <w:p w14:paraId="3EBC9F1D" w14:textId="77777777" w:rsidR="005E4F63" w:rsidRPr="003C237E" w:rsidRDefault="005E4F63" w:rsidP="00986634">
            <w:pPr>
              <w:pStyle w:val="TableParagraph"/>
              <w:spacing w:before="0"/>
              <w:rPr>
                <w:rFonts w:ascii="Times New Roman"/>
                <w:sz w:val="16"/>
                <w:lang w:val="en-GB"/>
              </w:rPr>
            </w:pPr>
          </w:p>
        </w:tc>
        <w:tc>
          <w:tcPr>
            <w:tcW w:w="1502" w:type="dxa"/>
          </w:tcPr>
          <w:p w14:paraId="3EBC9F1E" w14:textId="77777777" w:rsidR="005E4F63" w:rsidRPr="003C237E" w:rsidRDefault="005E4F63" w:rsidP="00986634">
            <w:pPr>
              <w:pStyle w:val="TableParagraph"/>
              <w:spacing w:before="0"/>
              <w:rPr>
                <w:rFonts w:ascii="Times New Roman"/>
                <w:sz w:val="16"/>
                <w:lang w:val="en-GB"/>
              </w:rPr>
            </w:pPr>
          </w:p>
        </w:tc>
        <w:tc>
          <w:tcPr>
            <w:tcW w:w="3537" w:type="dxa"/>
          </w:tcPr>
          <w:p w14:paraId="3EBC9F1F" w14:textId="77777777" w:rsidR="005E4F63" w:rsidRPr="003C237E" w:rsidRDefault="00EA783A" w:rsidP="00986634">
            <w:pPr>
              <w:pStyle w:val="TableParagraph"/>
              <w:spacing w:before="0"/>
              <w:rPr>
                <w:sz w:val="16"/>
                <w:lang w:val="en-GB"/>
              </w:rPr>
            </w:pPr>
            <w:r w:rsidRPr="003C237E">
              <w:rPr>
                <w:sz w:val="16"/>
                <w:lang w:val="en-GB"/>
              </w:rPr>
              <w:t>weed control</w:t>
            </w:r>
          </w:p>
        </w:tc>
      </w:tr>
      <w:tr w:rsidR="000356B4" w:rsidRPr="003C237E" w14:paraId="3EBC9F25" w14:textId="77777777" w:rsidTr="00986634">
        <w:trPr>
          <w:trHeight w:val="259"/>
        </w:trPr>
        <w:tc>
          <w:tcPr>
            <w:tcW w:w="1799" w:type="dxa"/>
          </w:tcPr>
          <w:p w14:paraId="3EBC9F21" w14:textId="77777777" w:rsidR="005E4F63" w:rsidRPr="003C237E" w:rsidRDefault="00EA783A" w:rsidP="00986634">
            <w:pPr>
              <w:pStyle w:val="TableParagraph"/>
              <w:spacing w:before="0" w:line="174" w:lineRule="exact"/>
              <w:rPr>
                <w:sz w:val="16"/>
                <w:lang w:val="en-GB"/>
              </w:rPr>
            </w:pPr>
            <w:r w:rsidRPr="003C237E">
              <w:rPr>
                <w:sz w:val="16"/>
                <w:lang w:val="en-GB"/>
              </w:rPr>
              <w:t>2,4-D</w:t>
            </w:r>
          </w:p>
        </w:tc>
        <w:tc>
          <w:tcPr>
            <w:tcW w:w="1536" w:type="dxa"/>
          </w:tcPr>
          <w:p w14:paraId="3EBC9F22" w14:textId="1B0460FA" w:rsidR="005E4F63" w:rsidRPr="003C237E" w:rsidRDefault="005E4F63" w:rsidP="00986634">
            <w:pPr>
              <w:pStyle w:val="TableParagraph"/>
              <w:spacing w:before="0" w:line="174" w:lineRule="exact"/>
              <w:rPr>
                <w:sz w:val="16"/>
                <w:lang w:val="en-GB"/>
              </w:rPr>
            </w:pPr>
          </w:p>
        </w:tc>
        <w:tc>
          <w:tcPr>
            <w:tcW w:w="1502" w:type="dxa"/>
          </w:tcPr>
          <w:p w14:paraId="3EBC9F23" w14:textId="77777777" w:rsidR="005E4F63" w:rsidRPr="003C237E" w:rsidRDefault="00EA783A" w:rsidP="00986634">
            <w:pPr>
              <w:pStyle w:val="TableParagraph"/>
              <w:spacing w:before="0" w:line="174" w:lineRule="exact"/>
              <w:rPr>
                <w:sz w:val="16"/>
                <w:lang w:val="en-GB"/>
              </w:rPr>
            </w:pPr>
            <w:r w:rsidRPr="003C237E">
              <w:rPr>
                <w:sz w:val="16"/>
                <w:lang w:val="en-GB"/>
              </w:rPr>
              <w:t>++</w:t>
            </w:r>
          </w:p>
        </w:tc>
        <w:tc>
          <w:tcPr>
            <w:tcW w:w="3537" w:type="dxa"/>
          </w:tcPr>
          <w:p w14:paraId="3EBC9F24" w14:textId="77777777" w:rsidR="005E4F63" w:rsidRPr="003C237E" w:rsidRDefault="00EA783A" w:rsidP="00986634">
            <w:pPr>
              <w:pStyle w:val="TableParagraph"/>
              <w:spacing w:before="0" w:line="174" w:lineRule="exact"/>
              <w:rPr>
                <w:sz w:val="16"/>
                <w:lang w:val="en-GB"/>
              </w:rPr>
            </w:pPr>
            <w:r w:rsidRPr="003C237E">
              <w:rPr>
                <w:sz w:val="16"/>
                <w:lang w:val="en-GB"/>
              </w:rPr>
              <w:t>Field beans 3.5–10, grapes 0.7–1.5, sugar-</w:t>
            </w:r>
          </w:p>
        </w:tc>
      </w:tr>
      <w:tr w:rsidR="000356B4" w:rsidRPr="003C237E" w14:paraId="3EBC9F2A" w14:textId="77777777" w:rsidTr="00986634">
        <w:trPr>
          <w:trHeight w:val="259"/>
        </w:trPr>
        <w:tc>
          <w:tcPr>
            <w:tcW w:w="1799" w:type="dxa"/>
          </w:tcPr>
          <w:p w14:paraId="3EBC9F26" w14:textId="77777777" w:rsidR="005E4F63" w:rsidRPr="003C237E" w:rsidRDefault="005E4F63" w:rsidP="00986634">
            <w:pPr>
              <w:pStyle w:val="TableParagraph"/>
              <w:spacing w:before="0"/>
              <w:rPr>
                <w:rFonts w:ascii="Times New Roman"/>
                <w:sz w:val="16"/>
                <w:lang w:val="en-GB"/>
              </w:rPr>
            </w:pPr>
          </w:p>
        </w:tc>
        <w:tc>
          <w:tcPr>
            <w:tcW w:w="1536" w:type="dxa"/>
          </w:tcPr>
          <w:p w14:paraId="3EBC9F27" w14:textId="77777777" w:rsidR="005E4F63" w:rsidRPr="003C237E" w:rsidRDefault="005E4F63" w:rsidP="00986634">
            <w:pPr>
              <w:pStyle w:val="TableParagraph"/>
              <w:spacing w:before="0"/>
              <w:rPr>
                <w:rFonts w:ascii="Times New Roman"/>
                <w:sz w:val="16"/>
                <w:lang w:val="en-GB"/>
              </w:rPr>
            </w:pPr>
          </w:p>
        </w:tc>
        <w:tc>
          <w:tcPr>
            <w:tcW w:w="1502" w:type="dxa"/>
          </w:tcPr>
          <w:p w14:paraId="3EBC9F28" w14:textId="77777777" w:rsidR="005E4F63" w:rsidRPr="003C237E" w:rsidRDefault="005E4F63" w:rsidP="00986634">
            <w:pPr>
              <w:pStyle w:val="TableParagraph"/>
              <w:spacing w:before="0"/>
              <w:rPr>
                <w:rFonts w:ascii="Times New Roman"/>
                <w:sz w:val="16"/>
                <w:lang w:val="en-GB"/>
              </w:rPr>
            </w:pPr>
          </w:p>
        </w:tc>
        <w:tc>
          <w:tcPr>
            <w:tcW w:w="3537" w:type="dxa"/>
          </w:tcPr>
          <w:p w14:paraId="3EBC9F29" w14:textId="77777777" w:rsidR="005E4F63" w:rsidRPr="003C237E" w:rsidRDefault="00EA783A" w:rsidP="00986634">
            <w:pPr>
              <w:pStyle w:val="TableParagraph"/>
              <w:spacing w:before="0"/>
              <w:rPr>
                <w:sz w:val="16"/>
                <w:lang w:val="en-GB"/>
              </w:rPr>
            </w:pPr>
            <w:r w:rsidRPr="003C237E">
              <w:rPr>
                <w:sz w:val="16"/>
                <w:lang w:val="en-GB"/>
              </w:rPr>
              <w:t>beets 1.0–10</w:t>
            </w:r>
          </w:p>
        </w:tc>
      </w:tr>
      <w:tr w:rsidR="00926FE3" w:rsidRPr="003C237E" w14:paraId="531C6B6B" w14:textId="77777777" w:rsidTr="00986634">
        <w:trPr>
          <w:trHeight w:val="259"/>
        </w:trPr>
        <w:tc>
          <w:tcPr>
            <w:tcW w:w="1799" w:type="dxa"/>
          </w:tcPr>
          <w:p w14:paraId="69AE2800" w14:textId="5B984A4B" w:rsidR="00926FE3" w:rsidRPr="003C237E" w:rsidRDefault="00926FE3" w:rsidP="00986634">
            <w:pPr>
              <w:pStyle w:val="TableParagraph"/>
              <w:spacing w:before="0"/>
              <w:rPr>
                <w:sz w:val="16"/>
                <w:lang w:val="en-GB"/>
              </w:rPr>
            </w:pPr>
            <w:r w:rsidRPr="003C237E">
              <w:rPr>
                <w:sz w:val="16"/>
                <w:lang w:val="en-GB"/>
              </w:rPr>
              <w:t>Diazinon</w:t>
            </w:r>
          </w:p>
        </w:tc>
        <w:tc>
          <w:tcPr>
            <w:tcW w:w="1536" w:type="dxa"/>
          </w:tcPr>
          <w:p w14:paraId="59416D27" w14:textId="77777777" w:rsidR="00926FE3" w:rsidRPr="003C237E" w:rsidRDefault="00926FE3" w:rsidP="00986634">
            <w:pPr>
              <w:pStyle w:val="TableParagraph"/>
              <w:spacing w:before="0"/>
              <w:rPr>
                <w:sz w:val="16"/>
                <w:lang w:val="en-GB"/>
              </w:rPr>
            </w:pPr>
          </w:p>
        </w:tc>
        <w:tc>
          <w:tcPr>
            <w:tcW w:w="1502" w:type="dxa"/>
          </w:tcPr>
          <w:p w14:paraId="3E055340" w14:textId="77777777" w:rsidR="00926FE3" w:rsidRPr="003C237E" w:rsidRDefault="00926FE3" w:rsidP="00986634">
            <w:pPr>
              <w:pStyle w:val="TableParagraph"/>
              <w:spacing w:before="0"/>
              <w:rPr>
                <w:sz w:val="16"/>
                <w:lang w:val="en-GB"/>
              </w:rPr>
            </w:pPr>
          </w:p>
        </w:tc>
        <w:tc>
          <w:tcPr>
            <w:tcW w:w="3537" w:type="dxa"/>
          </w:tcPr>
          <w:p w14:paraId="6D578F2C" w14:textId="77777777" w:rsidR="00926FE3" w:rsidRPr="003C237E" w:rsidRDefault="00926FE3" w:rsidP="00986634">
            <w:pPr>
              <w:pStyle w:val="TableParagraph"/>
              <w:spacing w:before="0"/>
              <w:rPr>
                <w:sz w:val="16"/>
                <w:lang w:val="en-GB"/>
              </w:rPr>
            </w:pPr>
          </w:p>
        </w:tc>
      </w:tr>
      <w:tr w:rsidR="000356B4" w:rsidRPr="003C237E" w14:paraId="3EBC9F2F" w14:textId="77777777" w:rsidTr="00986634">
        <w:trPr>
          <w:trHeight w:val="319"/>
        </w:trPr>
        <w:tc>
          <w:tcPr>
            <w:tcW w:w="1799" w:type="dxa"/>
          </w:tcPr>
          <w:p w14:paraId="3EBC9F2B" w14:textId="77777777" w:rsidR="005E4F63" w:rsidRPr="003C237E" w:rsidRDefault="00EA783A" w:rsidP="00986634">
            <w:pPr>
              <w:pStyle w:val="TableParagraph"/>
              <w:spacing w:before="0"/>
              <w:rPr>
                <w:sz w:val="16"/>
                <w:lang w:val="en-GB"/>
              </w:rPr>
            </w:pPr>
            <w:r w:rsidRPr="003C237E">
              <w:rPr>
                <w:sz w:val="16"/>
                <w:lang w:val="en-GB"/>
              </w:rPr>
              <w:t>Dicamba</w:t>
            </w:r>
          </w:p>
        </w:tc>
        <w:tc>
          <w:tcPr>
            <w:tcW w:w="1536" w:type="dxa"/>
          </w:tcPr>
          <w:p w14:paraId="3EBC9F2C" w14:textId="4AC01E69" w:rsidR="005E4F63" w:rsidRPr="003C237E" w:rsidRDefault="00926FE3" w:rsidP="00986634">
            <w:pPr>
              <w:pStyle w:val="TableParagraph"/>
              <w:spacing w:before="0"/>
              <w:rPr>
                <w:sz w:val="16"/>
                <w:lang w:val="en-GB"/>
              </w:rPr>
            </w:pPr>
            <w:r w:rsidRPr="003C237E">
              <w:rPr>
                <w:sz w:val="16"/>
                <w:lang w:val="en-GB"/>
              </w:rPr>
              <w:t xml:space="preserve">0.006 </w:t>
            </w:r>
            <w:r w:rsidRPr="003C237E">
              <w:rPr>
                <w:rFonts w:cstheme="minorHAnsi"/>
                <w:sz w:val="16"/>
                <w:szCs w:val="16"/>
                <w:lang w:val="en-GB"/>
              </w:rPr>
              <w:t>µ</w:t>
            </w:r>
            <w:r w:rsidRPr="003C237E">
              <w:rPr>
                <w:sz w:val="16"/>
                <w:szCs w:val="16"/>
                <w:lang w:val="en-GB"/>
              </w:rPr>
              <w:t>g/L</w:t>
            </w:r>
          </w:p>
        </w:tc>
        <w:tc>
          <w:tcPr>
            <w:tcW w:w="1502" w:type="dxa"/>
          </w:tcPr>
          <w:p w14:paraId="3EBC9F2D"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2E" w14:textId="77777777" w:rsidR="005E4F63" w:rsidRPr="003C237E" w:rsidRDefault="00EA783A" w:rsidP="00986634">
            <w:pPr>
              <w:pStyle w:val="TableParagraph"/>
              <w:spacing w:before="0"/>
              <w:rPr>
                <w:sz w:val="16"/>
                <w:lang w:val="en-GB"/>
              </w:rPr>
            </w:pPr>
            <w:r w:rsidRPr="003C237E">
              <w:rPr>
                <w:sz w:val="16"/>
                <w:lang w:val="en-GB"/>
              </w:rPr>
              <w:t>Cotton 0.18</w:t>
            </w:r>
          </w:p>
        </w:tc>
      </w:tr>
      <w:tr w:rsidR="000356B4" w:rsidRPr="003C237E" w14:paraId="3EBC9F34" w14:textId="77777777" w:rsidTr="00986634">
        <w:trPr>
          <w:trHeight w:val="259"/>
        </w:trPr>
        <w:tc>
          <w:tcPr>
            <w:tcW w:w="1799" w:type="dxa"/>
          </w:tcPr>
          <w:p w14:paraId="3EBC9F30" w14:textId="77777777" w:rsidR="005E4F63" w:rsidRPr="003C237E" w:rsidRDefault="00EA783A" w:rsidP="00986634">
            <w:pPr>
              <w:pStyle w:val="TableParagraph"/>
              <w:spacing w:before="0" w:line="174" w:lineRule="exact"/>
              <w:rPr>
                <w:sz w:val="16"/>
                <w:lang w:val="en-GB"/>
              </w:rPr>
            </w:pPr>
            <w:r w:rsidRPr="003C237E">
              <w:rPr>
                <w:sz w:val="16"/>
                <w:lang w:val="en-GB"/>
              </w:rPr>
              <w:t>Dichlobenil</w:t>
            </w:r>
          </w:p>
        </w:tc>
        <w:tc>
          <w:tcPr>
            <w:tcW w:w="1536" w:type="dxa"/>
          </w:tcPr>
          <w:p w14:paraId="3EBC9F31" w14:textId="7FABF97A" w:rsidR="005E4F63" w:rsidRPr="003C237E" w:rsidRDefault="005E4F63" w:rsidP="00986634">
            <w:pPr>
              <w:pStyle w:val="TableParagraph"/>
              <w:spacing w:before="0" w:line="174" w:lineRule="exact"/>
              <w:rPr>
                <w:sz w:val="16"/>
                <w:lang w:val="en-GB"/>
              </w:rPr>
            </w:pPr>
          </w:p>
        </w:tc>
        <w:tc>
          <w:tcPr>
            <w:tcW w:w="1502" w:type="dxa"/>
          </w:tcPr>
          <w:p w14:paraId="3EBC9F32" w14:textId="77777777" w:rsidR="005E4F63" w:rsidRPr="003C237E" w:rsidRDefault="00EA783A" w:rsidP="00986634">
            <w:pPr>
              <w:pStyle w:val="TableParagraph"/>
              <w:spacing w:before="0" w:line="174" w:lineRule="exact"/>
              <w:rPr>
                <w:sz w:val="16"/>
                <w:lang w:val="en-GB"/>
              </w:rPr>
            </w:pPr>
            <w:r w:rsidRPr="003C237E">
              <w:rPr>
                <w:sz w:val="16"/>
                <w:lang w:val="en-GB"/>
              </w:rPr>
              <w:t>++</w:t>
            </w:r>
          </w:p>
        </w:tc>
        <w:tc>
          <w:tcPr>
            <w:tcW w:w="3537" w:type="dxa"/>
          </w:tcPr>
          <w:p w14:paraId="3EBC9F33" w14:textId="77777777" w:rsidR="005E4F63" w:rsidRPr="003C237E" w:rsidRDefault="00EA783A" w:rsidP="00986634">
            <w:pPr>
              <w:pStyle w:val="TableParagraph"/>
              <w:spacing w:before="0" w:line="174" w:lineRule="exact"/>
              <w:rPr>
                <w:sz w:val="16"/>
                <w:lang w:val="en-GB"/>
              </w:rPr>
            </w:pPr>
            <w:r w:rsidRPr="003C237E">
              <w:rPr>
                <w:sz w:val="16"/>
                <w:lang w:val="en-GB"/>
              </w:rPr>
              <w:t>Lucerne 10, corn 10, soybeans 1.0, sugar-</w:t>
            </w:r>
          </w:p>
        </w:tc>
      </w:tr>
      <w:tr w:rsidR="000356B4" w:rsidRPr="003C237E" w14:paraId="3EBC9F39" w14:textId="77777777" w:rsidTr="00986634">
        <w:trPr>
          <w:trHeight w:val="259"/>
        </w:trPr>
        <w:tc>
          <w:tcPr>
            <w:tcW w:w="1799" w:type="dxa"/>
          </w:tcPr>
          <w:p w14:paraId="3EBC9F35" w14:textId="77777777" w:rsidR="005E4F63" w:rsidRPr="003C237E" w:rsidRDefault="005E4F63" w:rsidP="00986634">
            <w:pPr>
              <w:pStyle w:val="TableParagraph"/>
              <w:spacing w:before="0"/>
              <w:rPr>
                <w:rFonts w:ascii="Times New Roman"/>
                <w:sz w:val="16"/>
                <w:lang w:val="en-GB"/>
              </w:rPr>
            </w:pPr>
          </w:p>
        </w:tc>
        <w:tc>
          <w:tcPr>
            <w:tcW w:w="1536" w:type="dxa"/>
          </w:tcPr>
          <w:p w14:paraId="3EBC9F36" w14:textId="77777777" w:rsidR="005E4F63" w:rsidRPr="003C237E" w:rsidRDefault="005E4F63" w:rsidP="00986634">
            <w:pPr>
              <w:pStyle w:val="TableParagraph"/>
              <w:spacing w:before="0"/>
              <w:rPr>
                <w:rFonts w:ascii="Times New Roman"/>
                <w:sz w:val="16"/>
                <w:lang w:val="en-GB"/>
              </w:rPr>
            </w:pPr>
          </w:p>
        </w:tc>
        <w:tc>
          <w:tcPr>
            <w:tcW w:w="1502" w:type="dxa"/>
          </w:tcPr>
          <w:p w14:paraId="3EBC9F37" w14:textId="77777777" w:rsidR="005E4F63" w:rsidRPr="003C237E" w:rsidRDefault="005E4F63" w:rsidP="00986634">
            <w:pPr>
              <w:pStyle w:val="TableParagraph"/>
              <w:spacing w:before="0"/>
              <w:rPr>
                <w:rFonts w:ascii="Times New Roman"/>
                <w:sz w:val="16"/>
                <w:lang w:val="en-GB"/>
              </w:rPr>
            </w:pPr>
          </w:p>
        </w:tc>
        <w:tc>
          <w:tcPr>
            <w:tcW w:w="3537" w:type="dxa"/>
          </w:tcPr>
          <w:p w14:paraId="3EBC9F38" w14:textId="77777777" w:rsidR="005E4F63" w:rsidRPr="003C237E" w:rsidRDefault="00EA783A" w:rsidP="00986634">
            <w:pPr>
              <w:pStyle w:val="TableParagraph"/>
              <w:spacing w:before="0"/>
              <w:rPr>
                <w:sz w:val="16"/>
                <w:lang w:val="en-GB"/>
              </w:rPr>
            </w:pPr>
            <w:r w:rsidRPr="003C237E">
              <w:rPr>
                <w:sz w:val="16"/>
                <w:lang w:val="en-GB"/>
              </w:rPr>
              <w:t>beets 1.0–10, corn 125, beans 5</w:t>
            </w:r>
          </w:p>
        </w:tc>
      </w:tr>
      <w:tr w:rsidR="000356B4" w:rsidRPr="003C237E" w14:paraId="3EBC9F3E" w14:textId="77777777" w:rsidTr="00986634">
        <w:trPr>
          <w:trHeight w:val="319"/>
        </w:trPr>
        <w:tc>
          <w:tcPr>
            <w:tcW w:w="1799" w:type="dxa"/>
          </w:tcPr>
          <w:p w14:paraId="3EBC9F3A" w14:textId="77777777" w:rsidR="005E4F63" w:rsidRPr="003C237E" w:rsidRDefault="00EA783A" w:rsidP="00986634">
            <w:pPr>
              <w:pStyle w:val="TableParagraph"/>
              <w:spacing w:before="0"/>
              <w:rPr>
                <w:sz w:val="16"/>
                <w:lang w:val="en-GB"/>
              </w:rPr>
            </w:pPr>
            <w:r w:rsidRPr="003C237E">
              <w:rPr>
                <w:sz w:val="16"/>
                <w:lang w:val="en-GB"/>
              </w:rPr>
              <w:t>Diquat</w:t>
            </w:r>
          </w:p>
        </w:tc>
        <w:tc>
          <w:tcPr>
            <w:tcW w:w="1536" w:type="dxa"/>
          </w:tcPr>
          <w:p w14:paraId="3EBC9F3B" w14:textId="038EB669" w:rsidR="005E4F63" w:rsidRPr="003C237E" w:rsidRDefault="005E4F63" w:rsidP="00986634">
            <w:pPr>
              <w:pStyle w:val="TableParagraph"/>
              <w:spacing w:before="0"/>
              <w:rPr>
                <w:sz w:val="16"/>
                <w:lang w:val="en-GB"/>
              </w:rPr>
            </w:pPr>
          </w:p>
        </w:tc>
        <w:tc>
          <w:tcPr>
            <w:tcW w:w="1502" w:type="dxa"/>
          </w:tcPr>
          <w:p w14:paraId="3EBC9F3C"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3D" w14:textId="77777777" w:rsidR="005E4F63" w:rsidRPr="003C237E" w:rsidRDefault="005E4F63" w:rsidP="00986634">
            <w:pPr>
              <w:pStyle w:val="TableParagraph"/>
              <w:spacing w:before="0"/>
              <w:rPr>
                <w:rFonts w:ascii="Times New Roman"/>
                <w:sz w:val="16"/>
                <w:lang w:val="en-GB"/>
              </w:rPr>
            </w:pPr>
          </w:p>
        </w:tc>
      </w:tr>
      <w:tr w:rsidR="000356B4" w:rsidRPr="003C237E" w14:paraId="3EBC9F43" w14:textId="77777777" w:rsidTr="00986634">
        <w:trPr>
          <w:trHeight w:val="319"/>
        </w:trPr>
        <w:tc>
          <w:tcPr>
            <w:tcW w:w="1799" w:type="dxa"/>
          </w:tcPr>
          <w:p w14:paraId="3EBC9F3F" w14:textId="77777777" w:rsidR="005E4F63" w:rsidRPr="003C237E" w:rsidRDefault="00EA783A" w:rsidP="00986634">
            <w:pPr>
              <w:pStyle w:val="TableParagraph"/>
              <w:spacing w:before="0"/>
              <w:rPr>
                <w:sz w:val="16"/>
                <w:lang w:val="en-GB"/>
              </w:rPr>
            </w:pPr>
            <w:r w:rsidRPr="003C237E">
              <w:rPr>
                <w:sz w:val="16"/>
                <w:lang w:val="en-GB"/>
              </w:rPr>
              <w:t>Diuron</w:t>
            </w:r>
          </w:p>
        </w:tc>
        <w:tc>
          <w:tcPr>
            <w:tcW w:w="1536" w:type="dxa"/>
          </w:tcPr>
          <w:p w14:paraId="3EBC9F40" w14:textId="2B32B29A" w:rsidR="005E4F63" w:rsidRPr="003C237E" w:rsidRDefault="00EA783A" w:rsidP="00986634">
            <w:pPr>
              <w:pStyle w:val="TableParagraph"/>
              <w:spacing w:before="0"/>
              <w:rPr>
                <w:sz w:val="16"/>
                <w:lang w:val="en-GB"/>
              </w:rPr>
            </w:pPr>
            <w:r w:rsidRPr="003C237E">
              <w:rPr>
                <w:sz w:val="16"/>
                <w:lang w:val="en-GB"/>
              </w:rPr>
              <w:t>0.002</w:t>
            </w:r>
            <w:r w:rsidR="00926FE3" w:rsidRPr="003C237E">
              <w:rPr>
                <w:sz w:val="16"/>
                <w:lang w:val="en-GB"/>
              </w:rPr>
              <w:t xml:space="preserve"> mg/L</w:t>
            </w:r>
          </w:p>
        </w:tc>
        <w:tc>
          <w:tcPr>
            <w:tcW w:w="1502" w:type="dxa"/>
          </w:tcPr>
          <w:p w14:paraId="3EBC9F41"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42" w14:textId="77777777" w:rsidR="005E4F63" w:rsidRPr="003C237E" w:rsidRDefault="005E4F63" w:rsidP="00986634">
            <w:pPr>
              <w:pStyle w:val="TableParagraph"/>
              <w:spacing w:before="0"/>
              <w:rPr>
                <w:rFonts w:ascii="Times New Roman"/>
                <w:sz w:val="16"/>
                <w:lang w:val="en-GB"/>
              </w:rPr>
            </w:pPr>
          </w:p>
        </w:tc>
      </w:tr>
      <w:tr w:rsidR="000356B4" w:rsidRPr="003C237E" w14:paraId="3EBC9F48" w14:textId="77777777" w:rsidTr="00986634">
        <w:trPr>
          <w:trHeight w:val="319"/>
        </w:trPr>
        <w:tc>
          <w:tcPr>
            <w:tcW w:w="1799" w:type="dxa"/>
          </w:tcPr>
          <w:p w14:paraId="3EBC9F44" w14:textId="77777777" w:rsidR="005E4F63" w:rsidRPr="003C237E" w:rsidRDefault="00EA783A" w:rsidP="00986634">
            <w:pPr>
              <w:pStyle w:val="TableParagraph"/>
              <w:spacing w:before="0"/>
              <w:rPr>
                <w:sz w:val="16"/>
                <w:lang w:val="en-GB"/>
              </w:rPr>
            </w:pPr>
            <w:r w:rsidRPr="003C237E">
              <w:rPr>
                <w:sz w:val="16"/>
                <w:lang w:val="en-GB"/>
              </w:rPr>
              <w:t>2,2-DPA (Dalapon)</w:t>
            </w:r>
          </w:p>
        </w:tc>
        <w:tc>
          <w:tcPr>
            <w:tcW w:w="1536" w:type="dxa"/>
          </w:tcPr>
          <w:p w14:paraId="3EBC9F45" w14:textId="3A466D1F" w:rsidR="005E4F63" w:rsidRPr="003C237E" w:rsidRDefault="00EA783A" w:rsidP="00986634">
            <w:pPr>
              <w:pStyle w:val="TableParagraph"/>
              <w:spacing w:before="0"/>
              <w:rPr>
                <w:sz w:val="16"/>
                <w:lang w:val="en-GB"/>
              </w:rPr>
            </w:pPr>
            <w:r w:rsidRPr="003C237E">
              <w:rPr>
                <w:sz w:val="16"/>
                <w:lang w:val="en-GB"/>
              </w:rPr>
              <w:t>0.004</w:t>
            </w:r>
            <w:r w:rsidR="00926FE3" w:rsidRPr="003C237E">
              <w:rPr>
                <w:sz w:val="16"/>
                <w:lang w:val="en-GB"/>
              </w:rPr>
              <w:t xml:space="preserve"> mg/L</w:t>
            </w:r>
          </w:p>
        </w:tc>
        <w:tc>
          <w:tcPr>
            <w:tcW w:w="1502" w:type="dxa"/>
          </w:tcPr>
          <w:p w14:paraId="3EBC9F46"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47" w14:textId="77777777" w:rsidR="005E4F63" w:rsidRPr="003C237E" w:rsidRDefault="00EA783A" w:rsidP="00986634">
            <w:pPr>
              <w:pStyle w:val="TableParagraph"/>
              <w:spacing w:before="0"/>
              <w:rPr>
                <w:sz w:val="16"/>
                <w:lang w:val="en-GB"/>
              </w:rPr>
            </w:pPr>
            <w:r w:rsidRPr="003C237E">
              <w:rPr>
                <w:sz w:val="16"/>
                <w:lang w:val="en-GB"/>
              </w:rPr>
              <w:t>Beets 7.0, corn 0.35</w:t>
            </w:r>
          </w:p>
        </w:tc>
      </w:tr>
      <w:tr w:rsidR="00926FE3" w:rsidRPr="003C237E" w14:paraId="3F914B55" w14:textId="77777777" w:rsidTr="00986634">
        <w:trPr>
          <w:trHeight w:val="319"/>
        </w:trPr>
        <w:tc>
          <w:tcPr>
            <w:tcW w:w="1799" w:type="dxa"/>
          </w:tcPr>
          <w:p w14:paraId="712EBE74" w14:textId="79ABC484" w:rsidR="00926FE3" w:rsidRPr="003C237E" w:rsidRDefault="00926FE3" w:rsidP="00986634">
            <w:pPr>
              <w:pStyle w:val="TableParagraph"/>
              <w:spacing w:before="0"/>
              <w:rPr>
                <w:sz w:val="16"/>
                <w:lang w:val="en-GB"/>
              </w:rPr>
            </w:pPr>
            <w:r w:rsidRPr="003C237E">
              <w:rPr>
                <w:sz w:val="16"/>
                <w:lang w:val="en-GB"/>
              </w:rPr>
              <w:t>Endosulfan</w:t>
            </w:r>
          </w:p>
        </w:tc>
        <w:tc>
          <w:tcPr>
            <w:tcW w:w="1536" w:type="dxa"/>
          </w:tcPr>
          <w:p w14:paraId="294D692B" w14:textId="77777777" w:rsidR="00926FE3" w:rsidRPr="003C237E" w:rsidRDefault="00926FE3" w:rsidP="00986634">
            <w:pPr>
              <w:pStyle w:val="TableParagraph"/>
              <w:spacing w:before="0"/>
              <w:rPr>
                <w:sz w:val="16"/>
                <w:lang w:val="en-GB"/>
              </w:rPr>
            </w:pPr>
          </w:p>
        </w:tc>
        <w:tc>
          <w:tcPr>
            <w:tcW w:w="1502" w:type="dxa"/>
          </w:tcPr>
          <w:p w14:paraId="19C8685F" w14:textId="77777777" w:rsidR="00926FE3" w:rsidRPr="003C237E" w:rsidRDefault="00926FE3" w:rsidP="00986634">
            <w:pPr>
              <w:pStyle w:val="TableParagraph"/>
              <w:spacing w:before="0"/>
              <w:rPr>
                <w:sz w:val="16"/>
                <w:lang w:val="en-GB"/>
              </w:rPr>
            </w:pPr>
          </w:p>
        </w:tc>
        <w:tc>
          <w:tcPr>
            <w:tcW w:w="3537" w:type="dxa"/>
          </w:tcPr>
          <w:p w14:paraId="3858BE82" w14:textId="77777777" w:rsidR="00926FE3" w:rsidRPr="003C237E" w:rsidRDefault="00926FE3" w:rsidP="00986634">
            <w:pPr>
              <w:pStyle w:val="TableParagraph"/>
              <w:spacing w:before="0"/>
              <w:rPr>
                <w:sz w:val="16"/>
                <w:lang w:val="en-GB"/>
              </w:rPr>
            </w:pPr>
          </w:p>
        </w:tc>
      </w:tr>
      <w:tr w:rsidR="000356B4" w:rsidRPr="003C237E" w14:paraId="3EBC9F4D" w14:textId="77777777" w:rsidTr="00986634">
        <w:trPr>
          <w:trHeight w:val="319"/>
        </w:trPr>
        <w:tc>
          <w:tcPr>
            <w:tcW w:w="1799" w:type="dxa"/>
          </w:tcPr>
          <w:p w14:paraId="3EBC9F49" w14:textId="77777777" w:rsidR="005E4F63" w:rsidRPr="003C237E" w:rsidRDefault="00EA783A" w:rsidP="00986634">
            <w:pPr>
              <w:pStyle w:val="TableParagraph"/>
              <w:spacing w:before="0"/>
              <w:rPr>
                <w:sz w:val="16"/>
                <w:lang w:val="en-GB"/>
              </w:rPr>
            </w:pPr>
            <w:r w:rsidRPr="003C237E">
              <w:rPr>
                <w:sz w:val="16"/>
                <w:lang w:val="en-GB"/>
              </w:rPr>
              <w:t>Fosamine</w:t>
            </w:r>
            <w:r w:rsidRPr="003C237E">
              <w:rPr>
                <w:sz w:val="16"/>
                <w:vertAlign w:val="superscript"/>
                <w:lang w:val="en-GB"/>
              </w:rPr>
              <w:t>d</w:t>
            </w:r>
          </w:p>
        </w:tc>
        <w:tc>
          <w:tcPr>
            <w:tcW w:w="1536" w:type="dxa"/>
          </w:tcPr>
          <w:p w14:paraId="3EBC9F4A" w14:textId="14F87BA4" w:rsidR="005E4F63" w:rsidRPr="003C237E" w:rsidRDefault="005E4F63" w:rsidP="00986634">
            <w:pPr>
              <w:pStyle w:val="TableParagraph"/>
              <w:spacing w:before="0"/>
              <w:rPr>
                <w:sz w:val="16"/>
                <w:lang w:val="en-GB"/>
              </w:rPr>
            </w:pPr>
          </w:p>
        </w:tc>
        <w:tc>
          <w:tcPr>
            <w:tcW w:w="1502" w:type="dxa"/>
          </w:tcPr>
          <w:p w14:paraId="3EBC9F4B"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4C" w14:textId="77777777" w:rsidR="005E4F63" w:rsidRPr="003C237E" w:rsidRDefault="005E4F63" w:rsidP="00986634">
            <w:pPr>
              <w:pStyle w:val="TableParagraph"/>
              <w:spacing w:before="0"/>
              <w:rPr>
                <w:rFonts w:ascii="Times New Roman"/>
                <w:sz w:val="16"/>
                <w:lang w:val="en-GB"/>
              </w:rPr>
            </w:pPr>
          </w:p>
        </w:tc>
      </w:tr>
      <w:tr w:rsidR="000356B4" w:rsidRPr="003C237E" w14:paraId="3EBC9F52" w14:textId="77777777" w:rsidTr="00986634">
        <w:trPr>
          <w:trHeight w:val="319"/>
        </w:trPr>
        <w:tc>
          <w:tcPr>
            <w:tcW w:w="1799" w:type="dxa"/>
          </w:tcPr>
          <w:p w14:paraId="3EBC9F4E" w14:textId="77777777" w:rsidR="005E4F63" w:rsidRPr="003C237E" w:rsidRDefault="00EA783A" w:rsidP="00986634">
            <w:pPr>
              <w:pStyle w:val="TableParagraph"/>
              <w:spacing w:before="0"/>
              <w:rPr>
                <w:sz w:val="16"/>
                <w:lang w:val="en-GB"/>
              </w:rPr>
            </w:pPr>
            <w:r w:rsidRPr="003C237E">
              <w:rPr>
                <w:sz w:val="16"/>
                <w:lang w:val="en-GB"/>
              </w:rPr>
              <w:t>Fluometuron</w:t>
            </w:r>
          </w:p>
        </w:tc>
        <w:tc>
          <w:tcPr>
            <w:tcW w:w="1536" w:type="dxa"/>
          </w:tcPr>
          <w:p w14:paraId="3EBC9F4F" w14:textId="1BABFD79" w:rsidR="005E4F63" w:rsidRPr="003C237E" w:rsidRDefault="005E4F63" w:rsidP="00986634">
            <w:pPr>
              <w:pStyle w:val="TableParagraph"/>
              <w:spacing w:before="0"/>
              <w:rPr>
                <w:sz w:val="16"/>
                <w:lang w:val="en-GB"/>
              </w:rPr>
            </w:pPr>
          </w:p>
        </w:tc>
        <w:tc>
          <w:tcPr>
            <w:tcW w:w="1502" w:type="dxa"/>
          </w:tcPr>
          <w:p w14:paraId="3EBC9F50"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51" w14:textId="77777777" w:rsidR="005E4F63" w:rsidRPr="003C237E" w:rsidRDefault="00EA783A" w:rsidP="00986634">
            <w:pPr>
              <w:pStyle w:val="TableParagraph"/>
              <w:spacing w:before="0"/>
              <w:rPr>
                <w:sz w:val="16"/>
                <w:lang w:val="en-GB"/>
              </w:rPr>
            </w:pPr>
            <w:r w:rsidRPr="003C237E">
              <w:rPr>
                <w:sz w:val="16"/>
                <w:lang w:val="en-GB"/>
              </w:rPr>
              <w:t>Sugar-beets, alfalfa, tomatoes, squash 2.2</w:t>
            </w:r>
          </w:p>
        </w:tc>
      </w:tr>
      <w:tr w:rsidR="000356B4" w:rsidRPr="003C237E" w14:paraId="3EBC9F57" w14:textId="77777777" w:rsidTr="00986634">
        <w:trPr>
          <w:trHeight w:val="319"/>
        </w:trPr>
        <w:tc>
          <w:tcPr>
            <w:tcW w:w="1799" w:type="dxa"/>
          </w:tcPr>
          <w:p w14:paraId="3EBC9F53" w14:textId="77777777" w:rsidR="005E4F63" w:rsidRPr="003C237E" w:rsidRDefault="00EA783A" w:rsidP="00986634">
            <w:pPr>
              <w:pStyle w:val="TableParagraph"/>
              <w:spacing w:before="0"/>
              <w:rPr>
                <w:sz w:val="16"/>
                <w:lang w:val="en-GB"/>
              </w:rPr>
            </w:pPr>
            <w:r w:rsidRPr="003C237E">
              <w:rPr>
                <w:sz w:val="16"/>
                <w:lang w:val="en-GB"/>
              </w:rPr>
              <w:t>Glyphosate</w:t>
            </w:r>
          </w:p>
        </w:tc>
        <w:tc>
          <w:tcPr>
            <w:tcW w:w="1536" w:type="dxa"/>
          </w:tcPr>
          <w:p w14:paraId="3EBC9F54" w14:textId="3027DBF5" w:rsidR="005E4F63" w:rsidRPr="003C237E" w:rsidRDefault="005E4F63" w:rsidP="00986634">
            <w:pPr>
              <w:pStyle w:val="TableParagraph"/>
              <w:spacing w:before="0"/>
              <w:rPr>
                <w:sz w:val="16"/>
                <w:lang w:val="en-GB"/>
              </w:rPr>
            </w:pPr>
          </w:p>
        </w:tc>
        <w:tc>
          <w:tcPr>
            <w:tcW w:w="1502" w:type="dxa"/>
          </w:tcPr>
          <w:p w14:paraId="3EBC9F55"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56" w14:textId="77777777" w:rsidR="005E4F63" w:rsidRPr="003C237E" w:rsidRDefault="005E4F63" w:rsidP="00986634">
            <w:pPr>
              <w:pStyle w:val="TableParagraph"/>
              <w:spacing w:before="0"/>
              <w:rPr>
                <w:rFonts w:ascii="Times New Roman"/>
                <w:sz w:val="16"/>
                <w:lang w:val="en-GB"/>
              </w:rPr>
            </w:pPr>
          </w:p>
        </w:tc>
      </w:tr>
      <w:tr w:rsidR="000356B4" w:rsidRPr="003C237E" w14:paraId="3EBC9F5C" w14:textId="77777777" w:rsidTr="00986634">
        <w:trPr>
          <w:trHeight w:val="319"/>
        </w:trPr>
        <w:tc>
          <w:tcPr>
            <w:tcW w:w="1799" w:type="dxa"/>
          </w:tcPr>
          <w:p w14:paraId="3EBC9F58" w14:textId="77777777" w:rsidR="005E4F63" w:rsidRPr="003C237E" w:rsidRDefault="00EA783A" w:rsidP="00986634">
            <w:pPr>
              <w:pStyle w:val="TableParagraph"/>
              <w:spacing w:before="0"/>
              <w:rPr>
                <w:sz w:val="16"/>
                <w:lang w:val="en-GB"/>
              </w:rPr>
            </w:pPr>
            <w:r w:rsidRPr="003C237E">
              <w:rPr>
                <w:sz w:val="16"/>
                <w:lang w:val="en-GB"/>
              </w:rPr>
              <w:t>Hexazinone</w:t>
            </w:r>
          </w:p>
        </w:tc>
        <w:tc>
          <w:tcPr>
            <w:tcW w:w="1536" w:type="dxa"/>
          </w:tcPr>
          <w:p w14:paraId="3EBC9F59" w14:textId="042E070C" w:rsidR="005E4F63" w:rsidRPr="003C237E" w:rsidRDefault="005E4F63" w:rsidP="00986634">
            <w:pPr>
              <w:pStyle w:val="TableParagraph"/>
              <w:spacing w:before="0"/>
              <w:rPr>
                <w:sz w:val="16"/>
                <w:lang w:val="en-GB"/>
              </w:rPr>
            </w:pPr>
          </w:p>
        </w:tc>
        <w:tc>
          <w:tcPr>
            <w:tcW w:w="1502" w:type="dxa"/>
          </w:tcPr>
          <w:p w14:paraId="3EBC9F5A"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5B" w14:textId="77777777" w:rsidR="005E4F63" w:rsidRPr="003C237E" w:rsidRDefault="005E4F63" w:rsidP="00986634">
            <w:pPr>
              <w:pStyle w:val="TableParagraph"/>
              <w:spacing w:before="0"/>
              <w:rPr>
                <w:rFonts w:ascii="Times New Roman"/>
                <w:sz w:val="16"/>
                <w:lang w:val="en-GB"/>
              </w:rPr>
            </w:pPr>
          </w:p>
        </w:tc>
      </w:tr>
      <w:tr w:rsidR="000356B4" w:rsidRPr="003C237E" w14:paraId="3EBC9F61" w14:textId="77777777" w:rsidTr="00986634">
        <w:trPr>
          <w:trHeight w:val="319"/>
        </w:trPr>
        <w:tc>
          <w:tcPr>
            <w:tcW w:w="1799" w:type="dxa"/>
          </w:tcPr>
          <w:p w14:paraId="3EBC9F5D" w14:textId="77777777" w:rsidR="005E4F63" w:rsidRPr="003C237E" w:rsidRDefault="00EA783A" w:rsidP="00986634">
            <w:pPr>
              <w:pStyle w:val="TableParagraph"/>
              <w:spacing w:before="0"/>
              <w:rPr>
                <w:sz w:val="16"/>
                <w:lang w:val="en-GB"/>
              </w:rPr>
            </w:pPr>
            <w:r w:rsidRPr="003C237E">
              <w:rPr>
                <w:sz w:val="16"/>
                <w:lang w:val="en-GB"/>
              </w:rPr>
              <w:t>Karbutilate</w:t>
            </w:r>
            <w:r w:rsidRPr="003C237E">
              <w:rPr>
                <w:sz w:val="16"/>
                <w:vertAlign w:val="superscript"/>
                <w:lang w:val="en-GB"/>
              </w:rPr>
              <w:t>d</w:t>
            </w:r>
          </w:p>
        </w:tc>
        <w:tc>
          <w:tcPr>
            <w:tcW w:w="1536" w:type="dxa"/>
          </w:tcPr>
          <w:p w14:paraId="3EBC9F5E" w14:textId="74D0FDF2" w:rsidR="005E4F63" w:rsidRPr="003C237E" w:rsidRDefault="005E4F63" w:rsidP="00986634">
            <w:pPr>
              <w:pStyle w:val="TableParagraph"/>
              <w:spacing w:before="0"/>
              <w:rPr>
                <w:sz w:val="16"/>
                <w:lang w:val="en-GB"/>
              </w:rPr>
            </w:pPr>
          </w:p>
        </w:tc>
        <w:tc>
          <w:tcPr>
            <w:tcW w:w="1502" w:type="dxa"/>
          </w:tcPr>
          <w:p w14:paraId="3EBC9F5F"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60" w14:textId="77777777" w:rsidR="005E4F63" w:rsidRPr="003C237E" w:rsidRDefault="005E4F63" w:rsidP="00986634">
            <w:pPr>
              <w:pStyle w:val="TableParagraph"/>
              <w:spacing w:before="0"/>
              <w:rPr>
                <w:rFonts w:ascii="Times New Roman"/>
                <w:sz w:val="16"/>
                <w:lang w:val="en-GB"/>
              </w:rPr>
            </w:pPr>
          </w:p>
        </w:tc>
      </w:tr>
      <w:tr w:rsidR="00926FE3" w:rsidRPr="003C237E" w14:paraId="4B19B7B3" w14:textId="77777777" w:rsidTr="00986634">
        <w:trPr>
          <w:trHeight w:val="319"/>
        </w:trPr>
        <w:tc>
          <w:tcPr>
            <w:tcW w:w="1799" w:type="dxa"/>
          </w:tcPr>
          <w:p w14:paraId="0001F40B" w14:textId="1905095D" w:rsidR="00926FE3" w:rsidRPr="003C237E" w:rsidRDefault="00926FE3" w:rsidP="00986634">
            <w:pPr>
              <w:pStyle w:val="TableParagraph"/>
              <w:spacing w:before="0"/>
              <w:rPr>
                <w:sz w:val="16"/>
                <w:lang w:val="en-GB"/>
              </w:rPr>
            </w:pPr>
            <w:r w:rsidRPr="003C237E">
              <w:rPr>
                <w:sz w:val="16"/>
                <w:lang w:val="en-GB"/>
              </w:rPr>
              <w:t>Malathion</w:t>
            </w:r>
          </w:p>
        </w:tc>
        <w:tc>
          <w:tcPr>
            <w:tcW w:w="1536" w:type="dxa"/>
          </w:tcPr>
          <w:p w14:paraId="65FBEEEF" w14:textId="77777777" w:rsidR="00926FE3" w:rsidRPr="003C237E" w:rsidRDefault="00926FE3" w:rsidP="00986634">
            <w:pPr>
              <w:pStyle w:val="TableParagraph"/>
              <w:spacing w:before="0"/>
              <w:rPr>
                <w:sz w:val="16"/>
                <w:lang w:val="en-GB"/>
              </w:rPr>
            </w:pPr>
          </w:p>
        </w:tc>
        <w:tc>
          <w:tcPr>
            <w:tcW w:w="1502" w:type="dxa"/>
          </w:tcPr>
          <w:p w14:paraId="0D0A35B9" w14:textId="77777777" w:rsidR="00926FE3" w:rsidRPr="003C237E" w:rsidRDefault="00926FE3" w:rsidP="00986634">
            <w:pPr>
              <w:pStyle w:val="TableParagraph"/>
              <w:spacing w:before="0"/>
              <w:rPr>
                <w:sz w:val="16"/>
                <w:lang w:val="en-GB"/>
              </w:rPr>
            </w:pPr>
          </w:p>
        </w:tc>
        <w:tc>
          <w:tcPr>
            <w:tcW w:w="3537" w:type="dxa"/>
          </w:tcPr>
          <w:p w14:paraId="5BBBB4F3" w14:textId="77777777" w:rsidR="00926FE3" w:rsidRPr="003C237E" w:rsidRDefault="00926FE3" w:rsidP="00986634">
            <w:pPr>
              <w:pStyle w:val="TableParagraph"/>
              <w:spacing w:before="0"/>
              <w:rPr>
                <w:rFonts w:ascii="Times New Roman"/>
                <w:sz w:val="16"/>
                <w:lang w:val="en-GB"/>
              </w:rPr>
            </w:pPr>
          </w:p>
        </w:tc>
      </w:tr>
      <w:tr w:rsidR="00926FE3" w:rsidRPr="003C237E" w14:paraId="609CE8DD" w14:textId="77777777" w:rsidTr="00986634">
        <w:trPr>
          <w:trHeight w:val="319"/>
        </w:trPr>
        <w:tc>
          <w:tcPr>
            <w:tcW w:w="1799" w:type="dxa"/>
          </w:tcPr>
          <w:p w14:paraId="170F9619" w14:textId="40BEAEAD" w:rsidR="00926FE3" w:rsidRPr="003C237E" w:rsidRDefault="00926FE3" w:rsidP="00986634">
            <w:pPr>
              <w:pStyle w:val="TableParagraph"/>
              <w:spacing w:before="0"/>
              <w:rPr>
                <w:sz w:val="16"/>
                <w:lang w:val="en-GB"/>
              </w:rPr>
            </w:pPr>
            <w:r w:rsidRPr="003C237E">
              <w:rPr>
                <w:sz w:val="16"/>
                <w:lang w:val="en-GB"/>
              </w:rPr>
              <w:t>Metolachlor</w:t>
            </w:r>
          </w:p>
        </w:tc>
        <w:tc>
          <w:tcPr>
            <w:tcW w:w="1536" w:type="dxa"/>
          </w:tcPr>
          <w:p w14:paraId="4BFDFD4C" w14:textId="77777777" w:rsidR="00926FE3" w:rsidRPr="003C237E" w:rsidRDefault="00926FE3" w:rsidP="00986634">
            <w:pPr>
              <w:pStyle w:val="TableParagraph"/>
              <w:spacing w:before="0"/>
              <w:rPr>
                <w:sz w:val="16"/>
                <w:lang w:val="en-GB"/>
              </w:rPr>
            </w:pPr>
          </w:p>
        </w:tc>
        <w:tc>
          <w:tcPr>
            <w:tcW w:w="1502" w:type="dxa"/>
          </w:tcPr>
          <w:p w14:paraId="69EB19A2" w14:textId="77777777" w:rsidR="00926FE3" w:rsidRPr="003C237E" w:rsidRDefault="00926FE3" w:rsidP="00986634">
            <w:pPr>
              <w:pStyle w:val="TableParagraph"/>
              <w:spacing w:before="0"/>
              <w:rPr>
                <w:sz w:val="16"/>
                <w:lang w:val="en-GB"/>
              </w:rPr>
            </w:pPr>
          </w:p>
        </w:tc>
        <w:tc>
          <w:tcPr>
            <w:tcW w:w="3537" w:type="dxa"/>
          </w:tcPr>
          <w:p w14:paraId="7B435190" w14:textId="77777777" w:rsidR="00926FE3" w:rsidRPr="003C237E" w:rsidRDefault="00926FE3" w:rsidP="00986634">
            <w:pPr>
              <w:pStyle w:val="TableParagraph"/>
              <w:spacing w:before="0"/>
              <w:rPr>
                <w:rFonts w:ascii="Times New Roman"/>
                <w:sz w:val="16"/>
                <w:lang w:val="en-GB"/>
              </w:rPr>
            </w:pPr>
          </w:p>
        </w:tc>
      </w:tr>
      <w:tr w:rsidR="000356B4" w:rsidRPr="003C237E" w14:paraId="3EBC9F66" w14:textId="77777777" w:rsidTr="00986634">
        <w:trPr>
          <w:trHeight w:val="319"/>
        </w:trPr>
        <w:tc>
          <w:tcPr>
            <w:tcW w:w="1799" w:type="dxa"/>
          </w:tcPr>
          <w:p w14:paraId="3EBC9F62" w14:textId="77777777" w:rsidR="005E4F63" w:rsidRPr="003C237E" w:rsidRDefault="00EA783A" w:rsidP="00986634">
            <w:pPr>
              <w:pStyle w:val="TableParagraph"/>
              <w:spacing w:before="0"/>
              <w:rPr>
                <w:sz w:val="16"/>
                <w:lang w:val="en-GB"/>
              </w:rPr>
            </w:pPr>
            <w:r w:rsidRPr="003C237E">
              <w:rPr>
                <w:sz w:val="16"/>
                <w:lang w:val="en-GB"/>
              </w:rPr>
              <w:t>Molinate</w:t>
            </w:r>
          </w:p>
        </w:tc>
        <w:tc>
          <w:tcPr>
            <w:tcW w:w="1536" w:type="dxa"/>
          </w:tcPr>
          <w:p w14:paraId="3EBC9F63" w14:textId="10AB1BA9" w:rsidR="005E4F63" w:rsidRPr="003C237E" w:rsidRDefault="005E4F63" w:rsidP="00986634">
            <w:pPr>
              <w:pStyle w:val="TableParagraph"/>
              <w:spacing w:before="0"/>
              <w:rPr>
                <w:sz w:val="16"/>
                <w:lang w:val="en-GB"/>
              </w:rPr>
            </w:pPr>
          </w:p>
        </w:tc>
        <w:tc>
          <w:tcPr>
            <w:tcW w:w="1502" w:type="dxa"/>
          </w:tcPr>
          <w:p w14:paraId="3EBC9F64"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65" w14:textId="77777777" w:rsidR="005E4F63" w:rsidRPr="003C237E" w:rsidRDefault="005E4F63" w:rsidP="00986634">
            <w:pPr>
              <w:pStyle w:val="TableParagraph"/>
              <w:spacing w:before="0"/>
              <w:rPr>
                <w:rFonts w:ascii="Times New Roman"/>
                <w:sz w:val="16"/>
                <w:lang w:val="en-GB"/>
              </w:rPr>
            </w:pPr>
          </w:p>
        </w:tc>
      </w:tr>
      <w:tr w:rsidR="000356B4" w:rsidRPr="003C237E" w14:paraId="3EBC9F6B" w14:textId="77777777" w:rsidTr="00986634">
        <w:trPr>
          <w:trHeight w:val="319"/>
        </w:trPr>
        <w:tc>
          <w:tcPr>
            <w:tcW w:w="1799" w:type="dxa"/>
          </w:tcPr>
          <w:p w14:paraId="3EBC9F67" w14:textId="77777777" w:rsidR="005E4F63" w:rsidRPr="003C237E" w:rsidRDefault="00EA783A" w:rsidP="00986634">
            <w:pPr>
              <w:pStyle w:val="TableParagraph"/>
              <w:spacing w:before="0"/>
              <w:rPr>
                <w:sz w:val="16"/>
                <w:lang w:val="en-GB"/>
              </w:rPr>
            </w:pPr>
            <w:r w:rsidRPr="003C237E">
              <w:rPr>
                <w:sz w:val="16"/>
                <w:lang w:val="en-GB"/>
              </w:rPr>
              <w:lastRenderedPageBreak/>
              <w:t>Paraquat</w:t>
            </w:r>
          </w:p>
        </w:tc>
        <w:tc>
          <w:tcPr>
            <w:tcW w:w="1536" w:type="dxa"/>
          </w:tcPr>
          <w:p w14:paraId="3EBC9F68" w14:textId="0F50E7DB" w:rsidR="005E4F63" w:rsidRPr="003C237E" w:rsidRDefault="005E4F63" w:rsidP="00986634">
            <w:pPr>
              <w:pStyle w:val="TableParagraph"/>
              <w:spacing w:before="0"/>
              <w:rPr>
                <w:sz w:val="16"/>
                <w:lang w:val="en-GB"/>
              </w:rPr>
            </w:pPr>
          </w:p>
        </w:tc>
        <w:tc>
          <w:tcPr>
            <w:tcW w:w="1502" w:type="dxa"/>
          </w:tcPr>
          <w:p w14:paraId="3EBC9F69"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6A" w14:textId="77777777" w:rsidR="005E4F63" w:rsidRPr="003C237E" w:rsidRDefault="00EA783A" w:rsidP="00986634">
            <w:pPr>
              <w:pStyle w:val="TableParagraph"/>
              <w:spacing w:before="0"/>
              <w:rPr>
                <w:sz w:val="16"/>
                <w:lang w:val="en-GB"/>
              </w:rPr>
            </w:pPr>
            <w:r w:rsidRPr="003C237E">
              <w:rPr>
                <w:sz w:val="16"/>
                <w:lang w:val="en-GB"/>
              </w:rPr>
              <w:t>Corn 10, field beans 0.1, sugar-beets 1.0</w:t>
            </w:r>
          </w:p>
        </w:tc>
      </w:tr>
      <w:tr w:rsidR="000356B4" w:rsidRPr="003C237E" w14:paraId="3EBC9F70" w14:textId="77777777" w:rsidTr="00986634">
        <w:trPr>
          <w:trHeight w:val="319"/>
        </w:trPr>
        <w:tc>
          <w:tcPr>
            <w:tcW w:w="1799" w:type="dxa"/>
          </w:tcPr>
          <w:p w14:paraId="3EBC9F6C" w14:textId="77777777" w:rsidR="005E4F63" w:rsidRPr="003C237E" w:rsidRDefault="00EA783A" w:rsidP="00986634">
            <w:pPr>
              <w:pStyle w:val="TableParagraph"/>
              <w:spacing w:before="0"/>
              <w:rPr>
                <w:sz w:val="16"/>
                <w:lang w:val="en-GB"/>
              </w:rPr>
            </w:pPr>
            <w:r w:rsidRPr="003C237E">
              <w:rPr>
                <w:sz w:val="16"/>
                <w:lang w:val="en-GB"/>
              </w:rPr>
              <w:t>Picloram</w:t>
            </w:r>
          </w:p>
        </w:tc>
        <w:tc>
          <w:tcPr>
            <w:tcW w:w="1536" w:type="dxa"/>
          </w:tcPr>
          <w:p w14:paraId="3EBC9F6D" w14:textId="2DDB7EA6" w:rsidR="005E4F63" w:rsidRPr="003C237E" w:rsidRDefault="005E4F63" w:rsidP="00986634">
            <w:pPr>
              <w:pStyle w:val="TableParagraph"/>
              <w:spacing w:before="0"/>
              <w:rPr>
                <w:sz w:val="16"/>
                <w:lang w:val="en-GB"/>
              </w:rPr>
            </w:pPr>
          </w:p>
        </w:tc>
        <w:tc>
          <w:tcPr>
            <w:tcW w:w="1502" w:type="dxa"/>
          </w:tcPr>
          <w:p w14:paraId="3EBC9F6E"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6F" w14:textId="77777777" w:rsidR="005E4F63" w:rsidRPr="003C237E" w:rsidRDefault="005E4F63" w:rsidP="00986634">
            <w:pPr>
              <w:pStyle w:val="TableParagraph"/>
              <w:spacing w:before="0"/>
              <w:rPr>
                <w:rFonts w:ascii="Times New Roman"/>
                <w:sz w:val="16"/>
                <w:lang w:val="en-GB"/>
              </w:rPr>
            </w:pPr>
          </w:p>
        </w:tc>
      </w:tr>
      <w:tr w:rsidR="000356B4" w:rsidRPr="003C237E" w14:paraId="3EBC9F75" w14:textId="77777777" w:rsidTr="00986634">
        <w:trPr>
          <w:trHeight w:val="319"/>
        </w:trPr>
        <w:tc>
          <w:tcPr>
            <w:tcW w:w="1799" w:type="dxa"/>
          </w:tcPr>
          <w:p w14:paraId="3EBC9F71" w14:textId="77777777" w:rsidR="005E4F63" w:rsidRPr="003C237E" w:rsidRDefault="00EA783A" w:rsidP="00986634">
            <w:pPr>
              <w:pStyle w:val="TableParagraph"/>
              <w:spacing w:before="0"/>
              <w:rPr>
                <w:sz w:val="16"/>
                <w:lang w:val="en-GB"/>
              </w:rPr>
            </w:pPr>
            <w:r w:rsidRPr="003C237E">
              <w:rPr>
                <w:sz w:val="16"/>
                <w:lang w:val="en-GB"/>
              </w:rPr>
              <w:t>Propanil</w:t>
            </w:r>
          </w:p>
        </w:tc>
        <w:tc>
          <w:tcPr>
            <w:tcW w:w="1536" w:type="dxa"/>
          </w:tcPr>
          <w:p w14:paraId="3EBC9F72" w14:textId="4D961A8E" w:rsidR="005E4F63" w:rsidRPr="003C237E" w:rsidRDefault="00926FE3" w:rsidP="00986634">
            <w:pPr>
              <w:pStyle w:val="TableParagraph"/>
              <w:spacing w:before="0"/>
              <w:rPr>
                <w:sz w:val="16"/>
                <w:lang w:val="en-GB"/>
              </w:rPr>
            </w:pPr>
            <w:r w:rsidRPr="003C237E">
              <w:rPr>
                <w:sz w:val="16"/>
                <w:lang w:val="en-GB"/>
              </w:rPr>
              <w:t xml:space="preserve">0.5 </w:t>
            </w:r>
            <w:r w:rsidRPr="003C237E">
              <w:rPr>
                <w:rFonts w:cstheme="minorHAnsi"/>
                <w:sz w:val="16"/>
                <w:szCs w:val="16"/>
                <w:lang w:val="en-GB"/>
              </w:rPr>
              <w:t>µ</w:t>
            </w:r>
            <w:r w:rsidRPr="003C237E">
              <w:rPr>
                <w:sz w:val="16"/>
                <w:szCs w:val="16"/>
                <w:lang w:val="en-GB"/>
              </w:rPr>
              <w:t>g/L</w:t>
            </w:r>
          </w:p>
        </w:tc>
        <w:tc>
          <w:tcPr>
            <w:tcW w:w="1502" w:type="dxa"/>
          </w:tcPr>
          <w:p w14:paraId="3EBC9F73"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74" w14:textId="77777777" w:rsidR="005E4F63" w:rsidRPr="003C237E" w:rsidRDefault="00EA783A" w:rsidP="00986634">
            <w:pPr>
              <w:pStyle w:val="TableParagraph"/>
              <w:spacing w:before="0"/>
              <w:rPr>
                <w:sz w:val="16"/>
                <w:lang w:val="en-GB"/>
              </w:rPr>
            </w:pPr>
            <w:r w:rsidRPr="003C237E">
              <w:rPr>
                <w:sz w:val="16"/>
                <w:lang w:val="en-GB"/>
              </w:rPr>
              <w:t>Alfalfa 0.15, brome grass (eradicated) 0.15</w:t>
            </w:r>
          </w:p>
        </w:tc>
      </w:tr>
      <w:tr w:rsidR="000356B4" w:rsidRPr="003C237E" w14:paraId="3EBC9F7A" w14:textId="77777777" w:rsidTr="00986634">
        <w:trPr>
          <w:trHeight w:val="319"/>
        </w:trPr>
        <w:tc>
          <w:tcPr>
            <w:tcW w:w="1799" w:type="dxa"/>
          </w:tcPr>
          <w:p w14:paraId="3EBC9F76" w14:textId="77777777" w:rsidR="005E4F63" w:rsidRPr="003C237E" w:rsidRDefault="00EA783A" w:rsidP="00986634">
            <w:pPr>
              <w:pStyle w:val="TableParagraph"/>
              <w:spacing w:before="0"/>
              <w:rPr>
                <w:sz w:val="16"/>
                <w:lang w:val="en-GB"/>
              </w:rPr>
            </w:pPr>
            <w:r w:rsidRPr="003C237E">
              <w:rPr>
                <w:sz w:val="16"/>
                <w:lang w:val="en-GB"/>
              </w:rPr>
              <w:t>Simazine</w:t>
            </w:r>
          </w:p>
        </w:tc>
        <w:tc>
          <w:tcPr>
            <w:tcW w:w="1536" w:type="dxa"/>
          </w:tcPr>
          <w:p w14:paraId="3EBC9F77" w14:textId="5AC73625" w:rsidR="005E4F63" w:rsidRPr="003C237E" w:rsidRDefault="00926FE3" w:rsidP="00986634">
            <w:pPr>
              <w:pStyle w:val="TableParagraph"/>
              <w:spacing w:before="0"/>
              <w:rPr>
                <w:sz w:val="16"/>
                <w:lang w:val="en-GB"/>
              </w:rPr>
            </w:pPr>
            <w:r w:rsidRPr="003C237E">
              <w:rPr>
                <w:sz w:val="16"/>
                <w:lang w:val="en-GB"/>
              </w:rPr>
              <w:t xml:space="preserve">0.5 </w:t>
            </w:r>
            <w:r w:rsidRPr="003C237E">
              <w:rPr>
                <w:rFonts w:cstheme="minorHAnsi"/>
                <w:sz w:val="16"/>
                <w:szCs w:val="16"/>
                <w:lang w:val="en-GB"/>
              </w:rPr>
              <w:t>µ</w:t>
            </w:r>
            <w:r w:rsidRPr="003C237E">
              <w:rPr>
                <w:sz w:val="16"/>
                <w:szCs w:val="16"/>
                <w:lang w:val="en-GB"/>
              </w:rPr>
              <w:t>g/L</w:t>
            </w:r>
          </w:p>
        </w:tc>
        <w:tc>
          <w:tcPr>
            <w:tcW w:w="1502" w:type="dxa"/>
          </w:tcPr>
          <w:p w14:paraId="3EBC9F78"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79" w14:textId="77777777" w:rsidR="005E4F63" w:rsidRPr="003C237E" w:rsidRDefault="005E4F63" w:rsidP="00986634">
            <w:pPr>
              <w:pStyle w:val="TableParagraph"/>
              <w:spacing w:before="0"/>
              <w:rPr>
                <w:sz w:val="16"/>
                <w:lang w:val="en-GB"/>
              </w:rPr>
            </w:pPr>
          </w:p>
        </w:tc>
      </w:tr>
      <w:tr w:rsidR="000356B4" w:rsidRPr="003C237E" w14:paraId="3EBC9F7F" w14:textId="77777777" w:rsidTr="00986634">
        <w:trPr>
          <w:trHeight w:val="319"/>
        </w:trPr>
        <w:tc>
          <w:tcPr>
            <w:tcW w:w="1799" w:type="dxa"/>
          </w:tcPr>
          <w:p w14:paraId="3EBC9F7B" w14:textId="0B90D5AE" w:rsidR="005E4F63" w:rsidRPr="003C237E" w:rsidRDefault="005E4F63" w:rsidP="00986634">
            <w:pPr>
              <w:pStyle w:val="TableParagraph"/>
              <w:spacing w:before="0"/>
              <w:rPr>
                <w:sz w:val="16"/>
                <w:lang w:val="en-GB"/>
              </w:rPr>
            </w:pPr>
          </w:p>
        </w:tc>
        <w:tc>
          <w:tcPr>
            <w:tcW w:w="1536" w:type="dxa"/>
          </w:tcPr>
          <w:p w14:paraId="3EBC9F7C" w14:textId="71898B50" w:rsidR="005E4F63" w:rsidRPr="003C237E" w:rsidRDefault="005E4F63" w:rsidP="00986634">
            <w:pPr>
              <w:pStyle w:val="TableParagraph"/>
              <w:spacing w:before="0"/>
              <w:rPr>
                <w:sz w:val="16"/>
                <w:lang w:val="en-GB"/>
              </w:rPr>
            </w:pPr>
          </w:p>
        </w:tc>
        <w:tc>
          <w:tcPr>
            <w:tcW w:w="1502" w:type="dxa"/>
          </w:tcPr>
          <w:p w14:paraId="3EBC9F7D" w14:textId="4E62358C" w:rsidR="005E4F63" w:rsidRPr="003C237E" w:rsidRDefault="005E4F63" w:rsidP="00986634">
            <w:pPr>
              <w:pStyle w:val="TableParagraph"/>
              <w:spacing w:before="0"/>
              <w:rPr>
                <w:sz w:val="16"/>
                <w:lang w:val="en-GB"/>
              </w:rPr>
            </w:pPr>
          </w:p>
        </w:tc>
        <w:tc>
          <w:tcPr>
            <w:tcW w:w="3537" w:type="dxa"/>
          </w:tcPr>
          <w:p w14:paraId="3EBC9F7E" w14:textId="6416C501" w:rsidR="005E4F63" w:rsidRPr="003C237E" w:rsidRDefault="005E4F63" w:rsidP="00986634">
            <w:pPr>
              <w:pStyle w:val="TableParagraph"/>
              <w:spacing w:before="0"/>
              <w:rPr>
                <w:sz w:val="16"/>
                <w:lang w:val="en-GB"/>
              </w:rPr>
            </w:pPr>
          </w:p>
        </w:tc>
      </w:tr>
      <w:tr w:rsidR="000356B4" w:rsidRPr="003C237E" w14:paraId="3EBC9F84" w14:textId="77777777" w:rsidTr="00986634">
        <w:trPr>
          <w:trHeight w:val="319"/>
        </w:trPr>
        <w:tc>
          <w:tcPr>
            <w:tcW w:w="1799" w:type="dxa"/>
          </w:tcPr>
          <w:p w14:paraId="3EBC9F80" w14:textId="77777777" w:rsidR="005E4F63" w:rsidRPr="003C237E" w:rsidRDefault="00EA783A" w:rsidP="00986634">
            <w:pPr>
              <w:pStyle w:val="TableParagraph"/>
              <w:spacing w:before="0"/>
              <w:rPr>
                <w:sz w:val="16"/>
                <w:lang w:val="en-GB"/>
              </w:rPr>
            </w:pPr>
            <w:r w:rsidRPr="003C237E">
              <w:rPr>
                <w:sz w:val="16"/>
                <w:lang w:val="en-GB"/>
              </w:rPr>
              <w:t>TCA (Trichloroacetic Acid)</w:t>
            </w:r>
          </w:p>
        </w:tc>
        <w:tc>
          <w:tcPr>
            <w:tcW w:w="1536" w:type="dxa"/>
          </w:tcPr>
          <w:p w14:paraId="3EBC9F81" w14:textId="44B27200" w:rsidR="005E4F63" w:rsidRPr="003C237E" w:rsidRDefault="005E4F63" w:rsidP="00986634">
            <w:pPr>
              <w:pStyle w:val="TableParagraph"/>
              <w:spacing w:before="0"/>
              <w:rPr>
                <w:sz w:val="16"/>
                <w:lang w:val="en-GB"/>
              </w:rPr>
            </w:pPr>
          </w:p>
        </w:tc>
        <w:tc>
          <w:tcPr>
            <w:tcW w:w="1502" w:type="dxa"/>
          </w:tcPr>
          <w:p w14:paraId="3EBC9F82"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83" w14:textId="77777777" w:rsidR="005E4F63" w:rsidRPr="003C237E" w:rsidRDefault="00EA783A" w:rsidP="00986634">
            <w:pPr>
              <w:pStyle w:val="TableParagraph"/>
              <w:spacing w:before="0"/>
              <w:rPr>
                <w:sz w:val="16"/>
                <w:lang w:val="en-GB"/>
              </w:rPr>
            </w:pPr>
            <w:r w:rsidRPr="003C237E">
              <w:rPr>
                <w:sz w:val="16"/>
                <w:lang w:val="en-GB"/>
              </w:rPr>
              <w:t>0.5</w:t>
            </w:r>
          </w:p>
        </w:tc>
      </w:tr>
      <w:tr w:rsidR="000356B4" w:rsidRPr="003C237E" w14:paraId="3EBC9F89" w14:textId="77777777" w:rsidTr="00986634">
        <w:trPr>
          <w:trHeight w:val="319"/>
        </w:trPr>
        <w:tc>
          <w:tcPr>
            <w:tcW w:w="1799" w:type="dxa"/>
          </w:tcPr>
          <w:p w14:paraId="3EBC9F85" w14:textId="77777777" w:rsidR="005E4F63" w:rsidRPr="003C237E" w:rsidRDefault="00EA783A" w:rsidP="00986634">
            <w:pPr>
              <w:pStyle w:val="TableParagraph"/>
              <w:spacing w:before="0"/>
              <w:rPr>
                <w:sz w:val="16"/>
                <w:lang w:val="en-GB"/>
              </w:rPr>
            </w:pPr>
            <w:r w:rsidRPr="003C237E">
              <w:rPr>
                <w:sz w:val="16"/>
                <w:lang w:val="en-GB"/>
              </w:rPr>
              <w:t>Terbutryne</w:t>
            </w:r>
          </w:p>
        </w:tc>
        <w:tc>
          <w:tcPr>
            <w:tcW w:w="1536" w:type="dxa"/>
          </w:tcPr>
          <w:p w14:paraId="3EBC9F86" w14:textId="0CCC403F" w:rsidR="005E4F63" w:rsidRPr="003C237E" w:rsidRDefault="005E4F63" w:rsidP="00986634">
            <w:pPr>
              <w:pStyle w:val="TableParagraph"/>
              <w:spacing w:before="0"/>
              <w:rPr>
                <w:sz w:val="16"/>
                <w:lang w:val="en-GB"/>
              </w:rPr>
            </w:pPr>
          </w:p>
        </w:tc>
        <w:tc>
          <w:tcPr>
            <w:tcW w:w="1502" w:type="dxa"/>
          </w:tcPr>
          <w:p w14:paraId="3EBC9F87"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88" w14:textId="77777777" w:rsidR="005E4F63" w:rsidRPr="003C237E" w:rsidRDefault="005E4F63" w:rsidP="00986634">
            <w:pPr>
              <w:pStyle w:val="TableParagraph"/>
              <w:spacing w:before="0"/>
              <w:rPr>
                <w:sz w:val="16"/>
                <w:lang w:val="en-GB"/>
              </w:rPr>
            </w:pPr>
          </w:p>
        </w:tc>
      </w:tr>
      <w:tr w:rsidR="00926FE3" w:rsidRPr="003C237E" w14:paraId="10EFBCFE" w14:textId="77777777" w:rsidTr="00986634">
        <w:trPr>
          <w:trHeight w:val="319"/>
        </w:trPr>
        <w:tc>
          <w:tcPr>
            <w:tcW w:w="1799" w:type="dxa"/>
          </w:tcPr>
          <w:p w14:paraId="678CEB41" w14:textId="111DDDAC" w:rsidR="00926FE3" w:rsidRPr="003C237E" w:rsidRDefault="00926FE3" w:rsidP="00986634">
            <w:pPr>
              <w:pStyle w:val="TableParagraph"/>
              <w:spacing w:before="0"/>
              <w:rPr>
                <w:sz w:val="16"/>
                <w:lang w:val="en-GB"/>
              </w:rPr>
            </w:pPr>
            <w:r w:rsidRPr="003C237E">
              <w:rPr>
                <w:sz w:val="16"/>
                <w:lang w:val="en-GB"/>
              </w:rPr>
              <w:t>Thiobencarb</w:t>
            </w:r>
          </w:p>
        </w:tc>
        <w:tc>
          <w:tcPr>
            <w:tcW w:w="1536" w:type="dxa"/>
          </w:tcPr>
          <w:p w14:paraId="242A1A58" w14:textId="77777777" w:rsidR="00926FE3" w:rsidRPr="003C237E" w:rsidRDefault="00926FE3" w:rsidP="00986634">
            <w:pPr>
              <w:pStyle w:val="TableParagraph"/>
              <w:spacing w:before="0"/>
              <w:rPr>
                <w:sz w:val="16"/>
                <w:lang w:val="en-GB"/>
              </w:rPr>
            </w:pPr>
          </w:p>
        </w:tc>
        <w:tc>
          <w:tcPr>
            <w:tcW w:w="1502" w:type="dxa"/>
          </w:tcPr>
          <w:p w14:paraId="7E4173DD" w14:textId="77777777" w:rsidR="00926FE3" w:rsidRPr="003C237E" w:rsidRDefault="00926FE3" w:rsidP="00986634">
            <w:pPr>
              <w:pStyle w:val="TableParagraph"/>
              <w:spacing w:before="0"/>
              <w:rPr>
                <w:sz w:val="16"/>
                <w:lang w:val="en-GB"/>
              </w:rPr>
            </w:pPr>
          </w:p>
        </w:tc>
        <w:tc>
          <w:tcPr>
            <w:tcW w:w="3537" w:type="dxa"/>
          </w:tcPr>
          <w:p w14:paraId="3006D395" w14:textId="77777777" w:rsidR="00926FE3" w:rsidRPr="003C237E" w:rsidRDefault="00926FE3" w:rsidP="00986634">
            <w:pPr>
              <w:pStyle w:val="TableParagraph"/>
              <w:spacing w:before="0"/>
              <w:rPr>
                <w:sz w:val="16"/>
                <w:lang w:val="en-GB"/>
              </w:rPr>
            </w:pPr>
          </w:p>
        </w:tc>
      </w:tr>
      <w:tr w:rsidR="000356B4" w:rsidRPr="003C237E" w14:paraId="3EBC9F8E" w14:textId="77777777" w:rsidTr="001F1E8C">
        <w:trPr>
          <w:trHeight w:val="319"/>
        </w:trPr>
        <w:tc>
          <w:tcPr>
            <w:tcW w:w="1799" w:type="dxa"/>
          </w:tcPr>
          <w:p w14:paraId="3EBC9F8A" w14:textId="77777777" w:rsidR="005E4F63" w:rsidRPr="003C237E" w:rsidRDefault="00EA783A" w:rsidP="00986634">
            <w:pPr>
              <w:pStyle w:val="TableParagraph"/>
              <w:spacing w:before="0"/>
              <w:rPr>
                <w:sz w:val="16"/>
                <w:lang w:val="en-GB"/>
              </w:rPr>
            </w:pPr>
            <w:r w:rsidRPr="003C237E">
              <w:rPr>
                <w:sz w:val="16"/>
                <w:lang w:val="en-GB"/>
              </w:rPr>
              <w:t>Triclopyr</w:t>
            </w:r>
          </w:p>
        </w:tc>
        <w:tc>
          <w:tcPr>
            <w:tcW w:w="1536" w:type="dxa"/>
          </w:tcPr>
          <w:p w14:paraId="3EBC9F8B" w14:textId="12C966FD" w:rsidR="005E4F63" w:rsidRPr="003C237E" w:rsidRDefault="005E4F63" w:rsidP="00986634">
            <w:pPr>
              <w:pStyle w:val="TableParagraph"/>
              <w:spacing w:before="0"/>
              <w:rPr>
                <w:sz w:val="16"/>
                <w:lang w:val="en-GB"/>
              </w:rPr>
            </w:pPr>
          </w:p>
        </w:tc>
        <w:tc>
          <w:tcPr>
            <w:tcW w:w="1502" w:type="dxa"/>
          </w:tcPr>
          <w:p w14:paraId="3EBC9F8C" w14:textId="77777777" w:rsidR="005E4F63" w:rsidRPr="003C237E" w:rsidRDefault="00EA783A" w:rsidP="00986634">
            <w:pPr>
              <w:pStyle w:val="TableParagraph"/>
              <w:spacing w:before="0"/>
              <w:rPr>
                <w:sz w:val="16"/>
                <w:lang w:val="en-GB"/>
              </w:rPr>
            </w:pPr>
            <w:r w:rsidRPr="003C237E">
              <w:rPr>
                <w:sz w:val="16"/>
                <w:lang w:val="en-GB"/>
              </w:rPr>
              <w:t>++</w:t>
            </w:r>
          </w:p>
        </w:tc>
        <w:tc>
          <w:tcPr>
            <w:tcW w:w="3537" w:type="dxa"/>
          </w:tcPr>
          <w:p w14:paraId="3EBC9F8D" w14:textId="77777777" w:rsidR="005E4F63" w:rsidRPr="003C237E" w:rsidRDefault="005E4F63" w:rsidP="00986634">
            <w:pPr>
              <w:pStyle w:val="TableParagraph"/>
              <w:spacing w:before="0"/>
              <w:rPr>
                <w:sz w:val="16"/>
                <w:lang w:val="en-GB"/>
              </w:rPr>
            </w:pPr>
          </w:p>
        </w:tc>
      </w:tr>
      <w:tr w:rsidR="00415B95" w:rsidRPr="003C237E" w14:paraId="59E3B65A" w14:textId="77777777" w:rsidTr="00913152">
        <w:trPr>
          <w:trHeight w:val="319"/>
        </w:trPr>
        <w:tc>
          <w:tcPr>
            <w:tcW w:w="1799" w:type="dxa"/>
            <w:tcBorders>
              <w:bottom w:val="single" w:sz="4" w:space="0" w:color="auto"/>
            </w:tcBorders>
          </w:tcPr>
          <w:p w14:paraId="69663033" w14:textId="67F3B3D7" w:rsidR="00415B95" w:rsidRPr="003C237E" w:rsidRDefault="00415B95" w:rsidP="00986634">
            <w:pPr>
              <w:pStyle w:val="TableParagraph"/>
              <w:spacing w:before="0"/>
              <w:rPr>
                <w:sz w:val="16"/>
                <w:lang w:val="en-GB"/>
              </w:rPr>
            </w:pPr>
            <w:r w:rsidRPr="003C237E">
              <w:rPr>
                <w:sz w:val="16"/>
                <w:lang w:val="en-GB"/>
              </w:rPr>
              <w:t>Trifluralin</w:t>
            </w:r>
          </w:p>
        </w:tc>
        <w:tc>
          <w:tcPr>
            <w:tcW w:w="1536" w:type="dxa"/>
            <w:tcBorders>
              <w:bottom w:val="single" w:sz="4" w:space="0" w:color="auto"/>
            </w:tcBorders>
          </w:tcPr>
          <w:p w14:paraId="10540719" w14:textId="77777777" w:rsidR="00415B95" w:rsidRPr="003C237E" w:rsidRDefault="00415B95" w:rsidP="00986634">
            <w:pPr>
              <w:pStyle w:val="TableParagraph"/>
              <w:spacing w:before="0"/>
              <w:rPr>
                <w:sz w:val="16"/>
                <w:lang w:val="en-GB"/>
              </w:rPr>
            </w:pPr>
          </w:p>
        </w:tc>
        <w:tc>
          <w:tcPr>
            <w:tcW w:w="1502" w:type="dxa"/>
            <w:tcBorders>
              <w:bottom w:val="single" w:sz="4" w:space="0" w:color="auto"/>
            </w:tcBorders>
          </w:tcPr>
          <w:p w14:paraId="02A0F326" w14:textId="77777777" w:rsidR="00415B95" w:rsidRPr="003C237E" w:rsidRDefault="00415B95" w:rsidP="00986634">
            <w:pPr>
              <w:pStyle w:val="TableParagraph"/>
              <w:spacing w:before="0"/>
              <w:rPr>
                <w:sz w:val="16"/>
                <w:lang w:val="en-GB"/>
              </w:rPr>
            </w:pPr>
          </w:p>
        </w:tc>
        <w:tc>
          <w:tcPr>
            <w:tcW w:w="3537" w:type="dxa"/>
            <w:tcBorders>
              <w:bottom w:val="single" w:sz="4" w:space="0" w:color="auto"/>
            </w:tcBorders>
          </w:tcPr>
          <w:p w14:paraId="739C9A98" w14:textId="77777777" w:rsidR="00415B95" w:rsidRPr="003C237E" w:rsidRDefault="00415B95" w:rsidP="00986634">
            <w:pPr>
              <w:pStyle w:val="TableParagraph"/>
              <w:spacing w:before="0"/>
              <w:rPr>
                <w:sz w:val="16"/>
                <w:lang w:val="en-GB"/>
              </w:rPr>
            </w:pPr>
          </w:p>
        </w:tc>
      </w:tr>
    </w:tbl>
    <w:p w14:paraId="3EBC9F8F" w14:textId="77777777" w:rsidR="005E4F63" w:rsidRPr="003C237E" w:rsidRDefault="00EA783A" w:rsidP="004A37F4">
      <w:pPr>
        <w:pStyle w:val="ListParagraph"/>
        <w:numPr>
          <w:ilvl w:val="0"/>
          <w:numId w:val="15"/>
        </w:numPr>
        <w:tabs>
          <w:tab w:val="left" w:pos="456"/>
        </w:tabs>
        <w:spacing w:after="0" w:line="240" w:lineRule="auto"/>
        <w:ind w:left="0" w:firstLine="284"/>
        <w:rPr>
          <w:rFonts w:ascii="Arial"/>
          <w:sz w:val="14"/>
          <w:lang w:val="en-GB"/>
        </w:rPr>
      </w:pPr>
      <w:r w:rsidRPr="003C237E">
        <w:rPr>
          <w:rFonts w:ascii="Arial"/>
          <w:sz w:val="14"/>
          <w:lang w:val="en-GB"/>
        </w:rPr>
        <w:t>From ANZECC (1992). These should be regarded as interim guideline values</w:t>
      </w:r>
      <w:r w:rsidRPr="003C237E">
        <w:rPr>
          <w:rFonts w:ascii="Arial"/>
          <w:spacing w:val="-21"/>
          <w:sz w:val="14"/>
          <w:lang w:val="en-GB"/>
        </w:rPr>
        <w:t xml:space="preserve"> </w:t>
      </w:r>
      <w:r w:rsidRPr="003C237E">
        <w:rPr>
          <w:rFonts w:ascii="Arial"/>
          <w:sz w:val="14"/>
          <w:lang w:val="en-GB"/>
        </w:rPr>
        <w:t>only.</w:t>
      </w:r>
    </w:p>
    <w:p w14:paraId="3EBC9F91" w14:textId="77777777" w:rsidR="005E4F63" w:rsidRPr="003C237E" w:rsidRDefault="00EA783A" w:rsidP="004A37F4">
      <w:pPr>
        <w:pStyle w:val="ListParagraph"/>
        <w:numPr>
          <w:ilvl w:val="0"/>
          <w:numId w:val="15"/>
        </w:numPr>
        <w:tabs>
          <w:tab w:val="left" w:pos="456"/>
        </w:tabs>
        <w:spacing w:after="0" w:line="240" w:lineRule="auto"/>
        <w:ind w:left="284" w:firstLine="0"/>
        <w:rPr>
          <w:rFonts w:ascii="Arial"/>
          <w:sz w:val="14"/>
          <w:lang w:val="en-GB"/>
        </w:rPr>
      </w:pPr>
      <w:r w:rsidRPr="003C237E">
        <w:rPr>
          <w:rFonts w:ascii="Arial"/>
          <w:sz w:val="14"/>
          <w:lang w:val="en-GB"/>
        </w:rPr>
        <w:t>Hazard from residue at the expected maximum concentration: + = low, ++ = moderate, +++ = high.</w:t>
      </w:r>
    </w:p>
    <w:p w14:paraId="3EBC9F92" w14:textId="77777777" w:rsidR="005E4F63" w:rsidRPr="003C237E" w:rsidRDefault="00EA783A" w:rsidP="004A37F4">
      <w:pPr>
        <w:pStyle w:val="ListParagraph"/>
        <w:numPr>
          <w:ilvl w:val="0"/>
          <w:numId w:val="15"/>
        </w:numPr>
        <w:tabs>
          <w:tab w:val="left" w:pos="456"/>
        </w:tabs>
        <w:spacing w:after="0" w:line="240" w:lineRule="auto"/>
        <w:ind w:left="284" w:firstLine="0"/>
        <w:rPr>
          <w:rFonts w:ascii="Arial"/>
          <w:sz w:val="14"/>
          <w:lang w:val="en-GB"/>
        </w:rPr>
      </w:pPr>
      <w:r w:rsidRPr="003C237E">
        <w:rPr>
          <w:rFonts w:ascii="Arial"/>
          <w:sz w:val="14"/>
          <w:lang w:val="en-GB"/>
        </w:rPr>
        <w:t xml:space="preserve">Pesticide </w:t>
      </w:r>
      <w:r w:rsidRPr="003C237E">
        <w:rPr>
          <w:sz w:val="16"/>
          <w:lang w:val="en-GB"/>
        </w:rPr>
        <w:t>not registered or approved anymore by APVMA as of April 2021</w:t>
      </w:r>
    </w:p>
    <w:p w14:paraId="3EBC9F93" w14:textId="77777777" w:rsidR="004218B2" w:rsidRDefault="004218B2" w:rsidP="004218B2">
      <w:pPr>
        <w:pStyle w:val="BodyText"/>
        <w:spacing w:before="3"/>
        <w:rPr>
          <w:b/>
          <w:i/>
          <w:sz w:val="26"/>
          <w:lang w:val="en-GB"/>
        </w:rPr>
      </w:pPr>
    </w:p>
    <w:p w14:paraId="3C13552C" w14:textId="77777777" w:rsidR="00E66307" w:rsidRPr="003C237E" w:rsidRDefault="00E66307" w:rsidP="004218B2">
      <w:pPr>
        <w:pStyle w:val="BodyText"/>
        <w:spacing w:before="3"/>
        <w:rPr>
          <w:b/>
          <w:i/>
          <w:sz w:val="26"/>
          <w:lang w:val="en-GB"/>
        </w:rPr>
      </w:pPr>
    </w:p>
    <w:p w14:paraId="3EBC9F94" w14:textId="77777777" w:rsidR="004218B2" w:rsidRPr="003C237E" w:rsidRDefault="00EA783A" w:rsidP="00977E17">
      <w:pPr>
        <w:pStyle w:val="Heading2"/>
      </w:pPr>
      <w:bookmarkStart w:id="79" w:name="_Toc96694418"/>
      <w:r w:rsidRPr="003C237E">
        <w:t>Radiological quality of irrigation water</w:t>
      </w:r>
      <w:bookmarkEnd w:id="79"/>
    </w:p>
    <w:p w14:paraId="3EBC9F95" w14:textId="1DCF4E70" w:rsidR="004218B2" w:rsidRPr="003C237E" w:rsidRDefault="00BF412B" w:rsidP="00AF6524">
      <w:pPr>
        <w:spacing w:before="200" w:line="245" w:lineRule="auto"/>
        <w:ind w:left="284" w:right="210"/>
        <w:jc w:val="both"/>
        <w:rPr>
          <w:rFonts w:ascii="Times New Roman"/>
          <w:b/>
          <w:i/>
          <w:lang w:val="en-GB"/>
        </w:rPr>
      </w:pPr>
      <w:r w:rsidRPr="003C237E">
        <w:rPr>
          <w:b/>
          <w:i/>
          <w:lang w:val="en-GB"/>
        </w:rPr>
        <w:t>Guideline value</w:t>
      </w:r>
      <w:r w:rsidR="00EA783A" w:rsidRPr="003C237E">
        <w:rPr>
          <w:b/>
          <w:i/>
          <w:lang w:val="en-GB"/>
        </w:rPr>
        <w:t xml:space="preserve">s for the radiological quality of agricultural waters are given in </w:t>
      </w:r>
      <w:r w:rsidR="00E5066A" w:rsidRPr="003C237E">
        <w:rPr>
          <w:b/>
          <w:i/>
          <w:lang w:val="en-GB"/>
        </w:rPr>
        <w:fldChar w:fldCharType="begin"/>
      </w:r>
      <w:r w:rsidR="00E5066A" w:rsidRPr="003C237E">
        <w:rPr>
          <w:b/>
          <w:i/>
          <w:lang w:val="en-GB"/>
        </w:rPr>
        <w:instrText xml:space="preserve"> REF _Ref69299030 \h </w:instrText>
      </w:r>
      <w:r w:rsidR="007670E2" w:rsidRPr="003C237E">
        <w:rPr>
          <w:b/>
          <w:i/>
          <w:lang w:val="en-GB"/>
        </w:rPr>
        <w:instrText xml:space="preserve"> \* MERGEFORMAT </w:instrText>
      </w:r>
      <w:r w:rsidR="00E5066A" w:rsidRPr="003C237E">
        <w:rPr>
          <w:b/>
          <w:i/>
          <w:lang w:val="en-GB"/>
        </w:rPr>
      </w:r>
      <w:r w:rsidR="00E5066A" w:rsidRPr="003C237E">
        <w:rPr>
          <w:b/>
          <w:i/>
          <w:lang w:val="en-GB"/>
        </w:rPr>
        <w:fldChar w:fldCharType="separate"/>
      </w:r>
      <w:r w:rsidR="00C82624" w:rsidRPr="00C82624">
        <w:rPr>
          <w:b/>
          <w:i/>
        </w:rPr>
        <w:t xml:space="preserve">Table </w:t>
      </w:r>
      <w:r w:rsidR="00C82624" w:rsidRPr="00C82624">
        <w:rPr>
          <w:b/>
          <w:i/>
          <w:noProof/>
        </w:rPr>
        <w:t>13</w:t>
      </w:r>
      <w:r w:rsidR="00E5066A" w:rsidRPr="003C237E">
        <w:rPr>
          <w:b/>
          <w:i/>
          <w:lang w:val="en-GB"/>
        </w:rPr>
        <w:fldChar w:fldCharType="end"/>
      </w:r>
      <w:r w:rsidR="00EA783A" w:rsidRPr="003C237E">
        <w:rPr>
          <w:b/>
          <w:i/>
          <w:lang w:val="en-GB"/>
        </w:rPr>
        <w:t>.</w:t>
      </w:r>
    </w:p>
    <w:p w14:paraId="3EBC9F97" w14:textId="4FA9602F" w:rsidR="004218B2" w:rsidRPr="003C237E" w:rsidRDefault="00EA783A" w:rsidP="001440CD">
      <w:pPr>
        <w:pStyle w:val="BodyText"/>
        <w:spacing w:before="132" w:line="264" w:lineRule="auto"/>
        <w:ind w:right="206"/>
        <w:jc w:val="both"/>
        <w:rPr>
          <w:sz w:val="20"/>
          <w:lang w:val="en-GB"/>
        </w:rPr>
      </w:pPr>
      <w:r w:rsidRPr="003C237E">
        <w:rPr>
          <w:rFonts w:asciiTheme="minorHAnsi" w:hAnsiTheme="minorHAnsi"/>
          <w:lang w:val="en-GB"/>
        </w:rPr>
        <w:t>Radioactive contaminants can originate from both natural and artificial sources and can potentially be found in surface waters and groundwaters. The main risks to human health due to radioactivity in irrigation water arise from the transfer of radionuclides to crop and animal products for human consumption. Cancer is a potential health hazard for humans associated with exposure to radionuclides in irrigation water</w:t>
      </w:r>
      <w:r w:rsidRPr="003C237E">
        <w:rPr>
          <w:lang w:val="en-GB"/>
        </w:rPr>
        <w:t>.</w:t>
      </w:r>
    </w:p>
    <w:p w14:paraId="3EBC9F98" w14:textId="77777777" w:rsidR="00AC4940" w:rsidRPr="003C237E" w:rsidRDefault="00AC4940" w:rsidP="00AC4940">
      <w:pPr>
        <w:pStyle w:val="BodyText"/>
        <w:spacing w:before="2"/>
        <w:rPr>
          <w:rFonts w:ascii="Arial"/>
          <w:sz w:val="17"/>
          <w:lang w:val="en-GB"/>
        </w:rPr>
      </w:pPr>
    </w:p>
    <w:p w14:paraId="3EBC9F99" w14:textId="403A8BC4" w:rsidR="00AC4940" w:rsidRPr="003C237E" w:rsidRDefault="00EA783A" w:rsidP="00D0759A">
      <w:pPr>
        <w:pStyle w:val="Caption"/>
        <w:rPr>
          <w:rFonts w:ascii="Arial"/>
          <w:sz w:val="18"/>
          <w:lang w:val="en-GB"/>
        </w:rPr>
      </w:pPr>
      <w:bookmarkStart w:id="80" w:name="4.2.10__General_water_uses"/>
      <w:bookmarkStart w:id="81" w:name="4.2.10.1__pH"/>
      <w:bookmarkStart w:id="82" w:name="4.2.10.2__Corrosion"/>
      <w:bookmarkStart w:id="83" w:name="_Ref69299030"/>
      <w:bookmarkStart w:id="84" w:name="_Toc96694441"/>
      <w:bookmarkEnd w:id="80"/>
      <w:bookmarkEnd w:id="81"/>
      <w:bookmarkEnd w:id="82"/>
      <w:r w:rsidRPr="003C237E">
        <w:t xml:space="preserve">Table </w:t>
      </w:r>
      <w:fldSimple w:instr=" SEQ Table \* ARABIC ">
        <w:r w:rsidR="00C82624">
          <w:rPr>
            <w:noProof/>
          </w:rPr>
          <w:t>13</w:t>
        </w:r>
      </w:fldSimple>
      <w:bookmarkEnd w:id="83"/>
      <w:r w:rsidRPr="003C237E">
        <w:t xml:space="preserve"> </w:t>
      </w:r>
      <w:r w:rsidR="00BF412B" w:rsidRPr="003C237E">
        <w:rPr>
          <w:rFonts w:ascii="Arial"/>
          <w:sz w:val="18"/>
          <w:lang w:val="en-GB"/>
        </w:rPr>
        <w:t>Guideline value</w:t>
      </w:r>
      <w:r w:rsidRPr="003C237E">
        <w:rPr>
          <w:rFonts w:ascii="Arial"/>
          <w:sz w:val="18"/>
          <w:lang w:val="en-GB"/>
        </w:rPr>
        <w:t>s for radioactive contaminants for irrigation water</w:t>
      </w:r>
      <w:bookmarkEnd w:id="84"/>
    </w:p>
    <w:tbl>
      <w:tblPr>
        <w:tblW w:w="3914" w:type="dxa"/>
        <w:tblLayout w:type="fixed"/>
        <w:tblCellMar>
          <w:left w:w="0" w:type="dxa"/>
          <w:right w:w="0" w:type="dxa"/>
        </w:tblCellMar>
        <w:tblLook w:val="01E0" w:firstRow="1" w:lastRow="1" w:firstColumn="1" w:lastColumn="1" w:noHBand="0" w:noVBand="0"/>
        <w:tblCaption w:val="Guideline values for radioactive contaminants for irrigation water"/>
        <w:tblDescription w:val="This table shows a list of 5 radionuclide elements and their guideline value in irrigation water, in Bq/L. The guideline value for radium 226 is 5, the guideline value for radium 226 is 5, the guideline value for radium 228 is 2, the guideline value for uranium 238 is 0.2, the guideline value for gross alpha is 0.5, and the guideline value for gross beta excluding K-40 is 0.5."/>
      </w:tblPr>
      <w:tblGrid>
        <w:gridCol w:w="2304"/>
        <w:gridCol w:w="1610"/>
      </w:tblGrid>
      <w:tr w:rsidR="000356B4" w:rsidRPr="003C237E" w14:paraId="3EBC9F9C" w14:textId="77777777" w:rsidTr="00BB185D">
        <w:trPr>
          <w:trHeight w:val="295"/>
        </w:trPr>
        <w:tc>
          <w:tcPr>
            <w:tcW w:w="2304" w:type="dxa"/>
            <w:tcBorders>
              <w:top w:val="single" w:sz="6" w:space="0" w:color="000000"/>
              <w:left w:val="nil"/>
              <w:bottom w:val="single" w:sz="6" w:space="0" w:color="000000"/>
              <w:right w:val="nil"/>
            </w:tcBorders>
            <w:hideMark/>
          </w:tcPr>
          <w:p w14:paraId="3EBC9F9A" w14:textId="77777777" w:rsidR="00BB185D" w:rsidRPr="003C237E" w:rsidRDefault="00EA783A" w:rsidP="002D3E0A">
            <w:pPr>
              <w:pStyle w:val="TableParagraph"/>
              <w:spacing w:before="70"/>
              <w:ind w:left="115"/>
              <w:rPr>
                <w:b/>
                <w:sz w:val="16"/>
                <w:lang w:val="en-GB"/>
              </w:rPr>
            </w:pPr>
            <w:r w:rsidRPr="003C237E">
              <w:rPr>
                <w:b/>
                <w:sz w:val="16"/>
                <w:lang w:val="en-GB"/>
              </w:rPr>
              <w:t>Radionuclide</w:t>
            </w:r>
          </w:p>
        </w:tc>
        <w:tc>
          <w:tcPr>
            <w:tcW w:w="1610" w:type="dxa"/>
            <w:tcBorders>
              <w:top w:val="single" w:sz="6" w:space="0" w:color="000000"/>
              <w:left w:val="nil"/>
              <w:bottom w:val="single" w:sz="6" w:space="0" w:color="000000"/>
              <w:right w:val="nil"/>
            </w:tcBorders>
            <w:hideMark/>
          </w:tcPr>
          <w:p w14:paraId="3EBC9F9B" w14:textId="77777777" w:rsidR="00BB185D" w:rsidRPr="003C237E" w:rsidRDefault="00EA783A" w:rsidP="002D3E0A">
            <w:pPr>
              <w:pStyle w:val="TableParagraph"/>
              <w:spacing w:before="70"/>
              <w:ind w:left="159"/>
              <w:rPr>
                <w:b/>
                <w:sz w:val="16"/>
                <w:lang w:val="en-GB"/>
              </w:rPr>
            </w:pPr>
            <w:r w:rsidRPr="003C237E">
              <w:rPr>
                <w:b/>
                <w:sz w:val="16"/>
                <w:lang w:val="en-GB"/>
              </w:rPr>
              <w:t>Guideline value</w:t>
            </w:r>
          </w:p>
        </w:tc>
      </w:tr>
      <w:tr w:rsidR="000356B4" w:rsidRPr="003C237E" w14:paraId="3EBC9F9F" w14:textId="77777777" w:rsidTr="00BB185D">
        <w:trPr>
          <w:trHeight w:val="264"/>
        </w:trPr>
        <w:tc>
          <w:tcPr>
            <w:tcW w:w="2304" w:type="dxa"/>
            <w:tcBorders>
              <w:top w:val="single" w:sz="6" w:space="0" w:color="000000"/>
              <w:left w:val="nil"/>
              <w:bottom w:val="nil"/>
              <w:right w:val="nil"/>
            </w:tcBorders>
          </w:tcPr>
          <w:p w14:paraId="3EBC9F9D" w14:textId="77777777" w:rsidR="00BB185D" w:rsidRPr="003C237E" w:rsidRDefault="00EA783A" w:rsidP="002D3E0A">
            <w:pPr>
              <w:pStyle w:val="TableParagraph"/>
              <w:spacing w:before="49"/>
              <w:ind w:left="115"/>
              <w:rPr>
                <w:sz w:val="16"/>
                <w:lang w:val="en-GB"/>
              </w:rPr>
            </w:pPr>
            <w:r w:rsidRPr="003C237E">
              <w:rPr>
                <w:sz w:val="16"/>
                <w:lang w:val="en-GB"/>
              </w:rPr>
              <w:t>Radium 226</w:t>
            </w:r>
          </w:p>
        </w:tc>
        <w:tc>
          <w:tcPr>
            <w:tcW w:w="1610" w:type="dxa"/>
            <w:tcBorders>
              <w:top w:val="single" w:sz="6" w:space="0" w:color="000000"/>
              <w:left w:val="nil"/>
              <w:bottom w:val="nil"/>
              <w:right w:val="nil"/>
            </w:tcBorders>
          </w:tcPr>
          <w:p w14:paraId="3EBC9F9E" w14:textId="77777777" w:rsidR="00BB185D" w:rsidRPr="003C237E" w:rsidRDefault="00EA783A" w:rsidP="002D3E0A">
            <w:pPr>
              <w:pStyle w:val="TableParagraph"/>
              <w:spacing w:before="49"/>
              <w:ind w:left="301"/>
              <w:rPr>
                <w:sz w:val="16"/>
                <w:lang w:val="en-GB"/>
              </w:rPr>
            </w:pPr>
            <w:r w:rsidRPr="003C237E">
              <w:rPr>
                <w:sz w:val="16"/>
                <w:lang w:val="en-GB"/>
              </w:rPr>
              <w:t>5 Bq/L</w:t>
            </w:r>
          </w:p>
        </w:tc>
      </w:tr>
      <w:tr w:rsidR="000356B4" w:rsidRPr="003C237E" w14:paraId="3EBC9FA2" w14:textId="77777777" w:rsidTr="00BB185D">
        <w:trPr>
          <w:trHeight w:val="264"/>
        </w:trPr>
        <w:tc>
          <w:tcPr>
            <w:tcW w:w="2304" w:type="dxa"/>
          </w:tcPr>
          <w:p w14:paraId="3EBC9FA0" w14:textId="29694231" w:rsidR="00BB185D" w:rsidRPr="003C237E" w:rsidRDefault="00EA783A" w:rsidP="00991307">
            <w:pPr>
              <w:pStyle w:val="TableParagraph"/>
              <w:tabs>
                <w:tab w:val="right" w:pos="2304"/>
              </w:tabs>
              <w:spacing w:before="47"/>
              <w:ind w:left="115"/>
              <w:rPr>
                <w:sz w:val="16"/>
                <w:lang w:val="en-GB"/>
              </w:rPr>
            </w:pPr>
            <w:r w:rsidRPr="003C237E">
              <w:rPr>
                <w:sz w:val="16"/>
                <w:lang w:val="en-GB"/>
              </w:rPr>
              <w:t>Radium 228</w:t>
            </w:r>
            <w:r w:rsidR="00991307">
              <w:rPr>
                <w:sz w:val="16"/>
                <w:lang w:val="en-GB"/>
              </w:rPr>
              <w:tab/>
            </w:r>
          </w:p>
        </w:tc>
        <w:tc>
          <w:tcPr>
            <w:tcW w:w="1610" w:type="dxa"/>
          </w:tcPr>
          <w:p w14:paraId="3EBC9FA1" w14:textId="77777777" w:rsidR="00BB185D" w:rsidRPr="003C237E" w:rsidRDefault="00EA783A" w:rsidP="002D3E0A">
            <w:pPr>
              <w:pStyle w:val="TableParagraph"/>
              <w:spacing w:before="47"/>
              <w:ind w:left="301"/>
              <w:rPr>
                <w:sz w:val="16"/>
                <w:lang w:val="en-GB"/>
              </w:rPr>
            </w:pPr>
            <w:r w:rsidRPr="003C237E">
              <w:rPr>
                <w:sz w:val="16"/>
                <w:lang w:val="en-GB"/>
              </w:rPr>
              <w:t>2 Bq/L</w:t>
            </w:r>
          </w:p>
        </w:tc>
      </w:tr>
      <w:tr w:rsidR="000356B4" w:rsidRPr="003C237E" w14:paraId="3EBC9FA5" w14:textId="77777777" w:rsidTr="00BB185D">
        <w:trPr>
          <w:trHeight w:val="264"/>
        </w:trPr>
        <w:tc>
          <w:tcPr>
            <w:tcW w:w="2304" w:type="dxa"/>
          </w:tcPr>
          <w:p w14:paraId="3EBC9FA3" w14:textId="77777777" w:rsidR="00BB185D" w:rsidRPr="003C237E" w:rsidRDefault="00EA783A" w:rsidP="002D3E0A">
            <w:pPr>
              <w:pStyle w:val="TableParagraph"/>
              <w:spacing w:before="48"/>
              <w:ind w:left="115"/>
              <w:rPr>
                <w:sz w:val="16"/>
                <w:lang w:val="en-GB"/>
              </w:rPr>
            </w:pPr>
            <w:r w:rsidRPr="003C237E">
              <w:rPr>
                <w:sz w:val="16"/>
                <w:lang w:val="en-GB"/>
              </w:rPr>
              <w:t>Uranium 238</w:t>
            </w:r>
          </w:p>
        </w:tc>
        <w:tc>
          <w:tcPr>
            <w:tcW w:w="1610" w:type="dxa"/>
          </w:tcPr>
          <w:p w14:paraId="3EBC9FA4" w14:textId="77777777" w:rsidR="00BB185D" w:rsidRPr="003C237E" w:rsidRDefault="00EA783A" w:rsidP="002D3E0A">
            <w:pPr>
              <w:pStyle w:val="TableParagraph"/>
              <w:spacing w:before="48"/>
              <w:ind w:left="301"/>
              <w:rPr>
                <w:sz w:val="16"/>
                <w:lang w:val="en-GB"/>
              </w:rPr>
            </w:pPr>
            <w:r w:rsidRPr="003C237E">
              <w:rPr>
                <w:sz w:val="16"/>
                <w:lang w:val="en-GB"/>
              </w:rPr>
              <w:t>0.2 Bq/L</w:t>
            </w:r>
          </w:p>
        </w:tc>
      </w:tr>
      <w:tr w:rsidR="000356B4" w:rsidRPr="003C237E" w14:paraId="3EBC9FA8" w14:textId="77777777" w:rsidTr="00913152">
        <w:trPr>
          <w:trHeight w:val="264"/>
        </w:trPr>
        <w:tc>
          <w:tcPr>
            <w:tcW w:w="2304" w:type="dxa"/>
          </w:tcPr>
          <w:p w14:paraId="3EBC9FA6" w14:textId="77777777" w:rsidR="00BB185D" w:rsidRPr="003C237E" w:rsidRDefault="00EA783A" w:rsidP="002D3E0A">
            <w:pPr>
              <w:pStyle w:val="TableParagraph"/>
              <w:spacing w:before="48"/>
              <w:ind w:left="115"/>
              <w:rPr>
                <w:sz w:val="16"/>
                <w:lang w:val="en-GB"/>
              </w:rPr>
            </w:pPr>
            <w:r w:rsidRPr="003C237E">
              <w:rPr>
                <w:sz w:val="16"/>
                <w:lang w:val="en-GB"/>
              </w:rPr>
              <w:t>Gross alpha</w:t>
            </w:r>
          </w:p>
        </w:tc>
        <w:tc>
          <w:tcPr>
            <w:tcW w:w="1610" w:type="dxa"/>
          </w:tcPr>
          <w:p w14:paraId="3EBC9FA7" w14:textId="77777777" w:rsidR="00BB185D" w:rsidRPr="003C237E" w:rsidRDefault="00EA783A" w:rsidP="002D3E0A">
            <w:pPr>
              <w:pStyle w:val="TableParagraph"/>
              <w:spacing w:before="48"/>
              <w:ind w:left="301"/>
              <w:rPr>
                <w:sz w:val="16"/>
                <w:lang w:val="en-GB"/>
              </w:rPr>
            </w:pPr>
            <w:r w:rsidRPr="003C237E">
              <w:rPr>
                <w:sz w:val="16"/>
                <w:lang w:val="en-GB"/>
              </w:rPr>
              <w:t>0.5 Bq/L</w:t>
            </w:r>
          </w:p>
        </w:tc>
      </w:tr>
      <w:tr w:rsidR="000356B4" w:rsidRPr="003C237E" w14:paraId="3EBC9FAB" w14:textId="77777777" w:rsidTr="00913152">
        <w:trPr>
          <w:trHeight w:val="264"/>
        </w:trPr>
        <w:tc>
          <w:tcPr>
            <w:tcW w:w="2304" w:type="dxa"/>
            <w:tcBorders>
              <w:bottom w:val="single" w:sz="4" w:space="0" w:color="auto"/>
            </w:tcBorders>
          </w:tcPr>
          <w:p w14:paraId="3EBC9FA9" w14:textId="77777777" w:rsidR="00BB185D" w:rsidRPr="003C237E" w:rsidRDefault="00EA783A" w:rsidP="002D3E0A">
            <w:pPr>
              <w:pStyle w:val="TableParagraph"/>
              <w:spacing w:before="48"/>
              <w:ind w:left="115"/>
              <w:rPr>
                <w:sz w:val="16"/>
                <w:lang w:val="en-GB"/>
              </w:rPr>
            </w:pPr>
            <w:r w:rsidRPr="003C237E">
              <w:rPr>
                <w:sz w:val="16"/>
                <w:lang w:val="en-GB"/>
              </w:rPr>
              <w:t>Gross beta (excluding K-40)</w:t>
            </w:r>
          </w:p>
        </w:tc>
        <w:tc>
          <w:tcPr>
            <w:tcW w:w="1610" w:type="dxa"/>
            <w:tcBorders>
              <w:bottom w:val="single" w:sz="4" w:space="0" w:color="auto"/>
            </w:tcBorders>
          </w:tcPr>
          <w:p w14:paraId="3EBC9FAA" w14:textId="77777777" w:rsidR="00BB185D" w:rsidRPr="003C237E" w:rsidRDefault="00EA783A" w:rsidP="002D3E0A">
            <w:pPr>
              <w:pStyle w:val="TableParagraph"/>
              <w:spacing w:before="48"/>
              <w:ind w:left="301"/>
              <w:rPr>
                <w:sz w:val="16"/>
                <w:lang w:val="en-GB"/>
              </w:rPr>
            </w:pPr>
            <w:r w:rsidRPr="003C237E">
              <w:rPr>
                <w:sz w:val="16"/>
                <w:lang w:val="en-GB"/>
              </w:rPr>
              <w:t>0.5 Bq/L</w:t>
            </w:r>
          </w:p>
        </w:tc>
      </w:tr>
    </w:tbl>
    <w:p w14:paraId="3EBC9FAC" w14:textId="77777777" w:rsidR="00BB185D" w:rsidRDefault="00BB185D" w:rsidP="001440CD">
      <w:pPr>
        <w:spacing w:before="95" w:after="0"/>
        <w:rPr>
          <w:rFonts w:ascii="Arial"/>
          <w:sz w:val="18"/>
          <w:lang w:val="en-GB"/>
        </w:rPr>
      </w:pPr>
    </w:p>
    <w:p w14:paraId="2D171B2D" w14:textId="77777777" w:rsidR="00E66307" w:rsidRDefault="00E66307" w:rsidP="001440CD">
      <w:pPr>
        <w:spacing w:before="95" w:after="0"/>
        <w:rPr>
          <w:rFonts w:ascii="Arial"/>
          <w:sz w:val="18"/>
          <w:lang w:val="en-GB"/>
        </w:rPr>
      </w:pPr>
    </w:p>
    <w:p w14:paraId="0CDA3430" w14:textId="77777777" w:rsidR="00E66307" w:rsidRDefault="00E66307" w:rsidP="001440CD">
      <w:pPr>
        <w:spacing w:before="95" w:after="0"/>
        <w:rPr>
          <w:rFonts w:ascii="Arial"/>
          <w:sz w:val="18"/>
          <w:lang w:val="en-GB"/>
        </w:rPr>
      </w:pPr>
    </w:p>
    <w:p w14:paraId="1AF85486" w14:textId="77777777" w:rsidR="00E66307" w:rsidRDefault="00E66307" w:rsidP="001440CD">
      <w:pPr>
        <w:spacing w:before="95" w:after="0"/>
        <w:rPr>
          <w:rFonts w:ascii="Arial"/>
          <w:sz w:val="18"/>
          <w:lang w:val="en-GB"/>
        </w:rPr>
      </w:pPr>
    </w:p>
    <w:p w14:paraId="29CF5664" w14:textId="77777777" w:rsidR="00E66307" w:rsidRDefault="00E66307" w:rsidP="001440CD">
      <w:pPr>
        <w:spacing w:before="95" w:after="0"/>
        <w:rPr>
          <w:rFonts w:ascii="Arial"/>
          <w:sz w:val="18"/>
          <w:lang w:val="en-GB"/>
        </w:rPr>
      </w:pPr>
    </w:p>
    <w:p w14:paraId="4381BD4E" w14:textId="77777777" w:rsidR="00E66307" w:rsidRDefault="00E66307" w:rsidP="001440CD">
      <w:pPr>
        <w:spacing w:before="95" w:after="0"/>
        <w:rPr>
          <w:rFonts w:ascii="Arial"/>
          <w:sz w:val="18"/>
          <w:lang w:val="en-GB"/>
        </w:rPr>
      </w:pPr>
    </w:p>
    <w:p w14:paraId="4E3D5016" w14:textId="77777777" w:rsidR="00E66307" w:rsidRPr="003C237E" w:rsidRDefault="00E66307" w:rsidP="001440CD">
      <w:pPr>
        <w:spacing w:before="95" w:after="0"/>
        <w:rPr>
          <w:rFonts w:ascii="Arial"/>
          <w:sz w:val="18"/>
          <w:lang w:val="en-GB"/>
        </w:rPr>
      </w:pPr>
    </w:p>
    <w:p w14:paraId="3EBC9FAD" w14:textId="77777777" w:rsidR="00AC4940" w:rsidRPr="003C237E" w:rsidRDefault="00EA783A" w:rsidP="00977E17">
      <w:pPr>
        <w:pStyle w:val="Heading2"/>
      </w:pPr>
      <w:bookmarkStart w:id="85" w:name="_Toc96694419"/>
      <w:r w:rsidRPr="003C237E">
        <w:lastRenderedPageBreak/>
        <w:t>General water uses</w:t>
      </w:r>
      <w:bookmarkEnd w:id="85"/>
    </w:p>
    <w:p w14:paraId="3EBC9FAE" w14:textId="77777777" w:rsidR="00AC4940" w:rsidRPr="003C237E" w:rsidRDefault="00EA783A" w:rsidP="00D55024">
      <w:pPr>
        <w:pStyle w:val="Heading3"/>
        <w:rPr>
          <w:lang w:val="en-GB"/>
        </w:rPr>
      </w:pPr>
      <w:bookmarkStart w:id="86" w:name="_Toc96694420"/>
      <w:r w:rsidRPr="003C237E">
        <w:rPr>
          <w:lang w:val="en-GB"/>
        </w:rPr>
        <w:t>pH</w:t>
      </w:r>
      <w:bookmarkEnd w:id="86"/>
    </w:p>
    <w:p w14:paraId="3EBC9FAF" w14:textId="7ED1C187" w:rsidR="00AC4940" w:rsidRPr="003C237E" w:rsidRDefault="00EA783A" w:rsidP="009F47B1">
      <w:pPr>
        <w:spacing w:before="200"/>
        <w:ind w:left="284"/>
        <w:rPr>
          <w:rFonts w:ascii="Times New Roman"/>
          <w:b/>
          <w:bCs/>
          <w:i/>
          <w:iCs/>
          <w:lang w:val="en-GB"/>
        </w:rPr>
      </w:pPr>
      <w:r w:rsidRPr="003C237E">
        <w:rPr>
          <w:b/>
          <w:bCs/>
          <w:i/>
          <w:iCs/>
          <w:lang w:val="en-GB"/>
        </w:rPr>
        <w:t>To limit corrosion and fouling of pumping, irrigation and stock watering systems, pH should be maintained between 6 and 8.5 for groundwater systems and between 6 and 9 for surface water</w:t>
      </w:r>
      <w:r w:rsidRPr="003C237E">
        <w:rPr>
          <w:b/>
          <w:bCs/>
          <w:i/>
          <w:iCs/>
          <w:spacing w:val="-5"/>
          <w:lang w:val="en-GB"/>
        </w:rPr>
        <w:t xml:space="preserve"> </w:t>
      </w:r>
      <w:r w:rsidRPr="003C237E">
        <w:rPr>
          <w:b/>
          <w:bCs/>
          <w:i/>
          <w:iCs/>
          <w:lang w:val="en-GB"/>
        </w:rPr>
        <w:t>systems. These lower SGV (LSGV) and lower DGV (LDGV) have been set with upper guideline values (DGV and SGV) to define the range of the guideline for pH</w:t>
      </w:r>
      <w:r w:rsidR="00EE67AB" w:rsidRPr="003C237E">
        <w:rPr>
          <w:b/>
          <w:bCs/>
          <w:i/>
          <w:iCs/>
          <w:lang w:val="en-GB"/>
        </w:rPr>
        <w:t xml:space="preserve"> (</w:t>
      </w:r>
      <w:r w:rsidR="00EE67AB" w:rsidRPr="003C237E">
        <w:rPr>
          <w:b/>
          <w:bCs/>
          <w:i/>
          <w:iCs/>
          <w:lang w:val="en-GB"/>
        </w:rPr>
        <w:fldChar w:fldCharType="begin"/>
      </w:r>
      <w:r w:rsidR="00EE67AB" w:rsidRPr="003C237E">
        <w:rPr>
          <w:b/>
          <w:bCs/>
          <w:i/>
          <w:iCs/>
          <w:lang w:val="en-GB"/>
        </w:rPr>
        <w:instrText xml:space="preserve"> REF _Ref69299857 \h </w:instrText>
      </w:r>
      <w:r w:rsidR="007670E2" w:rsidRPr="003C237E">
        <w:rPr>
          <w:b/>
          <w:bCs/>
          <w:i/>
          <w:iCs/>
          <w:lang w:val="en-GB"/>
        </w:rPr>
        <w:instrText xml:space="preserve"> \* MERGEFORMAT </w:instrText>
      </w:r>
      <w:r w:rsidR="00EE67AB" w:rsidRPr="003C237E">
        <w:rPr>
          <w:b/>
          <w:bCs/>
          <w:i/>
          <w:iCs/>
          <w:lang w:val="en-GB"/>
        </w:rPr>
      </w:r>
      <w:r w:rsidR="00EE67AB" w:rsidRPr="003C237E">
        <w:rPr>
          <w:b/>
          <w:bCs/>
          <w:i/>
          <w:iCs/>
          <w:lang w:val="en-GB"/>
        </w:rPr>
        <w:fldChar w:fldCharType="separate"/>
      </w:r>
      <w:r w:rsidR="00C82624" w:rsidRPr="00C82624">
        <w:rPr>
          <w:b/>
          <w:bCs/>
          <w:i/>
          <w:iCs/>
        </w:rPr>
        <w:t xml:space="preserve">Table </w:t>
      </w:r>
      <w:r w:rsidR="00C82624" w:rsidRPr="00C82624">
        <w:rPr>
          <w:b/>
          <w:bCs/>
          <w:i/>
          <w:iCs/>
          <w:noProof/>
        </w:rPr>
        <w:t>14</w:t>
      </w:r>
      <w:r w:rsidR="00EE67AB" w:rsidRPr="003C237E">
        <w:rPr>
          <w:b/>
          <w:bCs/>
          <w:i/>
          <w:iCs/>
          <w:lang w:val="en-GB"/>
        </w:rPr>
        <w:fldChar w:fldCharType="end"/>
      </w:r>
      <w:r w:rsidR="00EE67AB" w:rsidRPr="003C237E">
        <w:rPr>
          <w:b/>
          <w:bCs/>
          <w:i/>
          <w:iCs/>
          <w:lang w:val="en-GB"/>
        </w:rPr>
        <w:t>)</w:t>
      </w:r>
      <w:r w:rsidRPr="003C237E">
        <w:rPr>
          <w:b/>
          <w:bCs/>
          <w:i/>
          <w:iCs/>
          <w:lang w:val="en-GB"/>
        </w:rPr>
        <w:t>.</w:t>
      </w:r>
    </w:p>
    <w:p w14:paraId="3EBC9FB0" w14:textId="746F6791" w:rsidR="00FB01FE" w:rsidRPr="003C237E" w:rsidRDefault="00EA783A" w:rsidP="00D0759A">
      <w:pPr>
        <w:pStyle w:val="Caption"/>
        <w:rPr>
          <w:rFonts w:ascii="Arial"/>
          <w:sz w:val="18"/>
          <w:lang w:val="en-GB"/>
        </w:rPr>
      </w:pPr>
      <w:bookmarkStart w:id="87" w:name="_Ref69299857"/>
      <w:bookmarkStart w:id="88" w:name="_Toc96694442"/>
      <w:r w:rsidRPr="003C237E">
        <w:t xml:space="preserve">Table </w:t>
      </w:r>
      <w:fldSimple w:instr=" SEQ Table \* ARABIC ">
        <w:r w:rsidR="00C82624">
          <w:rPr>
            <w:noProof/>
          </w:rPr>
          <w:t>14</w:t>
        </w:r>
      </w:fldSimple>
      <w:bookmarkEnd w:id="87"/>
      <w:r w:rsidRPr="003C237E">
        <w:t xml:space="preserve"> </w:t>
      </w:r>
      <w:r w:rsidRPr="003C237E">
        <w:rPr>
          <w:rFonts w:ascii="Arial"/>
          <w:sz w:val="18"/>
          <w:lang w:val="en-GB"/>
        </w:rPr>
        <w:t>Guideline values for pH to limit corrosion and fouling from irrigation water</w:t>
      </w:r>
      <w:bookmarkEnd w:id="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uideline values for pH to limit corrosion and fouling from irrigation water"/>
        <w:tblDescription w:val="This table shows the guideline values for pH in irrigation water. The guideline values range from 5.0 to 9.0."/>
      </w:tblPr>
      <w:tblGrid>
        <w:gridCol w:w="1824"/>
        <w:gridCol w:w="1825"/>
        <w:gridCol w:w="1825"/>
        <w:gridCol w:w="1825"/>
        <w:gridCol w:w="1825"/>
      </w:tblGrid>
      <w:tr w:rsidR="000356B4" w:rsidRPr="003C237E" w14:paraId="3EBC9FB6" w14:textId="77777777" w:rsidTr="00913152">
        <w:tc>
          <w:tcPr>
            <w:tcW w:w="1824" w:type="dxa"/>
            <w:tcBorders>
              <w:top w:val="single" w:sz="4" w:space="0" w:color="auto"/>
              <w:left w:val="nil"/>
              <w:bottom w:val="single" w:sz="4" w:space="0" w:color="auto"/>
              <w:right w:val="nil"/>
            </w:tcBorders>
            <w:hideMark/>
          </w:tcPr>
          <w:p w14:paraId="3EBC9FB1" w14:textId="77777777" w:rsidR="00AC4940" w:rsidRPr="003C237E" w:rsidRDefault="00EA783A" w:rsidP="00DD10E0">
            <w:pPr>
              <w:pStyle w:val="TableParagraph"/>
              <w:rPr>
                <w:rFonts w:asciiTheme="minorHAnsi" w:hAnsiTheme="minorHAnsi"/>
                <w:b/>
                <w:bCs/>
                <w:sz w:val="18"/>
                <w:szCs w:val="18"/>
              </w:rPr>
            </w:pPr>
            <w:r w:rsidRPr="003C237E">
              <w:rPr>
                <w:rFonts w:asciiTheme="minorHAnsi" w:hAnsiTheme="minorHAnsi"/>
                <w:b/>
                <w:bCs/>
                <w:sz w:val="18"/>
                <w:szCs w:val="18"/>
              </w:rPr>
              <w:t>Parameter</w:t>
            </w:r>
          </w:p>
        </w:tc>
        <w:tc>
          <w:tcPr>
            <w:tcW w:w="1825" w:type="dxa"/>
            <w:tcBorders>
              <w:top w:val="single" w:sz="4" w:space="0" w:color="auto"/>
              <w:left w:val="nil"/>
              <w:bottom w:val="single" w:sz="4" w:space="0" w:color="auto"/>
              <w:right w:val="nil"/>
            </w:tcBorders>
            <w:hideMark/>
          </w:tcPr>
          <w:p w14:paraId="3EBC9FB2" w14:textId="77777777" w:rsidR="00AC4940" w:rsidRPr="003C237E" w:rsidRDefault="00EA783A" w:rsidP="00DD10E0">
            <w:pPr>
              <w:pStyle w:val="TableParagraph"/>
              <w:rPr>
                <w:rFonts w:asciiTheme="minorHAnsi" w:hAnsiTheme="minorHAnsi"/>
                <w:b/>
                <w:bCs/>
                <w:sz w:val="18"/>
                <w:szCs w:val="18"/>
              </w:rPr>
            </w:pPr>
            <w:r w:rsidRPr="003C237E">
              <w:rPr>
                <w:rFonts w:asciiTheme="minorHAnsi" w:hAnsiTheme="minorHAnsi"/>
                <w:b/>
                <w:bCs/>
                <w:sz w:val="18"/>
                <w:szCs w:val="18"/>
              </w:rPr>
              <w:t>LSGV</w:t>
            </w:r>
          </w:p>
        </w:tc>
        <w:tc>
          <w:tcPr>
            <w:tcW w:w="1825" w:type="dxa"/>
            <w:tcBorders>
              <w:top w:val="single" w:sz="4" w:space="0" w:color="auto"/>
              <w:left w:val="nil"/>
              <w:bottom w:val="single" w:sz="4" w:space="0" w:color="auto"/>
              <w:right w:val="nil"/>
            </w:tcBorders>
            <w:hideMark/>
          </w:tcPr>
          <w:p w14:paraId="3EBC9FB3" w14:textId="77777777" w:rsidR="00AC4940" w:rsidRPr="003C237E" w:rsidRDefault="00EA783A" w:rsidP="00DD10E0">
            <w:pPr>
              <w:pStyle w:val="TableParagraph"/>
              <w:rPr>
                <w:rFonts w:asciiTheme="minorHAnsi" w:hAnsiTheme="minorHAnsi"/>
                <w:b/>
                <w:bCs/>
                <w:sz w:val="18"/>
                <w:szCs w:val="18"/>
              </w:rPr>
            </w:pPr>
            <w:r w:rsidRPr="003C237E">
              <w:rPr>
                <w:rFonts w:asciiTheme="minorHAnsi" w:hAnsiTheme="minorHAnsi"/>
                <w:b/>
                <w:bCs/>
                <w:sz w:val="18"/>
                <w:szCs w:val="18"/>
              </w:rPr>
              <w:t>LDGV</w:t>
            </w:r>
          </w:p>
        </w:tc>
        <w:tc>
          <w:tcPr>
            <w:tcW w:w="1825" w:type="dxa"/>
            <w:tcBorders>
              <w:top w:val="single" w:sz="4" w:space="0" w:color="auto"/>
              <w:left w:val="nil"/>
              <w:bottom w:val="single" w:sz="4" w:space="0" w:color="auto"/>
              <w:right w:val="nil"/>
            </w:tcBorders>
            <w:hideMark/>
          </w:tcPr>
          <w:p w14:paraId="3EBC9FB4" w14:textId="77777777" w:rsidR="00AC4940" w:rsidRPr="003C237E" w:rsidRDefault="00EA783A" w:rsidP="00DD10E0">
            <w:pPr>
              <w:pStyle w:val="TableParagraph"/>
              <w:rPr>
                <w:rFonts w:asciiTheme="minorHAnsi" w:hAnsiTheme="minorHAnsi"/>
                <w:b/>
                <w:bCs/>
                <w:sz w:val="18"/>
                <w:szCs w:val="18"/>
              </w:rPr>
            </w:pPr>
            <w:r w:rsidRPr="003C237E">
              <w:rPr>
                <w:rFonts w:asciiTheme="minorHAnsi" w:hAnsiTheme="minorHAnsi"/>
                <w:b/>
                <w:bCs/>
                <w:sz w:val="18"/>
                <w:szCs w:val="18"/>
              </w:rPr>
              <w:t>DGV</w:t>
            </w:r>
          </w:p>
        </w:tc>
        <w:tc>
          <w:tcPr>
            <w:tcW w:w="1825" w:type="dxa"/>
            <w:tcBorders>
              <w:top w:val="single" w:sz="4" w:space="0" w:color="auto"/>
              <w:left w:val="nil"/>
              <w:bottom w:val="single" w:sz="4" w:space="0" w:color="auto"/>
              <w:right w:val="nil"/>
            </w:tcBorders>
            <w:hideMark/>
          </w:tcPr>
          <w:p w14:paraId="3EBC9FB5" w14:textId="77777777" w:rsidR="00AC4940" w:rsidRPr="003C237E" w:rsidRDefault="00EA783A" w:rsidP="00DD10E0">
            <w:pPr>
              <w:pStyle w:val="TableParagraph"/>
              <w:rPr>
                <w:rFonts w:asciiTheme="minorHAnsi" w:hAnsiTheme="minorHAnsi"/>
                <w:b/>
                <w:bCs/>
                <w:sz w:val="18"/>
                <w:szCs w:val="18"/>
              </w:rPr>
            </w:pPr>
            <w:r w:rsidRPr="003C237E">
              <w:rPr>
                <w:rFonts w:asciiTheme="minorHAnsi" w:hAnsiTheme="minorHAnsi"/>
                <w:b/>
                <w:bCs/>
                <w:sz w:val="18"/>
                <w:szCs w:val="18"/>
              </w:rPr>
              <w:t>SGV</w:t>
            </w:r>
          </w:p>
        </w:tc>
      </w:tr>
      <w:tr w:rsidR="000356B4" w:rsidRPr="003C237E" w14:paraId="3EBC9FBC" w14:textId="77777777" w:rsidTr="00AC4940">
        <w:tc>
          <w:tcPr>
            <w:tcW w:w="1824" w:type="dxa"/>
            <w:tcBorders>
              <w:top w:val="single" w:sz="4" w:space="0" w:color="auto"/>
              <w:left w:val="nil"/>
              <w:bottom w:val="single" w:sz="4" w:space="0" w:color="auto"/>
              <w:right w:val="nil"/>
            </w:tcBorders>
            <w:hideMark/>
          </w:tcPr>
          <w:p w14:paraId="3EBC9FB7" w14:textId="77777777" w:rsidR="00AC4940" w:rsidRPr="003C237E" w:rsidRDefault="00EA783A" w:rsidP="00DD10E0">
            <w:pPr>
              <w:pStyle w:val="TableParagraph"/>
              <w:ind w:right="453"/>
              <w:rPr>
                <w:rFonts w:asciiTheme="minorHAnsi" w:hAnsiTheme="minorHAnsi"/>
                <w:sz w:val="18"/>
                <w:szCs w:val="18"/>
              </w:rPr>
            </w:pPr>
            <w:r w:rsidRPr="003C237E">
              <w:rPr>
                <w:rFonts w:asciiTheme="minorHAnsi" w:hAnsiTheme="minorHAnsi"/>
                <w:sz w:val="18"/>
                <w:szCs w:val="18"/>
              </w:rPr>
              <w:t>pH</w:t>
            </w:r>
          </w:p>
        </w:tc>
        <w:tc>
          <w:tcPr>
            <w:tcW w:w="1825" w:type="dxa"/>
            <w:tcBorders>
              <w:top w:val="single" w:sz="4" w:space="0" w:color="auto"/>
              <w:left w:val="nil"/>
              <w:bottom w:val="single" w:sz="4" w:space="0" w:color="auto"/>
              <w:right w:val="nil"/>
            </w:tcBorders>
            <w:hideMark/>
          </w:tcPr>
          <w:p w14:paraId="3EBC9FB8" w14:textId="77777777" w:rsidR="00AC4940" w:rsidRPr="003C237E" w:rsidRDefault="00EA783A" w:rsidP="00DD10E0">
            <w:pPr>
              <w:pStyle w:val="TableParagraph"/>
              <w:ind w:right="453"/>
              <w:rPr>
                <w:rFonts w:asciiTheme="minorHAnsi" w:hAnsiTheme="minorHAnsi"/>
                <w:sz w:val="18"/>
                <w:szCs w:val="18"/>
              </w:rPr>
            </w:pPr>
            <w:r w:rsidRPr="003C237E">
              <w:rPr>
                <w:rFonts w:asciiTheme="minorHAnsi" w:hAnsiTheme="minorHAnsi"/>
                <w:sz w:val="18"/>
                <w:szCs w:val="18"/>
              </w:rPr>
              <w:t>5.0</w:t>
            </w:r>
          </w:p>
        </w:tc>
        <w:tc>
          <w:tcPr>
            <w:tcW w:w="1825" w:type="dxa"/>
            <w:tcBorders>
              <w:top w:val="single" w:sz="4" w:space="0" w:color="auto"/>
              <w:left w:val="nil"/>
              <w:bottom w:val="single" w:sz="4" w:space="0" w:color="auto"/>
              <w:right w:val="nil"/>
            </w:tcBorders>
            <w:hideMark/>
          </w:tcPr>
          <w:p w14:paraId="3EBC9FB9" w14:textId="77777777" w:rsidR="00AC4940" w:rsidRPr="003C237E" w:rsidRDefault="00EA783A" w:rsidP="00DD10E0">
            <w:pPr>
              <w:pStyle w:val="TableParagraph"/>
              <w:ind w:right="453"/>
              <w:rPr>
                <w:rFonts w:asciiTheme="minorHAnsi" w:hAnsiTheme="minorHAnsi"/>
                <w:sz w:val="18"/>
                <w:szCs w:val="18"/>
              </w:rPr>
            </w:pPr>
            <w:r w:rsidRPr="003C237E">
              <w:rPr>
                <w:rFonts w:asciiTheme="minorHAnsi" w:hAnsiTheme="minorHAnsi"/>
                <w:sz w:val="18"/>
                <w:szCs w:val="18"/>
              </w:rPr>
              <w:t>6.0</w:t>
            </w:r>
          </w:p>
        </w:tc>
        <w:tc>
          <w:tcPr>
            <w:tcW w:w="1825" w:type="dxa"/>
            <w:tcBorders>
              <w:top w:val="single" w:sz="4" w:space="0" w:color="auto"/>
              <w:left w:val="nil"/>
              <w:bottom w:val="single" w:sz="4" w:space="0" w:color="auto"/>
              <w:right w:val="nil"/>
            </w:tcBorders>
            <w:hideMark/>
          </w:tcPr>
          <w:p w14:paraId="3EBC9FBA" w14:textId="77777777" w:rsidR="00AC4940" w:rsidRPr="003C237E" w:rsidRDefault="00EA783A" w:rsidP="00DD10E0">
            <w:pPr>
              <w:pStyle w:val="TableParagraph"/>
              <w:ind w:right="453"/>
              <w:rPr>
                <w:rFonts w:asciiTheme="minorHAnsi" w:hAnsiTheme="minorHAnsi"/>
                <w:sz w:val="18"/>
                <w:szCs w:val="18"/>
              </w:rPr>
            </w:pPr>
            <w:r w:rsidRPr="003C237E">
              <w:rPr>
                <w:rFonts w:asciiTheme="minorHAnsi" w:hAnsiTheme="minorHAnsi"/>
                <w:sz w:val="18"/>
                <w:szCs w:val="18"/>
              </w:rPr>
              <w:t>8.5</w:t>
            </w:r>
          </w:p>
        </w:tc>
        <w:tc>
          <w:tcPr>
            <w:tcW w:w="1825" w:type="dxa"/>
            <w:tcBorders>
              <w:top w:val="single" w:sz="4" w:space="0" w:color="auto"/>
              <w:left w:val="nil"/>
              <w:bottom w:val="single" w:sz="4" w:space="0" w:color="auto"/>
              <w:right w:val="nil"/>
            </w:tcBorders>
            <w:hideMark/>
          </w:tcPr>
          <w:p w14:paraId="3EBC9FBB" w14:textId="77777777" w:rsidR="00AC4940" w:rsidRPr="003C237E" w:rsidRDefault="00EA783A" w:rsidP="00DD10E0">
            <w:pPr>
              <w:pStyle w:val="TableParagraph"/>
              <w:ind w:right="453"/>
              <w:rPr>
                <w:rFonts w:asciiTheme="minorHAnsi" w:hAnsiTheme="minorHAnsi"/>
                <w:sz w:val="18"/>
                <w:szCs w:val="18"/>
              </w:rPr>
            </w:pPr>
            <w:r w:rsidRPr="003C237E">
              <w:rPr>
                <w:rFonts w:asciiTheme="minorHAnsi" w:hAnsiTheme="minorHAnsi"/>
                <w:sz w:val="18"/>
                <w:szCs w:val="18"/>
              </w:rPr>
              <w:t>9.0</w:t>
            </w:r>
          </w:p>
        </w:tc>
      </w:tr>
    </w:tbl>
    <w:p w14:paraId="139FDE2F" w14:textId="77777777" w:rsidR="00E66307" w:rsidRDefault="00EA783A" w:rsidP="001440CD">
      <w:pPr>
        <w:pStyle w:val="BodyText"/>
        <w:spacing w:before="131" w:line="264" w:lineRule="auto"/>
        <w:ind w:right="206"/>
        <w:jc w:val="both"/>
        <w:rPr>
          <w:rFonts w:asciiTheme="minorHAnsi" w:hAnsiTheme="minorHAnsi"/>
          <w:spacing w:val="-3"/>
          <w:lang w:val="en-GB"/>
        </w:rPr>
      </w:pPr>
      <w:r w:rsidRPr="003C237E">
        <w:rPr>
          <w:rFonts w:asciiTheme="minorHAnsi" w:hAnsiTheme="minorHAnsi"/>
          <w:lang w:val="en-GB"/>
        </w:rPr>
        <w:t xml:space="preserve">The pH of water is a </w:t>
      </w:r>
      <w:r w:rsidRPr="003C237E">
        <w:rPr>
          <w:rFonts w:asciiTheme="minorHAnsi" w:hAnsiTheme="minorHAnsi"/>
          <w:spacing w:val="-3"/>
          <w:lang w:val="en-GB"/>
        </w:rPr>
        <w:t xml:space="preserve">measure </w:t>
      </w:r>
      <w:r w:rsidRPr="003C237E">
        <w:rPr>
          <w:rFonts w:asciiTheme="minorHAnsi" w:hAnsiTheme="minorHAnsi"/>
          <w:lang w:val="en-GB"/>
        </w:rPr>
        <w:t xml:space="preserve">of its </w:t>
      </w:r>
      <w:r w:rsidRPr="003C237E">
        <w:rPr>
          <w:rFonts w:asciiTheme="minorHAnsi" w:hAnsiTheme="minorHAnsi"/>
          <w:spacing w:val="-3"/>
          <w:lang w:val="en-GB"/>
        </w:rPr>
        <w:t xml:space="preserve">acidity </w:t>
      </w:r>
      <w:r w:rsidRPr="003C237E">
        <w:rPr>
          <w:rFonts w:asciiTheme="minorHAnsi" w:hAnsiTheme="minorHAnsi"/>
          <w:lang w:val="en-GB"/>
        </w:rPr>
        <w:t xml:space="preserve">or </w:t>
      </w:r>
      <w:r w:rsidRPr="003C237E">
        <w:rPr>
          <w:rFonts w:asciiTheme="minorHAnsi" w:hAnsiTheme="minorHAnsi"/>
          <w:spacing w:val="-3"/>
          <w:lang w:val="en-GB"/>
        </w:rPr>
        <w:t xml:space="preserve">alkalinity. Generally, </w:t>
      </w:r>
      <w:r w:rsidRPr="003C237E">
        <w:rPr>
          <w:rFonts w:asciiTheme="minorHAnsi" w:hAnsiTheme="minorHAnsi"/>
          <w:lang w:val="en-GB"/>
        </w:rPr>
        <w:t xml:space="preserve">pH itself is not a </w:t>
      </w:r>
      <w:r w:rsidRPr="003C237E">
        <w:rPr>
          <w:rFonts w:asciiTheme="minorHAnsi" w:hAnsiTheme="minorHAnsi"/>
          <w:spacing w:val="-3"/>
          <w:lang w:val="en-GB"/>
        </w:rPr>
        <w:t xml:space="preserve">water </w:t>
      </w:r>
      <w:r w:rsidRPr="003C237E">
        <w:rPr>
          <w:rFonts w:asciiTheme="minorHAnsi" w:hAnsiTheme="minorHAnsi"/>
          <w:lang w:val="en-GB"/>
        </w:rPr>
        <w:t xml:space="preserve">quality issue of concern, </w:t>
      </w:r>
      <w:r w:rsidRPr="003C237E">
        <w:rPr>
          <w:rFonts w:asciiTheme="minorHAnsi" w:hAnsiTheme="minorHAnsi"/>
          <w:spacing w:val="-3"/>
          <w:lang w:val="en-GB"/>
        </w:rPr>
        <w:t xml:space="preserve">but </w:t>
      </w:r>
      <w:r w:rsidRPr="003C237E">
        <w:rPr>
          <w:rFonts w:asciiTheme="minorHAnsi" w:hAnsiTheme="minorHAnsi"/>
          <w:lang w:val="en-GB"/>
        </w:rPr>
        <w:t xml:space="preserve">it can </w:t>
      </w:r>
      <w:r w:rsidRPr="003C237E">
        <w:rPr>
          <w:rFonts w:asciiTheme="minorHAnsi" w:hAnsiTheme="minorHAnsi"/>
          <w:spacing w:val="-3"/>
          <w:lang w:val="en-GB"/>
        </w:rPr>
        <w:t xml:space="preserve">indicate </w:t>
      </w:r>
      <w:r w:rsidRPr="003C237E">
        <w:rPr>
          <w:rFonts w:asciiTheme="minorHAnsi" w:hAnsiTheme="minorHAnsi"/>
          <w:lang w:val="en-GB"/>
        </w:rPr>
        <w:t xml:space="preserve">the presence of a </w:t>
      </w:r>
      <w:r w:rsidRPr="003C237E">
        <w:rPr>
          <w:rFonts w:asciiTheme="minorHAnsi" w:hAnsiTheme="minorHAnsi"/>
          <w:spacing w:val="-3"/>
          <w:lang w:val="en-GB"/>
        </w:rPr>
        <w:t xml:space="preserve">number </w:t>
      </w:r>
      <w:r w:rsidRPr="003C237E">
        <w:rPr>
          <w:rFonts w:asciiTheme="minorHAnsi" w:hAnsiTheme="minorHAnsi"/>
          <w:lang w:val="en-GB"/>
        </w:rPr>
        <w:t>of</w:t>
      </w:r>
      <w:r w:rsidRPr="003C237E">
        <w:rPr>
          <w:rFonts w:asciiTheme="minorHAnsi" w:hAnsiTheme="minorHAnsi"/>
          <w:spacing w:val="-26"/>
          <w:lang w:val="en-GB"/>
        </w:rPr>
        <w:t xml:space="preserve"> </w:t>
      </w:r>
      <w:r w:rsidRPr="003C237E">
        <w:rPr>
          <w:rFonts w:asciiTheme="minorHAnsi" w:hAnsiTheme="minorHAnsi"/>
          <w:spacing w:val="-3"/>
          <w:lang w:val="en-GB"/>
        </w:rPr>
        <w:t xml:space="preserve"> related problems</w:t>
      </w:r>
      <w:r w:rsidR="00DA2103" w:rsidRPr="003C237E">
        <w:rPr>
          <w:rFonts w:asciiTheme="minorHAnsi" w:hAnsiTheme="minorHAnsi"/>
          <w:spacing w:val="-3"/>
          <w:lang w:val="en-GB"/>
        </w:rPr>
        <w:t xml:space="preserve">, </w:t>
      </w:r>
      <w:r w:rsidR="000508BE" w:rsidRPr="003C237E">
        <w:rPr>
          <w:rFonts w:asciiTheme="minorHAnsi" w:hAnsiTheme="minorHAnsi"/>
          <w:spacing w:val="-3"/>
          <w:lang w:val="en-GB"/>
        </w:rPr>
        <w:t>.</w:t>
      </w:r>
      <w:r w:rsidR="00DA2103" w:rsidRPr="003C237E">
        <w:rPr>
          <w:rFonts w:asciiTheme="minorHAnsi" w:hAnsiTheme="minorHAnsi"/>
          <w:spacing w:val="-3"/>
          <w:lang w:val="en-GB"/>
        </w:rPr>
        <w:t>f</w:t>
      </w:r>
      <w:r w:rsidR="000508BE" w:rsidRPr="003C237E">
        <w:rPr>
          <w:rFonts w:asciiTheme="minorHAnsi" w:hAnsiTheme="minorHAnsi"/>
          <w:spacing w:val="-3"/>
          <w:lang w:val="en-GB"/>
        </w:rPr>
        <w:t>or example limiting nutrient availability for crops</w:t>
      </w:r>
      <w:r w:rsidR="00F941EC" w:rsidRPr="003C237E">
        <w:rPr>
          <w:rFonts w:asciiTheme="minorHAnsi" w:hAnsiTheme="minorHAnsi"/>
          <w:spacing w:val="-3"/>
          <w:lang w:val="en-GB"/>
        </w:rPr>
        <w:t xml:space="preserve"> </w:t>
      </w:r>
      <w:r w:rsidRPr="003C237E">
        <w:rPr>
          <w:rFonts w:asciiTheme="minorHAnsi" w:hAnsiTheme="minorHAnsi"/>
          <w:spacing w:val="-3"/>
          <w:lang w:val="en-GB"/>
        </w:rPr>
        <w:t xml:space="preserve">. </w:t>
      </w:r>
      <w:r w:rsidRPr="003C237E">
        <w:rPr>
          <w:rFonts w:asciiTheme="minorHAnsi" w:hAnsiTheme="minorHAnsi"/>
          <w:lang w:val="en-GB"/>
        </w:rPr>
        <w:t xml:space="preserve">The </w:t>
      </w:r>
      <w:r w:rsidRPr="003C237E">
        <w:rPr>
          <w:rFonts w:asciiTheme="minorHAnsi" w:hAnsiTheme="minorHAnsi"/>
          <w:spacing w:val="-3"/>
          <w:lang w:val="en-GB"/>
        </w:rPr>
        <w:t xml:space="preserve">greatest hazard with high </w:t>
      </w:r>
      <w:r w:rsidRPr="003C237E">
        <w:rPr>
          <w:rFonts w:asciiTheme="minorHAnsi" w:hAnsiTheme="minorHAnsi"/>
          <w:lang w:val="en-GB"/>
        </w:rPr>
        <w:t xml:space="preserve">or low pH is the potential </w:t>
      </w:r>
      <w:r w:rsidRPr="003C237E">
        <w:rPr>
          <w:rFonts w:asciiTheme="minorHAnsi" w:hAnsiTheme="minorHAnsi"/>
          <w:spacing w:val="-3"/>
          <w:lang w:val="en-GB"/>
        </w:rPr>
        <w:t xml:space="preserve">for deterioration </w:t>
      </w:r>
      <w:r w:rsidRPr="003C237E">
        <w:rPr>
          <w:rFonts w:asciiTheme="minorHAnsi" w:hAnsiTheme="minorHAnsi"/>
          <w:lang w:val="en-GB"/>
        </w:rPr>
        <w:t xml:space="preserve">as a </w:t>
      </w:r>
      <w:r w:rsidRPr="003C237E">
        <w:rPr>
          <w:rFonts w:asciiTheme="minorHAnsi" w:hAnsiTheme="minorHAnsi"/>
          <w:spacing w:val="-3"/>
          <w:lang w:val="en-GB"/>
        </w:rPr>
        <w:t xml:space="preserve">result </w:t>
      </w:r>
      <w:r w:rsidRPr="003C237E">
        <w:rPr>
          <w:rFonts w:asciiTheme="minorHAnsi" w:hAnsiTheme="minorHAnsi"/>
          <w:lang w:val="en-GB"/>
        </w:rPr>
        <w:t xml:space="preserve">of </w:t>
      </w:r>
      <w:r w:rsidRPr="003C237E">
        <w:rPr>
          <w:rFonts w:asciiTheme="minorHAnsi" w:hAnsiTheme="minorHAnsi"/>
          <w:spacing w:val="-3"/>
          <w:lang w:val="en-GB"/>
        </w:rPr>
        <w:t xml:space="preserve">corrosion </w:t>
      </w:r>
      <w:r w:rsidRPr="003C237E">
        <w:rPr>
          <w:rFonts w:asciiTheme="minorHAnsi" w:hAnsiTheme="minorHAnsi"/>
          <w:lang w:val="en-GB"/>
        </w:rPr>
        <w:t xml:space="preserve">or </w:t>
      </w:r>
      <w:r w:rsidRPr="003C237E">
        <w:rPr>
          <w:rFonts w:asciiTheme="minorHAnsi" w:hAnsiTheme="minorHAnsi"/>
          <w:spacing w:val="-4"/>
          <w:lang w:val="en-GB"/>
        </w:rPr>
        <w:t xml:space="preserve">fouling (See GVs below). </w:t>
      </w:r>
      <w:r w:rsidRPr="003C237E">
        <w:rPr>
          <w:rFonts w:asciiTheme="minorHAnsi" w:hAnsiTheme="minorHAnsi"/>
          <w:spacing w:val="-3"/>
          <w:lang w:val="en-GB"/>
        </w:rPr>
        <w:t xml:space="preserve">Values between </w:t>
      </w:r>
      <w:r w:rsidRPr="003C237E">
        <w:rPr>
          <w:rFonts w:asciiTheme="minorHAnsi" w:hAnsiTheme="minorHAnsi"/>
          <w:lang w:val="en-GB"/>
        </w:rPr>
        <w:t xml:space="preserve">5 and 6 </w:t>
      </w:r>
      <w:r w:rsidRPr="003C237E">
        <w:rPr>
          <w:rFonts w:asciiTheme="minorHAnsi" w:hAnsiTheme="minorHAnsi"/>
          <w:spacing w:val="-3"/>
          <w:lang w:val="en-GB"/>
        </w:rPr>
        <w:t xml:space="preserve">should </w:t>
      </w:r>
      <w:r w:rsidRPr="003C237E">
        <w:rPr>
          <w:rFonts w:asciiTheme="minorHAnsi" w:hAnsiTheme="minorHAnsi"/>
          <w:lang w:val="en-GB"/>
        </w:rPr>
        <w:t xml:space="preserve">be </w:t>
      </w:r>
      <w:r w:rsidRPr="003C237E">
        <w:rPr>
          <w:rFonts w:asciiTheme="minorHAnsi" w:hAnsiTheme="minorHAnsi"/>
          <w:spacing w:val="-3"/>
          <w:lang w:val="en-GB"/>
        </w:rPr>
        <w:t xml:space="preserve">regarded with </w:t>
      </w:r>
      <w:r w:rsidRPr="003C237E">
        <w:rPr>
          <w:rFonts w:asciiTheme="minorHAnsi" w:hAnsiTheme="minorHAnsi"/>
          <w:lang w:val="en-GB"/>
        </w:rPr>
        <w:t xml:space="preserve">caution and a pH &gt;6 </w:t>
      </w:r>
      <w:r w:rsidRPr="003C237E">
        <w:rPr>
          <w:rFonts w:asciiTheme="minorHAnsi" w:hAnsiTheme="minorHAnsi"/>
          <w:spacing w:val="-3"/>
          <w:lang w:val="en-GB"/>
        </w:rPr>
        <w:t xml:space="preserve">should </w:t>
      </w:r>
      <w:r w:rsidRPr="003C237E">
        <w:rPr>
          <w:rFonts w:asciiTheme="minorHAnsi" w:hAnsiTheme="minorHAnsi"/>
          <w:lang w:val="en-GB"/>
        </w:rPr>
        <w:t xml:space="preserve">be </w:t>
      </w:r>
      <w:r w:rsidRPr="003C237E">
        <w:rPr>
          <w:rFonts w:asciiTheme="minorHAnsi" w:hAnsiTheme="minorHAnsi"/>
          <w:spacing w:val="-3"/>
          <w:lang w:val="en-GB"/>
        </w:rPr>
        <w:t xml:space="preserve">maintained </w:t>
      </w:r>
      <w:r w:rsidRPr="003C237E">
        <w:rPr>
          <w:rFonts w:asciiTheme="minorHAnsi" w:hAnsiTheme="minorHAnsi"/>
          <w:lang w:val="en-GB"/>
        </w:rPr>
        <w:t xml:space="preserve">to </w:t>
      </w:r>
      <w:r w:rsidRPr="003C237E">
        <w:rPr>
          <w:rFonts w:asciiTheme="minorHAnsi" w:hAnsiTheme="minorHAnsi"/>
          <w:spacing w:val="-3"/>
          <w:lang w:val="en-GB"/>
        </w:rPr>
        <w:t xml:space="preserve">reduce the potential for corrosion. </w:t>
      </w:r>
      <w:r w:rsidRPr="003C237E">
        <w:rPr>
          <w:rFonts w:asciiTheme="minorHAnsi" w:hAnsiTheme="minorHAnsi"/>
          <w:lang w:val="en-GB"/>
        </w:rPr>
        <w:t xml:space="preserve">The upper pH </w:t>
      </w:r>
      <w:r w:rsidRPr="003C237E">
        <w:rPr>
          <w:rFonts w:asciiTheme="minorHAnsi" w:hAnsiTheme="minorHAnsi"/>
          <w:spacing w:val="-3"/>
          <w:lang w:val="en-GB"/>
        </w:rPr>
        <w:t xml:space="preserve">limit </w:t>
      </w:r>
      <w:r w:rsidRPr="003C237E">
        <w:rPr>
          <w:rFonts w:asciiTheme="minorHAnsi" w:hAnsiTheme="minorHAnsi"/>
          <w:lang w:val="en-GB"/>
        </w:rPr>
        <w:t xml:space="preserve">for </w:t>
      </w:r>
      <w:r w:rsidRPr="003C237E">
        <w:rPr>
          <w:rFonts w:asciiTheme="minorHAnsi" w:hAnsiTheme="minorHAnsi"/>
          <w:spacing w:val="-3"/>
          <w:lang w:val="en-GB"/>
        </w:rPr>
        <w:t xml:space="preserve">groundwaters </w:t>
      </w:r>
      <w:r w:rsidRPr="003C237E">
        <w:rPr>
          <w:rFonts w:asciiTheme="minorHAnsi" w:hAnsiTheme="minorHAnsi"/>
          <w:lang w:val="en-GB"/>
        </w:rPr>
        <w:t xml:space="preserve">should be </w:t>
      </w:r>
      <w:r w:rsidRPr="003C237E">
        <w:rPr>
          <w:rFonts w:asciiTheme="minorHAnsi" w:hAnsiTheme="minorHAnsi"/>
          <w:spacing w:val="-3"/>
          <w:lang w:val="en-GB"/>
        </w:rPr>
        <w:t xml:space="preserve">slightly </w:t>
      </w:r>
      <w:r w:rsidRPr="003C237E">
        <w:rPr>
          <w:rFonts w:asciiTheme="minorHAnsi" w:hAnsiTheme="minorHAnsi"/>
          <w:lang w:val="en-GB"/>
        </w:rPr>
        <w:t xml:space="preserve">lower than for surface </w:t>
      </w:r>
      <w:r w:rsidRPr="003C237E">
        <w:rPr>
          <w:rFonts w:asciiTheme="minorHAnsi" w:hAnsiTheme="minorHAnsi"/>
          <w:spacing w:val="-3"/>
          <w:lang w:val="en-GB"/>
        </w:rPr>
        <w:t xml:space="preserve">waters </w:t>
      </w:r>
      <w:r w:rsidRPr="003C237E">
        <w:rPr>
          <w:rFonts w:asciiTheme="minorHAnsi" w:hAnsiTheme="minorHAnsi"/>
          <w:lang w:val="en-GB"/>
        </w:rPr>
        <w:t xml:space="preserve">because of the </w:t>
      </w:r>
      <w:r w:rsidRPr="003C237E">
        <w:rPr>
          <w:rFonts w:asciiTheme="minorHAnsi" w:hAnsiTheme="minorHAnsi"/>
          <w:spacing w:val="-3"/>
          <w:lang w:val="en-GB"/>
        </w:rPr>
        <w:t xml:space="preserve">increased </w:t>
      </w:r>
      <w:r w:rsidRPr="003C237E">
        <w:rPr>
          <w:rFonts w:asciiTheme="minorHAnsi" w:hAnsiTheme="minorHAnsi"/>
          <w:lang w:val="en-GB"/>
        </w:rPr>
        <w:t xml:space="preserve">potential for </w:t>
      </w:r>
      <w:r w:rsidRPr="003C237E">
        <w:rPr>
          <w:rFonts w:asciiTheme="minorHAnsi" w:hAnsiTheme="minorHAnsi"/>
          <w:spacing w:val="-3"/>
          <w:lang w:val="en-GB"/>
        </w:rPr>
        <w:t xml:space="preserve">encrustation </w:t>
      </w:r>
      <w:r w:rsidRPr="003C237E">
        <w:rPr>
          <w:rFonts w:asciiTheme="minorHAnsi" w:hAnsiTheme="minorHAnsi"/>
          <w:lang w:val="en-GB"/>
        </w:rPr>
        <w:t xml:space="preserve">and </w:t>
      </w:r>
      <w:r w:rsidRPr="003C237E">
        <w:rPr>
          <w:rFonts w:asciiTheme="minorHAnsi" w:hAnsiTheme="minorHAnsi"/>
          <w:spacing w:val="-3"/>
          <w:lang w:val="en-GB"/>
        </w:rPr>
        <w:t xml:space="preserve">fouling. Soil </w:t>
      </w:r>
      <w:r w:rsidRPr="003C237E">
        <w:rPr>
          <w:rFonts w:asciiTheme="minorHAnsi" w:hAnsiTheme="minorHAnsi"/>
          <w:lang w:val="en-GB"/>
        </w:rPr>
        <w:t xml:space="preserve">and </w:t>
      </w:r>
      <w:r w:rsidRPr="003C237E">
        <w:rPr>
          <w:rFonts w:asciiTheme="minorHAnsi" w:hAnsiTheme="minorHAnsi"/>
          <w:spacing w:val="-3"/>
          <w:lang w:val="en-GB"/>
        </w:rPr>
        <w:t>animal health</w:t>
      </w:r>
      <w:r w:rsidRPr="003C237E">
        <w:rPr>
          <w:rFonts w:asciiTheme="minorHAnsi" w:hAnsiTheme="minorHAnsi"/>
          <w:spacing w:val="-5"/>
          <w:lang w:val="en-GB"/>
        </w:rPr>
        <w:t xml:space="preserve"> </w:t>
      </w:r>
      <w:r w:rsidRPr="003C237E">
        <w:rPr>
          <w:rFonts w:asciiTheme="minorHAnsi" w:hAnsiTheme="minorHAnsi"/>
          <w:spacing w:val="-3"/>
          <w:lang w:val="en-GB"/>
        </w:rPr>
        <w:t>will</w:t>
      </w:r>
      <w:r w:rsidRPr="003C237E">
        <w:rPr>
          <w:rFonts w:asciiTheme="minorHAnsi" w:hAnsiTheme="minorHAnsi"/>
          <w:spacing w:val="-4"/>
          <w:lang w:val="en-GB"/>
        </w:rPr>
        <w:t xml:space="preserve"> </w:t>
      </w:r>
      <w:r w:rsidRPr="003C237E">
        <w:rPr>
          <w:rFonts w:asciiTheme="minorHAnsi" w:hAnsiTheme="minorHAnsi"/>
          <w:lang w:val="en-GB"/>
        </w:rPr>
        <w:t>not</w:t>
      </w:r>
      <w:r w:rsidRPr="003C237E">
        <w:rPr>
          <w:rFonts w:asciiTheme="minorHAnsi" w:hAnsiTheme="minorHAnsi"/>
          <w:spacing w:val="-5"/>
          <w:lang w:val="en-GB"/>
        </w:rPr>
        <w:t xml:space="preserve"> </w:t>
      </w:r>
      <w:r w:rsidRPr="003C237E">
        <w:rPr>
          <w:rFonts w:asciiTheme="minorHAnsi" w:hAnsiTheme="minorHAnsi"/>
          <w:spacing w:val="-3"/>
          <w:lang w:val="en-GB"/>
        </w:rPr>
        <w:t>generally</w:t>
      </w:r>
      <w:r w:rsidRPr="003C237E">
        <w:rPr>
          <w:rFonts w:asciiTheme="minorHAnsi" w:hAnsiTheme="minorHAnsi"/>
          <w:spacing w:val="-6"/>
          <w:lang w:val="en-GB"/>
        </w:rPr>
        <w:t xml:space="preserve"> </w:t>
      </w:r>
      <w:r w:rsidRPr="003C237E">
        <w:rPr>
          <w:rFonts w:asciiTheme="minorHAnsi" w:hAnsiTheme="minorHAnsi"/>
          <w:lang w:val="en-GB"/>
        </w:rPr>
        <w:t>be</w:t>
      </w:r>
      <w:r w:rsidRPr="003C237E">
        <w:rPr>
          <w:rFonts w:asciiTheme="minorHAnsi" w:hAnsiTheme="minorHAnsi"/>
          <w:spacing w:val="-5"/>
          <w:lang w:val="en-GB"/>
        </w:rPr>
        <w:t xml:space="preserve"> </w:t>
      </w:r>
      <w:r w:rsidRPr="003C237E">
        <w:rPr>
          <w:rFonts w:asciiTheme="minorHAnsi" w:hAnsiTheme="minorHAnsi"/>
          <w:spacing w:val="-3"/>
          <w:lang w:val="en-GB"/>
        </w:rPr>
        <w:t>affected</w:t>
      </w:r>
      <w:r w:rsidRPr="003C237E">
        <w:rPr>
          <w:rFonts w:asciiTheme="minorHAnsi" w:hAnsiTheme="minorHAnsi"/>
          <w:spacing w:val="-5"/>
          <w:lang w:val="en-GB"/>
        </w:rPr>
        <w:t xml:space="preserve"> </w:t>
      </w:r>
      <w:r w:rsidRPr="003C237E">
        <w:rPr>
          <w:rFonts w:asciiTheme="minorHAnsi" w:hAnsiTheme="minorHAnsi"/>
          <w:lang w:val="en-GB"/>
        </w:rPr>
        <w:t>by</w:t>
      </w:r>
      <w:r w:rsidRPr="003C237E">
        <w:rPr>
          <w:rFonts w:asciiTheme="minorHAnsi" w:hAnsiTheme="minorHAnsi"/>
          <w:spacing w:val="-7"/>
          <w:lang w:val="en-GB"/>
        </w:rPr>
        <w:t xml:space="preserve"> </w:t>
      </w:r>
      <w:r w:rsidRPr="003C237E">
        <w:rPr>
          <w:rFonts w:asciiTheme="minorHAnsi" w:hAnsiTheme="minorHAnsi"/>
          <w:spacing w:val="-3"/>
          <w:lang w:val="en-GB"/>
        </w:rPr>
        <w:t>water</w:t>
      </w:r>
      <w:r w:rsidRPr="003C237E">
        <w:rPr>
          <w:rFonts w:asciiTheme="minorHAnsi" w:hAnsiTheme="minorHAnsi"/>
          <w:spacing w:val="-4"/>
          <w:lang w:val="en-GB"/>
        </w:rPr>
        <w:t xml:space="preserve"> </w:t>
      </w:r>
      <w:r w:rsidRPr="003C237E">
        <w:rPr>
          <w:rFonts w:asciiTheme="minorHAnsi" w:hAnsiTheme="minorHAnsi"/>
          <w:spacing w:val="-3"/>
          <w:lang w:val="en-GB"/>
        </w:rPr>
        <w:t>with</w:t>
      </w:r>
      <w:r w:rsidRPr="003C237E">
        <w:rPr>
          <w:rFonts w:asciiTheme="minorHAnsi" w:hAnsiTheme="minorHAnsi"/>
          <w:spacing w:val="-5"/>
          <w:lang w:val="en-GB"/>
        </w:rPr>
        <w:t xml:space="preserve"> </w:t>
      </w:r>
      <w:r w:rsidRPr="003C237E">
        <w:rPr>
          <w:rFonts w:asciiTheme="minorHAnsi" w:hAnsiTheme="minorHAnsi"/>
          <w:lang w:val="en-GB"/>
        </w:rPr>
        <w:t>pH</w:t>
      </w:r>
      <w:r w:rsidRPr="003C237E">
        <w:rPr>
          <w:rFonts w:asciiTheme="minorHAnsi" w:hAnsiTheme="minorHAnsi"/>
          <w:spacing w:val="-5"/>
          <w:lang w:val="en-GB"/>
        </w:rPr>
        <w:t xml:space="preserve"> </w:t>
      </w:r>
      <w:r w:rsidRPr="003C237E">
        <w:rPr>
          <w:rFonts w:asciiTheme="minorHAnsi" w:hAnsiTheme="minorHAnsi"/>
          <w:lang w:val="en-GB"/>
        </w:rPr>
        <w:t>in</w:t>
      </w:r>
      <w:r w:rsidRPr="003C237E">
        <w:rPr>
          <w:rFonts w:asciiTheme="minorHAnsi" w:hAnsiTheme="minorHAnsi"/>
          <w:spacing w:val="-4"/>
          <w:lang w:val="en-GB"/>
        </w:rPr>
        <w:t xml:space="preserve"> </w:t>
      </w:r>
      <w:r w:rsidRPr="003C237E">
        <w:rPr>
          <w:rFonts w:asciiTheme="minorHAnsi" w:hAnsiTheme="minorHAnsi"/>
          <w:lang w:val="en-GB"/>
        </w:rPr>
        <w:t>the</w:t>
      </w:r>
      <w:r w:rsidRPr="003C237E">
        <w:rPr>
          <w:rFonts w:asciiTheme="minorHAnsi" w:hAnsiTheme="minorHAnsi"/>
          <w:spacing w:val="-5"/>
          <w:lang w:val="en-GB"/>
        </w:rPr>
        <w:t xml:space="preserve"> </w:t>
      </w:r>
      <w:r w:rsidRPr="003C237E">
        <w:rPr>
          <w:rFonts w:asciiTheme="minorHAnsi" w:hAnsiTheme="minorHAnsi"/>
          <w:spacing w:val="-3"/>
          <w:lang w:val="en-GB"/>
        </w:rPr>
        <w:t>range</w:t>
      </w:r>
      <w:r w:rsidRPr="003C237E">
        <w:rPr>
          <w:rFonts w:asciiTheme="minorHAnsi" w:hAnsiTheme="minorHAnsi"/>
          <w:spacing w:val="-5"/>
          <w:lang w:val="en-GB"/>
        </w:rPr>
        <w:t xml:space="preserve"> </w:t>
      </w:r>
      <w:r w:rsidRPr="003C237E">
        <w:rPr>
          <w:rFonts w:asciiTheme="minorHAnsi" w:hAnsiTheme="minorHAnsi"/>
          <w:lang w:val="en-GB"/>
        </w:rPr>
        <w:t>of</w:t>
      </w:r>
      <w:r w:rsidRPr="003C237E">
        <w:rPr>
          <w:rFonts w:asciiTheme="minorHAnsi" w:hAnsiTheme="minorHAnsi"/>
          <w:spacing w:val="-4"/>
          <w:lang w:val="en-GB"/>
        </w:rPr>
        <w:t xml:space="preserve"> </w:t>
      </w:r>
      <w:r w:rsidRPr="003C237E">
        <w:rPr>
          <w:rFonts w:asciiTheme="minorHAnsi" w:hAnsiTheme="minorHAnsi"/>
          <w:spacing w:val="-3"/>
          <w:lang w:val="en-GB"/>
        </w:rPr>
        <w:t>4–9, in the short-term</w:t>
      </w:r>
      <w:r w:rsidR="009F47B1" w:rsidRPr="003C237E">
        <w:rPr>
          <w:rFonts w:asciiTheme="minorHAnsi" w:hAnsiTheme="minorHAnsi"/>
          <w:spacing w:val="-3"/>
          <w:lang w:val="en-GB"/>
        </w:rPr>
        <w:t>.</w:t>
      </w:r>
    </w:p>
    <w:p w14:paraId="1CCD9A4E" w14:textId="3FAAB99F" w:rsidR="001440CD" w:rsidRPr="003C237E" w:rsidRDefault="009F47B1" w:rsidP="001440CD">
      <w:pPr>
        <w:pStyle w:val="BodyText"/>
        <w:spacing w:before="131" w:line="264" w:lineRule="auto"/>
        <w:ind w:right="206"/>
        <w:jc w:val="both"/>
        <w:rPr>
          <w:rFonts w:asciiTheme="minorHAnsi" w:hAnsiTheme="minorHAnsi"/>
          <w:spacing w:val="-3"/>
          <w:lang w:val="en-GB"/>
        </w:rPr>
      </w:pPr>
      <w:r w:rsidRPr="003C237E">
        <w:rPr>
          <w:rFonts w:asciiTheme="minorHAnsi" w:hAnsiTheme="minorHAnsi"/>
          <w:spacing w:val="-3"/>
          <w:lang w:val="en-GB"/>
        </w:rPr>
        <w:t xml:space="preserve"> </w:t>
      </w:r>
    </w:p>
    <w:p w14:paraId="3EBC9FBE" w14:textId="77777777" w:rsidR="00BB1DAF" w:rsidRPr="003C237E" w:rsidRDefault="00EA783A" w:rsidP="00D55024">
      <w:pPr>
        <w:pStyle w:val="Heading3"/>
        <w:rPr>
          <w:lang w:val="en-GB"/>
        </w:rPr>
      </w:pPr>
      <w:bookmarkStart w:id="89" w:name="_Toc96694421"/>
      <w:r w:rsidRPr="003C237E">
        <w:rPr>
          <w:w w:val="95"/>
          <w:lang w:val="en-GB"/>
        </w:rPr>
        <w:t>Corrosion</w:t>
      </w:r>
      <w:bookmarkEnd w:id="89"/>
    </w:p>
    <w:p w14:paraId="3EBC9FBF" w14:textId="548827DB" w:rsidR="00AC4940" w:rsidRPr="003C237E" w:rsidRDefault="00BF412B" w:rsidP="00CF0071">
      <w:pPr>
        <w:pStyle w:val="Heading5"/>
        <w:spacing w:before="200" w:after="200" w:line="245" w:lineRule="auto"/>
        <w:ind w:left="284" w:right="62"/>
        <w:rPr>
          <w:i/>
          <w:iCs/>
          <w:lang w:val="en-GB"/>
        </w:rPr>
      </w:pPr>
      <w:r w:rsidRPr="003C237E">
        <w:rPr>
          <w:i/>
          <w:iCs/>
          <w:lang w:val="en-GB"/>
        </w:rPr>
        <w:t>Guideline value</w:t>
      </w:r>
      <w:r w:rsidR="00EA783A" w:rsidRPr="003C237E">
        <w:rPr>
          <w:i/>
          <w:iCs/>
          <w:lang w:val="en-GB"/>
        </w:rPr>
        <w:t>s for assessing the corrosiveness of water are given in</w:t>
      </w:r>
      <w:r w:rsidR="00EE67AB" w:rsidRPr="003C237E">
        <w:rPr>
          <w:i/>
          <w:iCs/>
          <w:lang w:val="en-GB"/>
        </w:rPr>
        <w:t xml:space="preserve"> </w:t>
      </w:r>
      <w:r w:rsidR="00EE67AB" w:rsidRPr="003C237E">
        <w:rPr>
          <w:i/>
          <w:iCs/>
          <w:lang w:val="en-GB"/>
        </w:rPr>
        <w:fldChar w:fldCharType="begin"/>
      </w:r>
      <w:r w:rsidR="00EE67AB" w:rsidRPr="003C237E">
        <w:rPr>
          <w:i/>
          <w:iCs/>
          <w:lang w:val="en-GB"/>
        </w:rPr>
        <w:instrText xml:space="preserve"> REF _Ref69299873 \h </w:instrText>
      </w:r>
      <w:r w:rsidR="00CF0071" w:rsidRPr="003C237E">
        <w:rPr>
          <w:i/>
          <w:iCs/>
          <w:lang w:val="en-GB"/>
        </w:rPr>
        <w:instrText xml:space="preserve"> \* MERGEFORMAT </w:instrText>
      </w:r>
      <w:r w:rsidR="00EE67AB" w:rsidRPr="003C237E">
        <w:rPr>
          <w:i/>
          <w:iCs/>
          <w:lang w:val="en-GB"/>
        </w:rPr>
      </w:r>
      <w:r w:rsidR="00EE67AB" w:rsidRPr="003C237E">
        <w:rPr>
          <w:i/>
          <w:iCs/>
          <w:lang w:val="en-GB"/>
        </w:rPr>
        <w:fldChar w:fldCharType="separate"/>
      </w:r>
      <w:r w:rsidR="00C82624" w:rsidRPr="00C82624">
        <w:rPr>
          <w:i/>
          <w:iCs/>
        </w:rPr>
        <w:t xml:space="preserve">Table </w:t>
      </w:r>
      <w:r w:rsidR="00C82624" w:rsidRPr="00C82624">
        <w:rPr>
          <w:i/>
          <w:iCs/>
          <w:noProof/>
        </w:rPr>
        <w:t>15</w:t>
      </w:r>
      <w:r w:rsidR="00EE67AB" w:rsidRPr="003C237E">
        <w:rPr>
          <w:i/>
          <w:iCs/>
          <w:lang w:val="en-GB"/>
        </w:rPr>
        <w:fldChar w:fldCharType="end"/>
      </w:r>
      <w:r w:rsidR="00EA783A" w:rsidRPr="003C237E">
        <w:rPr>
          <w:i/>
          <w:iCs/>
          <w:lang w:val="en-GB"/>
        </w:rPr>
        <w:t>.</w:t>
      </w:r>
    </w:p>
    <w:p w14:paraId="3EBC9FC0" w14:textId="20A11936" w:rsidR="00F40E28" w:rsidRPr="003C237E" w:rsidRDefault="00EA783A" w:rsidP="00D0759A">
      <w:pPr>
        <w:pStyle w:val="Caption"/>
        <w:rPr>
          <w:rFonts w:ascii="Arial"/>
          <w:sz w:val="18"/>
          <w:lang w:val="en-GB"/>
        </w:rPr>
      </w:pPr>
      <w:bookmarkStart w:id="90" w:name="_Ref69299873"/>
      <w:bookmarkStart w:id="91" w:name="_Toc96694443"/>
      <w:r w:rsidRPr="003C237E">
        <w:t xml:space="preserve">Table </w:t>
      </w:r>
      <w:fldSimple w:instr=" SEQ Table \* ARABIC ">
        <w:r w:rsidR="00C82624">
          <w:rPr>
            <w:noProof/>
          </w:rPr>
          <w:t>15</w:t>
        </w:r>
      </w:fldSimple>
      <w:bookmarkEnd w:id="90"/>
      <w:r w:rsidRPr="003C237E">
        <w:t xml:space="preserve"> </w:t>
      </w:r>
      <w:r w:rsidRPr="003C237E">
        <w:rPr>
          <w:rFonts w:ascii="Arial"/>
          <w:sz w:val="18"/>
          <w:lang w:val="en-GB"/>
        </w:rPr>
        <w:t xml:space="preserve">Corrosion potential of waters on metal surfaces as indicated by pH, hardness, Langelier index, Ryznar index and the log of </w:t>
      </w:r>
      <w:r w:rsidR="00A45477" w:rsidRPr="003C237E">
        <w:rPr>
          <w:rFonts w:ascii="Arial"/>
          <w:sz w:val="18"/>
          <w:lang w:val="en-GB"/>
        </w:rPr>
        <w:t>chloride: carbonate</w:t>
      </w:r>
      <w:r w:rsidRPr="003C237E">
        <w:rPr>
          <w:rFonts w:ascii="Arial"/>
          <w:sz w:val="18"/>
          <w:lang w:val="en-GB"/>
        </w:rPr>
        <w:t xml:space="preserve"> ratio</w:t>
      </w:r>
      <w:bookmarkEnd w:id="9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Corrosion potential of waters on metal surfaces as indicated by pH, hardness, langelier index, ryznar index and the log of chloride: carbonate ratio"/>
        <w:tblDescription w:val="This table shows the guideline values for assessing the corrosiveness of water. Parameters include pH, hardness, Langelier index, Ryznar index, and the log of chloride to carbonate ratio. "/>
      </w:tblPr>
      <w:tblGrid>
        <w:gridCol w:w="3539"/>
        <w:gridCol w:w="2761"/>
        <w:gridCol w:w="3150"/>
      </w:tblGrid>
      <w:tr w:rsidR="000356B4" w:rsidRPr="003C237E" w14:paraId="3EBC9FC4" w14:textId="77777777" w:rsidTr="00913152">
        <w:tc>
          <w:tcPr>
            <w:tcW w:w="3539" w:type="dxa"/>
            <w:tcBorders>
              <w:top w:val="single" w:sz="4" w:space="0" w:color="auto"/>
              <w:bottom w:val="single" w:sz="4" w:space="0" w:color="auto"/>
            </w:tcBorders>
          </w:tcPr>
          <w:p w14:paraId="3EBC9FC1" w14:textId="77777777" w:rsidR="00F40E28" w:rsidRPr="003C237E" w:rsidRDefault="00EA783A" w:rsidP="00F40E28">
            <w:pPr>
              <w:spacing w:before="0" w:after="0"/>
              <w:rPr>
                <w:b/>
                <w:bCs/>
                <w:sz w:val="18"/>
                <w:szCs w:val="18"/>
                <w:lang w:val="en-GB"/>
              </w:rPr>
            </w:pPr>
            <w:r w:rsidRPr="003C237E">
              <w:rPr>
                <w:b/>
                <w:bCs/>
                <w:sz w:val="18"/>
                <w:szCs w:val="18"/>
                <w:lang w:val="en-GB"/>
              </w:rPr>
              <w:t>Parameter</w:t>
            </w:r>
          </w:p>
        </w:tc>
        <w:tc>
          <w:tcPr>
            <w:tcW w:w="2761" w:type="dxa"/>
            <w:tcBorders>
              <w:top w:val="single" w:sz="4" w:space="0" w:color="auto"/>
              <w:bottom w:val="single" w:sz="4" w:space="0" w:color="auto"/>
            </w:tcBorders>
          </w:tcPr>
          <w:p w14:paraId="3EBC9FC2" w14:textId="77777777" w:rsidR="00F40E28" w:rsidRPr="003C237E" w:rsidRDefault="00EA783A" w:rsidP="00F40E28">
            <w:pPr>
              <w:spacing w:before="0" w:after="0"/>
              <w:rPr>
                <w:b/>
                <w:bCs/>
                <w:sz w:val="18"/>
                <w:szCs w:val="18"/>
                <w:lang w:val="en-GB"/>
              </w:rPr>
            </w:pPr>
            <w:r w:rsidRPr="003C237E">
              <w:rPr>
                <w:b/>
                <w:bCs/>
                <w:sz w:val="18"/>
                <w:szCs w:val="18"/>
                <w:lang w:val="en-GB"/>
              </w:rPr>
              <w:t>Value</w:t>
            </w:r>
          </w:p>
        </w:tc>
        <w:tc>
          <w:tcPr>
            <w:tcW w:w="3150" w:type="dxa"/>
            <w:tcBorders>
              <w:top w:val="single" w:sz="4" w:space="0" w:color="auto"/>
              <w:bottom w:val="single" w:sz="4" w:space="0" w:color="auto"/>
            </w:tcBorders>
          </w:tcPr>
          <w:p w14:paraId="3EBC9FC3" w14:textId="77777777" w:rsidR="00F40E28" w:rsidRPr="003C237E" w:rsidRDefault="00EA783A" w:rsidP="00F40E28">
            <w:pPr>
              <w:spacing w:before="0" w:after="0"/>
              <w:rPr>
                <w:b/>
                <w:bCs/>
                <w:sz w:val="18"/>
                <w:szCs w:val="18"/>
                <w:lang w:val="en-GB"/>
              </w:rPr>
            </w:pPr>
            <w:r w:rsidRPr="003C237E">
              <w:rPr>
                <w:b/>
                <w:bCs/>
                <w:sz w:val="18"/>
                <w:szCs w:val="18"/>
                <w:lang w:val="en-GB"/>
              </w:rPr>
              <w:t>Comments</w:t>
            </w:r>
          </w:p>
        </w:tc>
      </w:tr>
      <w:tr w:rsidR="000356B4" w:rsidRPr="003C237E" w14:paraId="3EBC9FC8" w14:textId="77777777" w:rsidTr="00913152">
        <w:tc>
          <w:tcPr>
            <w:tcW w:w="3539" w:type="dxa"/>
            <w:tcBorders>
              <w:top w:val="single" w:sz="4" w:space="0" w:color="auto"/>
            </w:tcBorders>
          </w:tcPr>
          <w:p w14:paraId="3EBC9FC5" w14:textId="77777777" w:rsidR="00F40E28" w:rsidRPr="003C237E" w:rsidRDefault="00EA783A" w:rsidP="00F40E28">
            <w:pPr>
              <w:spacing w:before="0" w:after="0"/>
              <w:rPr>
                <w:sz w:val="18"/>
                <w:szCs w:val="18"/>
                <w:lang w:val="en-GB"/>
              </w:rPr>
            </w:pPr>
            <w:r w:rsidRPr="003C237E">
              <w:rPr>
                <w:sz w:val="18"/>
                <w:szCs w:val="18"/>
                <w:lang w:val="en-GB"/>
              </w:rPr>
              <w:t>pH</w:t>
            </w:r>
          </w:p>
        </w:tc>
        <w:tc>
          <w:tcPr>
            <w:tcW w:w="2761" w:type="dxa"/>
            <w:tcBorders>
              <w:top w:val="single" w:sz="4" w:space="0" w:color="auto"/>
            </w:tcBorders>
          </w:tcPr>
          <w:p w14:paraId="3EBC9FC6" w14:textId="77777777" w:rsidR="00F40E28" w:rsidRPr="003C237E" w:rsidRDefault="00EA783A" w:rsidP="00F40E28">
            <w:pPr>
              <w:spacing w:before="0" w:after="0"/>
              <w:rPr>
                <w:sz w:val="18"/>
                <w:szCs w:val="18"/>
                <w:lang w:val="en-GB"/>
              </w:rPr>
            </w:pPr>
            <w:r w:rsidRPr="003C237E">
              <w:rPr>
                <w:sz w:val="18"/>
                <w:szCs w:val="18"/>
                <w:lang w:val="en-GB"/>
              </w:rPr>
              <w:t>&lt;5</w:t>
            </w:r>
          </w:p>
        </w:tc>
        <w:tc>
          <w:tcPr>
            <w:tcW w:w="3150" w:type="dxa"/>
            <w:tcBorders>
              <w:top w:val="single" w:sz="4" w:space="0" w:color="auto"/>
            </w:tcBorders>
          </w:tcPr>
          <w:p w14:paraId="3EBC9FC7" w14:textId="77777777" w:rsidR="00F40E28" w:rsidRPr="003C237E" w:rsidRDefault="00EA783A" w:rsidP="00F40E28">
            <w:pPr>
              <w:spacing w:before="0" w:after="0"/>
              <w:rPr>
                <w:sz w:val="18"/>
                <w:szCs w:val="18"/>
                <w:lang w:val="en-GB"/>
              </w:rPr>
            </w:pPr>
            <w:r w:rsidRPr="003C237E">
              <w:rPr>
                <w:sz w:val="18"/>
                <w:szCs w:val="18"/>
                <w:lang w:val="en-GB"/>
              </w:rPr>
              <w:t>High corrosion potential</w:t>
            </w:r>
          </w:p>
        </w:tc>
      </w:tr>
      <w:tr w:rsidR="000356B4" w:rsidRPr="003C237E" w14:paraId="3EBC9FCC" w14:textId="77777777" w:rsidTr="00913152">
        <w:tc>
          <w:tcPr>
            <w:tcW w:w="3539" w:type="dxa"/>
          </w:tcPr>
          <w:p w14:paraId="3EBC9FC9" w14:textId="77777777" w:rsidR="00F40E28" w:rsidRPr="003C237E" w:rsidRDefault="00F40E28" w:rsidP="00F40E28">
            <w:pPr>
              <w:spacing w:before="0" w:after="0"/>
              <w:rPr>
                <w:sz w:val="18"/>
                <w:szCs w:val="18"/>
                <w:lang w:val="en-GB"/>
              </w:rPr>
            </w:pPr>
          </w:p>
        </w:tc>
        <w:tc>
          <w:tcPr>
            <w:tcW w:w="2761" w:type="dxa"/>
          </w:tcPr>
          <w:p w14:paraId="3EBC9FCA" w14:textId="77777777" w:rsidR="00F40E28" w:rsidRPr="003C237E" w:rsidRDefault="00EA783A" w:rsidP="00F40E28">
            <w:pPr>
              <w:spacing w:before="0" w:after="0"/>
              <w:rPr>
                <w:sz w:val="18"/>
                <w:szCs w:val="18"/>
                <w:lang w:val="en-GB"/>
              </w:rPr>
            </w:pPr>
            <w:r w:rsidRPr="003C237E">
              <w:rPr>
                <w:sz w:val="18"/>
                <w:szCs w:val="18"/>
                <w:lang w:val="en-GB"/>
              </w:rPr>
              <w:t>5 to 6</w:t>
            </w:r>
          </w:p>
        </w:tc>
        <w:tc>
          <w:tcPr>
            <w:tcW w:w="3150" w:type="dxa"/>
          </w:tcPr>
          <w:p w14:paraId="3EBC9FCB" w14:textId="77777777" w:rsidR="00F40E28" w:rsidRPr="003C237E" w:rsidRDefault="00EA783A" w:rsidP="00F40E28">
            <w:pPr>
              <w:spacing w:before="0" w:after="0"/>
              <w:rPr>
                <w:sz w:val="18"/>
                <w:szCs w:val="18"/>
                <w:lang w:val="en-GB"/>
              </w:rPr>
            </w:pPr>
            <w:r w:rsidRPr="003C237E">
              <w:rPr>
                <w:sz w:val="18"/>
                <w:szCs w:val="18"/>
                <w:lang w:val="en-GB"/>
              </w:rPr>
              <w:t>Likelihood of corrosion</w:t>
            </w:r>
          </w:p>
        </w:tc>
      </w:tr>
      <w:tr w:rsidR="000356B4" w:rsidRPr="003C237E" w14:paraId="3EBC9FD0" w14:textId="77777777" w:rsidTr="00913152">
        <w:tc>
          <w:tcPr>
            <w:tcW w:w="3539" w:type="dxa"/>
          </w:tcPr>
          <w:p w14:paraId="3EBC9FCD" w14:textId="77777777" w:rsidR="00F40E28" w:rsidRPr="003C237E" w:rsidRDefault="00F40E28" w:rsidP="00F40E28">
            <w:pPr>
              <w:spacing w:before="0" w:after="0"/>
              <w:rPr>
                <w:sz w:val="18"/>
                <w:szCs w:val="18"/>
                <w:lang w:val="en-GB"/>
              </w:rPr>
            </w:pPr>
          </w:p>
        </w:tc>
        <w:tc>
          <w:tcPr>
            <w:tcW w:w="2761" w:type="dxa"/>
          </w:tcPr>
          <w:p w14:paraId="3EBC9FCE" w14:textId="77777777" w:rsidR="00F40E28" w:rsidRPr="003C237E" w:rsidRDefault="00EA783A" w:rsidP="00F40E28">
            <w:pPr>
              <w:spacing w:before="0" w:after="0"/>
              <w:rPr>
                <w:sz w:val="18"/>
                <w:szCs w:val="18"/>
                <w:lang w:val="en-GB"/>
              </w:rPr>
            </w:pPr>
            <w:r w:rsidRPr="003C237E">
              <w:rPr>
                <w:sz w:val="18"/>
                <w:szCs w:val="18"/>
                <w:lang w:val="en-GB"/>
              </w:rPr>
              <w:t>&gt;6</w:t>
            </w:r>
          </w:p>
        </w:tc>
        <w:tc>
          <w:tcPr>
            <w:tcW w:w="3150" w:type="dxa"/>
          </w:tcPr>
          <w:p w14:paraId="3EBC9FCF" w14:textId="77777777" w:rsidR="00F40E28" w:rsidRPr="003C237E" w:rsidRDefault="00EA783A" w:rsidP="00F40E28">
            <w:pPr>
              <w:spacing w:before="0" w:after="0"/>
              <w:rPr>
                <w:sz w:val="18"/>
                <w:szCs w:val="18"/>
                <w:lang w:val="en-GB"/>
              </w:rPr>
            </w:pPr>
            <w:r w:rsidRPr="003C237E">
              <w:rPr>
                <w:sz w:val="18"/>
                <w:szCs w:val="18"/>
                <w:lang w:val="en-GB"/>
              </w:rPr>
              <w:t>Limited corrosion potential</w:t>
            </w:r>
          </w:p>
        </w:tc>
      </w:tr>
      <w:tr w:rsidR="000356B4" w:rsidRPr="003C237E" w14:paraId="3EBC9FD4" w14:textId="77777777" w:rsidTr="00913152">
        <w:tc>
          <w:tcPr>
            <w:tcW w:w="3539" w:type="dxa"/>
          </w:tcPr>
          <w:p w14:paraId="3EBC9FD1" w14:textId="77777777" w:rsidR="00F40E28" w:rsidRPr="003C237E" w:rsidRDefault="00EA783A" w:rsidP="00F40E28">
            <w:pPr>
              <w:spacing w:before="0" w:after="0"/>
              <w:rPr>
                <w:sz w:val="18"/>
                <w:szCs w:val="18"/>
                <w:lang w:val="en-GB"/>
              </w:rPr>
            </w:pPr>
            <w:r w:rsidRPr="003C237E">
              <w:rPr>
                <w:sz w:val="18"/>
                <w:szCs w:val="18"/>
                <w:lang w:val="en-GB"/>
              </w:rPr>
              <w:t>Hardness</w:t>
            </w:r>
          </w:p>
        </w:tc>
        <w:tc>
          <w:tcPr>
            <w:tcW w:w="2761" w:type="dxa"/>
          </w:tcPr>
          <w:p w14:paraId="3EBC9FD2" w14:textId="77777777" w:rsidR="00F40E28" w:rsidRPr="003C237E" w:rsidRDefault="00EA783A" w:rsidP="00F40E28">
            <w:pPr>
              <w:spacing w:before="0" w:after="0"/>
              <w:rPr>
                <w:sz w:val="18"/>
                <w:szCs w:val="18"/>
                <w:lang w:val="en-GB"/>
              </w:rPr>
            </w:pPr>
            <w:r w:rsidRPr="003C237E">
              <w:rPr>
                <w:sz w:val="18"/>
                <w:szCs w:val="18"/>
                <w:lang w:val="en-GB"/>
              </w:rPr>
              <w:t>&lt;60mg/L CaCO</w:t>
            </w:r>
            <w:r w:rsidRPr="003C237E">
              <w:rPr>
                <w:sz w:val="18"/>
                <w:szCs w:val="18"/>
                <w:vertAlign w:val="subscript"/>
                <w:lang w:val="en-GB"/>
              </w:rPr>
              <w:t>3</w:t>
            </w:r>
          </w:p>
        </w:tc>
        <w:tc>
          <w:tcPr>
            <w:tcW w:w="3150" w:type="dxa"/>
          </w:tcPr>
          <w:p w14:paraId="3EBC9FD3" w14:textId="77777777" w:rsidR="00F40E28" w:rsidRPr="003C237E" w:rsidRDefault="00EA783A" w:rsidP="00F40E28">
            <w:pPr>
              <w:spacing w:before="0" w:after="0"/>
              <w:rPr>
                <w:sz w:val="18"/>
                <w:szCs w:val="18"/>
                <w:lang w:val="en-GB"/>
              </w:rPr>
            </w:pPr>
            <w:r w:rsidRPr="003C237E">
              <w:rPr>
                <w:sz w:val="18"/>
                <w:szCs w:val="18"/>
                <w:lang w:val="en-GB"/>
              </w:rPr>
              <w:t>Increased corrosion potential</w:t>
            </w:r>
          </w:p>
        </w:tc>
      </w:tr>
      <w:tr w:rsidR="000356B4" w:rsidRPr="003C237E" w14:paraId="3EBC9FD8" w14:textId="77777777" w:rsidTr="00913152">
        <w:tc>
          <w:tcPr>
            <w:tcW w:w="3539" w:type="dxa"/>
          </w:tcPr>
          <w:p w14:paraId="3EBC9FD5" w14:textId="77777777" w:rsidR="00F40E28" w:rsidRPr="003C237E" w:rsidRDefault="00EA783A" w:rsidP="00F40E28">
            <w:pPr>
              <w:spacing w:before="0" w:after="0"/>
              <w:rPr>
                <w:sz w:val="18"/>
                <w:szCs w:val="18"/>
                <w:lang w:val="en-GB"/>
              </w:rPr>
            </w:pPr>
            <w:r w:rsidRPr="003C237E">
              <w:rPr>
                <w:sz w:val="18"/>
                <w:szCs w:val="18"/>
                <w:lang w:val="en-GB"/>
              </w:rPr>
              <w:t>Langelier Index</w:t>
            </w:r>
          </w:p>
        </w:tc>
        <w:tc>
          <w:tcPr>
            <w:tcW w:w="2761" w:type="dxa"/>
          </w:tcPr>
          <w:p w14:paraId="3EBC9FD6" w14:textId="77777777" w:rsidR="00F40E28" w:rsidRPr="003C237E" w:rsidRDefault="00EA783A" w:rsidP="00F40E28">
            <w:pPr>
              <w:spacing w:before="0" w:after="0"/>
              <w:rPr>
                <w:sz w:val="18"/>
                <w:szCs w:val="18"/>
                <w:lang w:val="en-GB"/>
              </w:rPr>
            </w:pPr>
            <w:r w:rsidRPr="003C237E">
              <w:rPr>
                <w:sz w:val="18"/>
                <w:szCs w:val="18"/>
                <w:lang w:val="en-GB"/>
              </w:rPr>
              <w:t>&lt;-0.5</w:t>
            </w:r>
          </w:p>
        </w:tc>
        <w:tc>
          <w:tcPr>
            <w:tcW w:w="3150" w:type="dxa"/>
          </w:tcPr>
          <w:p w14:paraId="3EBC9FD7" w14:textId="77777777" w:rsidR="00F40E28" w:rsidRPr="003C237E" w:rsidRDefault="00EA783A" w:rsidP="00F40E28">
            <w:pPr>
              <w:spacing w:before="0" w:after="0"/>
              <w:rPr>
                <w:sz w:val="18"/>
                <w:szCs w:val="18"/>
                <w:lang w:val="en-GB"/>
              </w:rPr>
            </w:pPr>
            <w:r w:rsidRPr="003C237E">
              <w:rPr>
                <w:sz w:val="18"/>
                <w:szCs w:val="18"/>
                <w:lang w:val="en-GB"/>
              </w:rPr>
              <w:t>Increased corrosion potential</w:t>
            </w:r>
          </w:p>
        </w:tc>
      </w:tr>
      <w:tr w:rsidR="000356B4" w:rsidRPr="003C237E" w14:paraId="3EBC9FDC" w14:textId="77777777" w:rsidTr="00913152">
        <w:tc>
          <w:tcPr>
            <w:tcW w:w="3539" w:type="dxa"/>
          </w:tcPr>
          <w:p w14:paraId="3EBC9FD9" w14:textId="77777777" w:rsidR="00F40E28" w:rsidRPr="003C237E" w:rsidRDefault="00F40E28" w:rsidP="00F40E28">
            <w:pPr>
              <w:spacing w:before="0" w:after="0"/>
              <w:rPr>
                <w:sz w:val="18"/>
                <w:szCs w:val="18"/>
                <w:lang w:val="en-GB"/>
              </w:rPr>
            </w:pPr>
          </w:p>
        </w:tc>
        <w:tc>
          <w:tcPr>
            <w:tcW w:w="2761" w:type="dxa"/>
          </w:tcPr>
          <w:p w14:paraId="3EBC9FDA" w14:textId="77777777" w:rsidR="00F40E28" w:rsidRPr="003C237E" w:rsidRDefault="00EA783A" w:rsidP="00F40E28">
            <w:pPr>
              <w:spacing w:before="0" w:after="0"/>
              <w:rPr>
                <w:sz w:val="18"/>
                <w:szCs w:val="18"/>
                <w:lang w:val="en-GB"/>
              </w:rPr>
            </w:pPr>
            <w:r w:rsidRPr="003C237E">
              <w:rPr>
                <w:sz w:val="18"/>
                <w:szCs w:val="18"/>
                <w:lang w:val="en-GB"/>
              </w:rPr>
              <w:t>-0.5 to 05</w:t>
            </w:r>
          </w:p>
        </w:tc>
        <w:tc>
          <w:tcPr>
            <w:tcW w:w="3150" w:type="dxa"/>
          </w:tcPr>
          <w:p w14:paraId="3EBC9FDB" w14:textId="77777777" w:rsidR="00F40E28" w:rsidRPr="003C237E" w:rsidRDefault="00EA783A" w:rsidP="00F40E28">
            <w:pPr>
              <w:spacing w:before="0" w:after="0"/>
              <w:rPr>
                <w:sz w:val="18"/>
                <w:szCs w:val="18"/>
                <w:lang w:val="en-GB"/>
              </w:rPr>
            </w:pPr>
            <w:r w:rsidRPr="003C237E">
              <w:rPr>
                <w:sz w:val="18"/>
                <w:szCs w:val="18"/>
                <w:lang w:val="en-GB"/>
              </w:rPr>
              <w:t>Limited corrosion potential</w:t>
            </w:r>
          </w:p>
        </w:tc>
      </w:tr>
      <w:tr w:rsidR="000356B4" w:rsidRPr="003C237E" w14:paraId="3EBC9FE0" w14:textId="77777777" w:rsidTr="00913152">
        <w:tc>
          <w:tcPr>
            <w:tcW w:w="3539" w:type="dxa"/>
          </w:tcPr>
          <w:p w14:paraId="3EBC9FDD" w14:textId="77777777" w:rsidR="00F40E28" w:rsidRPr="003C237E" w:rsidRDefault="00EA783A" w:rsidP="00F40E28">
            <w:pPr>
              <w:spacing w:before="0" w:after="0"/>
              <w:rPr>
                <w:sz w:val="18"/>
                <w:szCs w:val="18"/>
                <w:lang w:val="en-GB"/>
              </w:rPr>
            </w:pPr>
            <w:r w:rsidRPr="003C237E">
              <w:rPr>
                <w:sz w:val="18"/>
                <w:szCs w:val="18"/>
                <w:lang w:val="en-GB"/>
              </w:rPr>
              <w:t>Ryznar Index</w:t>
            </w:r>
          </w:p>
        </w:tc>
        <w:tc>
          <w:tcPr>
            <w:tcW w:w="2761" w:type="dxa"/>
          </w:tcPr>
          <w:p w14:paraId="3EBC9FDE" w14:textId="77777777" w:rsidR="00F40E28" w:rsidRPr="003C237E" w:rsidRDefault="00EA783A" w:rsidP="00F40E28">
            <w:pPr>
              <w:spacing w:before="0" w:after="0"/>
              <w:rPr>
                <w:sz w:val="18"/>
                <w:szCs w:val="18"/>
                <w:lang w:val="en-GB"/>
              </w:rPr>
            </w:pPr>
            <w:r w:rsidRPr="003C237E">
              <w:rPr>
                <w:sz w:val="18"/>
                <w:szCs w:val="18"/>
                <w:lang w:val="en-GB"/>
              </w:rPr>
              <w:t>&lt;6</w:t>
            </w:r>
          </w:p>
        </w:tc>
        <w:tc>
          <w:tcPr>
            <w:tcW w:w="3150" w:type="dxa"/>
          </w:tcPr>
          <w:p w14:paraId="3EBC9FDF" w14:textId="77777777" w:rsidR="00F40E28" w:rsidRPr="003C237E" w:rsidRDefault="00EA783A" w:rsidP="00F40E28">
            <w:pPr>
              <w:spacing w:before="0" w:after="0"/>
              <w:rPr>
                <w:sz w:val="18"/>
                <w:szCs w:val="18"/>
                <w:lang w:val="en-GB"/>
              </w:rPr>
            </w:pPr>
            <w:r w:rsidRPr="003C237E">
              <w:rPr>
                <w:sz w:val="18"/>
                <w:szCs w:val="18"/>
                <w:lang w:val="en-GB"/>
              </w:rPr>
              <w:t>Limited corrosion potential</w:t>
            </w:r>
          </w:p>
        </w:tc>
      </w:tr>
      <w:tr w:rsidR="000356B4" w:rsidRPr="003C237E" w14:paraId="3EBC9FE4" w14:textId="77777777" w:rsidTr="00913152">
        <w:tc>
          <w:tcPr>
            <w:tcW w:w="3539" w:type="dxa"/>
          </w:tcPr>
          <w:p w14:paraId="3EBC9FE1" w14:textId="77777777" w:rsidR="00F40E28" w:rsidRPr="003C237E" w:rsidRDefault="00F40E28" w:rsidP="00F40E28">
            <w:pPr>
              <w:spacing w:after="0"/>
              <w:rPr>
                <w:sz w:val="18"/>
                <w:szCs w:val="18"/>
                <w:lang w:val="en-GB"/>
              </w:rPr>
            </w:pPr>
          </w:p>
        </w:tc>
        <w:tc>
          <w:tcPr>
            <w:tcW w:w="2761" w:type="dxa"/>
          </w:tcPr>
          <w:p w14:paraId="3EBC9FE2" w14:textId="77777777" w:rsidR="00F40E28" w:rsidRPr="003C237E" w:rsidRDefault="00EA783A" w:rsidP="00F40E28">
            <w:pPr>
              <w:spacing w:after="0"/>
              <w:rPr>
                <w:sz w:val="18"/>
                <w:szCs w:val="18"/>
                <w:lang w:val="en-GB"/>
              </w:rPr>
            </w:pPr>
            <w:r w:rsidRPr="003C237E">
              <w:rPr>
                <w:sz w:val="18"/>
                <w:szCs w:val="18"/>
                <w:lang w:val="en-GB"/>
              </w:rPr>
              <w:t>&gt;7</w:t>
            </w:r>
          </w:p>
        </w:tc>
        <w:tc>
          <w:tcPr>
            <w:tcW w:w="3150" w:type="dxa"/>
          </w:tcPr>
          <w:p w14:paraId="3EBC9FE3" w14:textId="77777777" w:rsidR="00F40E28" w:rsidRPr="003C237E" w:rsidRDefault="00EA783A" w:rsidP="00F40E28">
            <w:pPr>
              <w:spacing w:after="0"/>
              <w:rPr>
                <w:sz w:val="18"/>
                <w:szCs w:val="18"/>
                <w:lang w:val="en-GB"/>
              </w:rPr>
            </w:pPr>
            <w:r w:rsidRPr="003C237E">
              <w:rPr>
                <w:sz w:val="18"/>
                <w:szCs w:val="18"/>
                <w:lang w:val="en-GB"/>
              </w:rPr>
              <w:t>Increased corrosion potential</w:t>
            </w:r>
          </w:p>
        </w:tc>
      </w:tr>
      <w:tr w:rsidR="000356B4" w:rsidRPr="003C237E" w14:paraId="3EBC9FE8" w14:textId="77777777" w:rsidTr="00913152">
        <w:tc>
          <w:tcPr>
            <w:tcW w:w="3539" w:type="dxa"/>
          </w:tcPr>
          <w:p w14:paraId="3EBC9FE5" w14:textId="77777777" w:rsidR="00F40E28" w:rsidRPr="003C237E" w:rsidRDefault="00EA783A" w:rsidP="00F40E28">
            <w:pPr>
              <w:spacing w:after="0"/>
              <w:rPr>
                <w:sz w:val="18"/>
                <w:szCs w:val="18"/>
                <w:lang w:val="en-GB"/>
              </w:rPr>
            </w:pPr>
            <w:r w:rsidRPr="003C237E">
              <w:rPr>
                <w:sz w:val="18"/>
                <w:szCs w:val="18"/>
                <w:lang w:val="en-GB"/>
              </w:rPr>
              <w:t>Log of chloride to carbonate ratio</w:t>
            </w:r>
          </w:p>
        </w:tc>
        <w:tc>
          <w:tcPr>
            <w:tcW w:w="2761" w:type="dxa"/>
          </w:tcPr>
          <w:p w14:paraId="3EBC9FE6" w14:textId="77777777" w:rsidR="00F40E28" w:rsidRPr="003C237E" w:rsidRDefault="00EA783A" w:rsidP="00F40E28">
            <w:pPr>
              <w:spacing w:after="0"/>
              <w:rPr>
                <w:sz w:val="18"/>
                <w:szCs w:val="18"/>
                <w:lang w:val="en-GB"/>
              </w:rPr>
            </w:pPr>
            <w:r w:rsidRPr="003C237E">
              <w:rPr>
                <w:sz w:val="18"/>
                <w:szCs w:val="18"/>
                <w:lang w:val="en-GB"/>
              </w:rPr>
              <w:t>&gt;2</w:t>
            </w:r>
          </w:p>
        </w:tc>
        <w:tc>
          <w:tcPr>
            <w:tcW w:w="3150" w:type="dxa"/>
          </w:tcPr>
          <w:p w14:paraId="3EBC9FE7" w14:textId="77777777" w:rsidR="00F40E28" w:rsidRPr="003C237E" w:rsidRDefault="00EA783A" w:rsidP="00F40E28">
            <w:pPr>
              <w:spacing w:after="0"/>
              <w:rPr>
                <w:sz w:val="18"/>
                <w:szCs w:val="18"/>
                <w:lang w:val="en-GB"/>
              </w:rPr>
            </w:pPr>
            <w:r w:rsidRPr="003C237E">
              <w:rPr>
                <w:sz w:val="18"/>
                <w:szCs w:val="18"/>
                <w:lang w:val="en-GB"/>
              </w:rPr>
              <w:t>Increased corrosion potential</w:t>
            </w:r>
          </w:p>
        </w:tc>
      </w:tr>
    </w:tbl>
    <w:p w14:paraId="3EBC9FE9" w14:textId="471DE364" w:rsidR="007A5889" w:rsidRPr="003C237E" w:rsidRDefault="00EA783A" w:rsidP="009F47B1">
      <w:pPr>
        <w:spacing w:before="47"/>
        <w:jc w:val="both"/>
        <w:rPr>
          <w:rFonts w:ascii="Arial"/>
          <w:sz w:val="14"/>
          <w:lang w:val="en-GB"/>
        </w:rPr>
      </w:pPr>
      <w:r w:rsidRPr="003C237E">
        <w:rPr>
          <w:rFonts w:ascii="Arial"/>
          <w:sz w:val="14"/>
          <w:lang w:val="en-GB"/>
        </w:rPr>
        <w:t xml:space="preserve">a For further information on these parameters refer to </w:t>
      </w:r>
      <w:r w:rsidR="00E278F4" w:rsidRPr="003C237E">
        <w:rPr>
          <w:rFonts w:ascii="Arial"/>
          <w:sz w:val="14"/>
          <w:lang w:val="en-GB"/>
        </w:rPr>
        <w:t xml:space="preserve">Chapter </w:t>
      </w:r>
      <w:r w:rsidR="003C237E" w:rsidRPr="003C237E">
        <w:rPr>
          <w:rFonts w:ascii="Arial"/>
          <w:sz w:val="14"/>
          <w:lang w:val="en-GB"/>
        </w:rPr>
        <w:t>‘</w:t>
      </w:r>
      <w:r w:rsidR="003C237E" w:rsidRPr="003C237E">
        <w:rPr>
          <w:rFonts w:ascii="Arial"/>
          <w:sz w:val="14"/>
          <w:lang w:val="en-GB"/>
        </w:rPr>
        <w:t>Water Quality for Irrigation and General Water Uses: Background Information</w:t>
      </w:r>
      <w:r w:rsidR="003C237E" w:rsidRPr="003C237E">
        <w:rPr>
          <w:rFonts w:ascii="Arial"/>
          <w:sz w:val="14"/>
          <w:lang w:val="en-GB"/>
        </w:rPr>
        <w:t>’</w:t>
      </w:r>
      <w:r w:rsidR="00A45477" w:rsidRPr="003C237E">
        <w:rPr>
          <w:rFonts w:ascii="Arial"/>
          <w:sz w:val="14"/>
          <w:lang w:val="en-GB"/>
        </w:rPr>
        <w:t>. Section</w:t>
      </w:r>
      <w:r w:rsidR="00E278F4" w:rsidRPr="003C237E">
        <w:rPr>
          <w:rFonts w:ascii="Arial"/>
          <w:sz w:val="14"/>
          <w:lang w:val="en-GB"/>
        </w:rPr>
        <w:t xml:space="preserve"> </w:t>
      </w:r>
      <w:r w:rsidR="00584164" w:rsidRPr="003C237E">
        <w:rPr>
          <w:rFonts w:ascii="Arial"/>
          <w:sz w:val="14"/>
          <w:lang w:val="en-GB"/>
        </w:rPr>
        <w:t>10.2</w:t>
      </w:r>
      <w:r w:rsidR="009A13DC" w:rsidRPr="003C237E">
        <w:rPr>
          <w:rFonts w:ascii="Arial"/>
          <w:sz w:val="14"/>
          <w:lang w:val="en-GB"/>
        </w:rPr>
        <w:t>.</w:t>
      </w:r>
    </w:p>
    <w:p w14:paraId="3EBC9FEC" w14:textId="16A555AA" w:rsidR="003C7497" w:rsidRPr="003C237E" w:rsidRDefault="00EA783A" w:rsidP="003C7497">
      <w:pPr>
        <w:pStyle w:val="BodyText"/>
        <w:spacing w:before="1" w:line="264" w:lineRule="auto"/>
        <w:ind w:right="206"/>
        <w:jc w:val="both"/>
        <w:rPr>
          <w:rFonts w:asciiTheme="minorHAnsi" w:hAnsiTheme="minorHAnsi"/>
          <w:lang w:val="en-GB"/>
        </w:rPr>
      </w:pPr>
      <w:r w:rsidRPr="003C237E">
        <w:rPr>
          <w:rFonts w:asciiTheme="minorHAnsi" w:hAnsiTheme="minorHAnsi"/>
          <w:lang w:val="en-GB"/>
        </w:rPr>
        <w:t>Corrosion of pumping, irrigation and stock watering equipment is a common problem in many agricultural areas of Australia, particularly where groundwater sources are used. It often results in the deterioration of well and pumping equipment, pipelines, channels, sprinkler devices and storage tanks, leading to decreased or uneven water distribution. Corrosion can be caused by chemical, physical or microbiological processes acting on metal surfaces in contact with</w:t>
      </w:r>
      <w:bookmarkStart w:id="92" w:name="4.2.10.3__Fouling"/>
      <w:bookmarkStart w:id="93" w:name="4.2.10.4__Agricultural_chemical_preparat"/>
      <w:bookmarkEnd w:id="92"/>
      <w:bookmarkEnd w:id="93"/>
      <w:r w:rsidR="003C7497" w:rsidRPr="003C237E">
        <w:rPr>
          <w:rFonts w:asciiTheme="minorHAnsi" w:hAnsiTheme="minorHAnsi"/>
          <w:lang w:val="en-GB"/>
        </w:rPr>
        <w:t xml:space="preserve"> </w:t>
      </w:r>
      <w:r w:rsidRPr="003C237E">
        <w:rPr>
          <w:lang w:val="en-GB"/>
        </w:rPr>
        <w:t xml:space="preserve">water. </w:t>
      </w:r>
      <w:r w:rsidRPr="003C237E">
        <w:rPr>
          <w:rFonts w:asciiTheme="minorHAnsi" w:hAnsiTheme="minorHAnsi"/>
          <w:lang w:val="en-GB"/>
        </w:rPr>
        <w:t>Plastics and concrete may also deteriorate, through processes similar to corrosion, if elevated levels of certain constituents are present.</w:t>
      </w:r>
    </w:p>
    <w:p w14:paraId="3EBC9FED" w14:textId="77777777" w:rsidR="00AC4940" w:rsidRPr="003C237E" w:rsidRDefault="00EA783A" w:rsidP="00D55024">
      <w:pPr>
        <w:pStyle w:val="Heading3"/>
        <w:rPr>
          <w:lang w:val="en-GB"/>
        </w:rPr>
      </w:pPr>
      <w:bookmarkStart w:id="94" w:name="_Toc96694422"/>
      <w:r w:rsidRPr="003C237E">
        <w:rPr>
          <w:lang w:val="en-GB"/>
        </w:rPr>
        <w:lastRenderedPageBreak/>
        <w:t>Fouling</w:t>
      </w:r>
      <w:bookmarkEnd w:id="94"/>
    </w:p>
    <w:p w14:paraId="3EBC9FEE" w14:textId="3881C105" w:rsidR="00AC4940" w:rsidRPr="003C237E" w:rsidRDefault="00BF412B" w:rsidP="009F47B1">
      <w:pPr>
        <w:autoSpaceDE w:val="0"/>
        <w:autoSpaceDN w:val="0"/>
        <w:adjustRightInd w:val="0"/>
        <w:spacing w:before="200" w:line="240" w:lineRule="auto"/>
        <w:ind w:left="284"/>
        <w:rPr>
          <w:rFonts w:eastAsia="Cambria" w:cs="TimesNewRoman,BoldItalic"/>
          <w:b/>
          <w:bCs/>
          <w:i/>
          <w:iCs/>
          <w:lang w:eastAsia="en-AU"/>
        </w:rPr>
      </w:pPr>
      <w:r w:rsidRPr="003C237E">
        <w:rPr>
          <w:rFonts w:eastAsia="Cambria" w:cs="TimesNewRoman,BoldItalic"/>
          <w:b/>
          <w:bCs/>
          <w:i/>
          <w:iCs/>
          <w:lang w:eastAsia="en-AU"/>
        </w:rPr>
        <w:t>Guideline value</w:t>
      </w:r>
      <w:r w:rsidR="00EA783A" w:rsidRPr="003C237E">
        <w:rPr>
          <w:rFonts w:eastAsia="Cambria" w:cs="TimesNewRoman,BoldItalic"/>
          <w:b/>
          <w:bCs/>
          <w:i/>
          <w:iCs/>
          <w:lang w:eastAsia="en-AU"/>
        </w:rPr>
        <w:t xml:space="preserve">s for assessing the fouling potential of water are given in </w:t>
      </w:r>
      <w:r w:rsidR="00EE67AB" w:rsidRPr="003C237E">
        <w:rPr>
          <w:rFonts w:eastAsia="Cambria" w:cs="TimesNewRoman,BoldItalic"/>
          <w:b/>
          <w:bCs/>
          <w:i/>
          <w:iCs/>
          <w:lang w:eastAsia="en-AU"/>
        </w:rPr>
        <w:fldChar w:fldCharType="begin"/>
      </w:r>
      <w:r w:rsidR="00EE67AB" w:rsidRPr="003C237E">
        <w:rPr>
          <w:rFonts w:eastAsia="Cambria" w:cs="TimesNewRoman,BoldItalic"/>
          <w:b/>
          <w:bCs/>
          <w:i/>
          <w:iCs/>
          <w:lang w:eastAsia="en-AU"/>
        </w:rPr>
        <w:instrText xml:space="preserve"> REF _Ref69299897 \h </w:instrText>
      </w:r>
      <w:r w:rsidR="007670E2" w:rsidRPr="003C237E">
        <w:rPr>
          <w:rFonts w:eastAsia="Cambria" w:cs="TimesNewRoman,BoldItalic"/>
          <w:b/>
          <w:bCs/>
          <w:i/>
          <w:iCs/>
          <w:lang w:eastAsia="en-AU"/>
        </w:rPr>
        <w:instrText xml:space="preserve"> \* MERGEFORMAT </w:instrText>
      </w:r>
      <w:r w:rsidR="00EE67AB" w:rsidRPr="003C237E">
        <w:rPr>
          <w:rFonts w:eastAsia="Cambria" w:cs="TimesNewRoman,BoldItalic"/>
          <w:b/>
          <w:bCs/>
          <w:i/>
          <w:iCs/>
          <w:lang w:eastAsia="en-AU"/>
        </w:rPr>
      </w:r>
      <w:r w:rsidR="00EE67AB" w:rsidRPr="003C237E">
        <w:rPr>
          <w:rFonts w:eastAsia="Cambria" w:cs="TimesNewRoman,BoldItalic"/>
          <w:b/>
          <w:bCs/>
          <w:i/>
          <w:iCs/>
          <w:lang w:eastAsia="en-AU"/>
        </w:rPr>
        <w:fldChar w:fldCharType="separate"/>
      </w:r>
      <w:r w:rsidR="00C82624" w:rsidRPr="00C82624">
        <w:rPr>
          <w:b/>
          <w:bCs/>
          <w:i/>
          <w:iCs/>
        </w:rPr>
        <w:t xml:space="preserve">Table </w:t>
      </w:r>
      <w:r w:rsidR="00C82624" w:rsidRPr="00C82624">
        <w:rPr>
          <w:b/>
          <w:bCs/>
          <w:i/>
          <w:iCs/>
          <w:noProof/>
        </w:rPr>
        <w:t>16</w:t>
      </w:r>
      <w:r w:rsidR="00EE67AB" w:rsidRPr="003C237E">
        <w:rPr>
          <w:rFonts w:eastAsia="Cambria" w:cs="TimesNewRoman,BoldItalic"/>
          <w:b/>
          <w:bCs/>
          <w:i/>
          <w:iCs/>
          <w:lang w:eastAsia="en-AU"/>
        </w:rPr>
        <w:fldChar w:fldCharType="end"/>
      </w:r>
    </w:p>
    <w:p w14:paraId="3EBC9FEF" w14:textId="35898C24" w:rsidR="001011B8" w:rsidRPr="003C237E" w:rsidRDefault="00EA783A" w:rsidP="00D0759A">
      <w:pPr>
        <w:pStyle w:val="Caption"/>
        <w:rPr>
          <w:rFonts w:ascii="Arial"/>
          <w:lang w:val="en-GB"/>
        </w:rPr>
      </w:pPr>
      <w:bookmarkStart w:id="95" w:name="_Ref69299897"/>
      <w:bookmarkStart w:id="96" w:name="_Toc96694444"/>
      <w:r w:rsidRPr="003C237E">
        <w:t xml:space="preserve">Table </w:t>
      </w:r>
      <w:fldSimple w:instr=" SEQ Table \* ARABIC ">
        <w:r w:rsidR="00C82624">
          <w:rPr>
            <w:noProof/>
          </w:rPr>
          <w:t>16</w:t>
        </w:r>
      </w:fldSimple>
      <w:bookmarkEnd w:id="95"/>
      <w:r w:rsidR="0037637A" w:rsidRPr="003C237E">
        <w:t xml:space="preserve"> </w:t>
      </w:r>
      <w:r w:rsidR="0037637A" w:rsidRPr="003C237E">
        <w:rPr>
          <w:rFonts w:ascii="Arial"/>
          <w:sz w:val="18"/>
          <w:lang w:val="en-GB"/>
        </w:rPr>
        <w:t xml:space="preserve">Fouling potential of waters as indicated by pH, hardness, Langelier index, Ryznar index and the log of </w:t>
      </w:r>
      <w:r w:rsidR="00A45477" w:rsidRPr="003C237E">
        <w:rPr>
          <w:rFonts w:ascii="Arial"/>
          <w:sz w:val="18"/>
          <w:lang w:val="en-GB"/>
        </w:rPr>
        <w:t>chloride: carbonate</w:t>
      </w:r>
      <w:r w:rsidR="0037637A" w:rsidRPr="003C237E">
        <w:rPr>
          <w:rFonts w:ascii="Arial"/>
          <w:sz w:val="18"/>
          <w:lang w:val="en-GB"/>
        </w:rPr>
        <w:t xml:space="preserve"> ratio</w:t>
      </w:r>
      <w:bookmarkEnd w:id="9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Fouling potential of waters as indicated by pH, Hardness, Langelier index, Ryznar index, and the log of chloride: carbonate ratio"/>
        <w:tblDescription w:val="This table lists the guideline values for assessing the fouling potential of irrigation water. Parameters include pH, hardness, Langelier index, Ryznar index, and the log of chloride to carbonate ratio. "/>
      </w:tblPr>
      <w:tblGrid>
        <w:gridCol w:w="3150"/>
        <w:gridCol w:w="3150"/>
        <w:gridCol w:w="3150"/>
      </w:tblGrid>
      <w:tr w:rsidR="000356B4" w:rsidRPr="003C237E" w14:paraId="3EBC9FF3" w14:textId="77777777" w:rsidTr="00913152">
        <w:tc>
          <w:tcPr>
            <w:tcW w:w="3150" w:type="dxa"/>
            <w:tcBorders>
              <w:top w:val="single" w:sz="4" w:space="0" w:color="auto"/>
              <w:bottom w:val="single" w:sz="4" w:space="0" w:color="auto"/>
            </w:tcBorders>
          </w:tcPr>
          <w:p w14:paraId="3EBC9FF0" w14:textId="77777777" w:rsidR="008D5AB2" w:rsidRPr="003C237E" w:rsidRDefault="00EA783A" w:rsidP="00AC4940">
            <w:pPr>
              <w:pStyle w:val="BodyText"/>
              <w:spacing w:before="9"/>
              <w:rPr>
                <w:rFonts w:asciiTheme="minorHAnsi" w:hAnsiTheme="minorHAnsi"/>
                <w:b/>
                <w:bCs/>
                <w:sz w:val="20"/>
                <w:szCs w:val="20"/>
                <w:lang w:val="en-GB"/>
              </w:rPr>
            </w:pPr>
            <w:r w:rsidRPr="003C237E">
              <w:rPr>
                <w:rFonts w:asciiTheme="minorHAnsi" w:hAnsiTheme="minorHAnsi"/>
                <w:b/>
                <w:bCs/>
                <w:sz w:val="20"/>
                <w:szCs w:val="20"/>
                <w:lang w:val="en-GB"/>
              </w:rPr>
              <w:t>Parameter</w:t>
            </w:r>
            <w:r w:rsidR="00A07232" w:rsidRPr="003C237E">
              <w:rPr>
                <w:rFonts w:asciiTheme="minorHAnsi" w:hAnsiTheme="minorHAnsi"/>
                <w:b/>
                <w:bCs/>
                <w:sz w:val="20"/>
                <w:szCs w:val="20"/>
                <w:vertAlign w:val="superscript"/>
                <w:lang w:val="en-GB"/>
              </w:rPr>
              <w:t>a</w:t>
            </w:r>
          </w:p>
        </w:tc>
        <w:tc>
          <w:tcPr>
            <w:tcW w:w="3150" w:type="dxa"/>
            <w:tcBorders>
              <w:top w:val="single" w:sz="4" w:space="0" w:color="auto"/>
              <w:bottom w:val="single" w:sz="4" w:space="0" w:color="auto"/>
            </w:tcBorders>
          </w:tcPr>
          <w:p w14:paraId="3EBC9FF1" w14:textId="77777777" w:rsidR="008D5AB2" w:rsidRPr="003C237E" w:rsidRDefault="00EA783A" w:rsidP="00AC4940">
            <w:pPr>
              <w:pStyle w:val="BodyText"/>
              <w:spacing w:before="9"/>
              <w:rPr>
                <w:rFonts w:asciiTheme="minorHAnsi" w:hAnsiTheme="minorHAnsi"/>
                <w:b/>
                <w:bCs/>
                <w:sz w:val="20"/>
                <w:szCs w:val="20"/>
                <w:lang w:val="en-GB"/>
              </w:rPr>
            </w:pPr>
            <w:r w:rsidRPr="003C237E">
              <w:rPr>
                <w:rFonts w:asciiTheme="minorHAnsi" w:hAnsiTheme="minorHAnsi"/>
                <w:b/>
                <w:bCs/>
                <w:sz w:val="20"/>
                <w:szCs w:val="20"/>
                <w:lang w:val="en-GB"/>
              </w:rPr>
              <w:t>Value</w:t>
            </w:r>
          </w:p>
        </w:tc>
        <w:tc>
          <w:tcPr>
            <w:tcW w:w="3150" w:type="dxa"/>
            <w:tcBorders>
              <w:top w:val="single" w:sz="4" w:space="0" w:color="auto"/>
              <w:bottom w:val="single" w:sz="4" w:space="0" w:color="auto"/>
            </w:tcBorders>
          </w:tcPr>
          <w:p w14:paraId="3EBC9FF2" w14:textId="77777777" w:rsidR="008D5AB2" w:rsidRPr="003C237E" w:rsidRDefault="00EA783A" w:rsidP="00AC4940">
            <w:pPr>
              <w:pStyle w:val="BodyText"/>
              <w:spacing w:before="9"/>
              <w:rPr>
                <w:rFonts w:asciiTheme="minorHAnsi" w:hAnsiTheme="minorHAnsi"/>
                <w:b/>
                <w:bCs/>
                <w:sz w:val="20"/>
                <w:szCs w:val="20"/>
                <w:lang w:val="en-GB"/>
              </w:rPr>
            </w:pPr>
            <w:r w:rsidRPr="003C237E">
              <w:rPr>
                <w:rFonts w:asciiTheme="minorHAnsi" w:hAnsiTheme="minorHAnsi"/>
                <w:b/>
                <w:bCs/>
                <w:sz w:val="20"/>
                <w:szCs w:val="20"/>
                <w:lang w:val="en-GB"/>
              </w:rPr>
              <w:t>Comments</w:t>
            </w:r>
          </w:p>
        </w:tc>
      </w:tr>
      <w:tr w:rsidR="000356B4" w:rsidRPr="003C237E" w14:paraId="3EBC9FF7" w14:textId="77777777" w:rsidTr="00913152">
        <w:tc>
          <w:tcPr>
            <w:tcW w:w="3150" w:type="dxa"/>
            <w:tcBorders>
              <w:top w:val="single" w:sz="4" w:space="0" w:color="auto"/>
            </w:tcBorders>
          </w:tcPr>
          <w:p w14:paraId="3EBC9FF4"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pH</w:t>
            </w:r>
          </w:p>
        </w:tc>
        <w:tc>
          <w:tcPr>
            <w:tcW w:w="3150" w:type="dxa"/>
            <w:tcBorders>
              <w:top w:val="single" w:sz="4" w:space="0" w:color="auto"/>
            </w:tcBorders>
          </w:tcPr>
          <w:p w14:paraId="3EBC9FF5"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&lt;7</w:t>
            </w:r>
          </w:p>
        </w:tc>
        <w:tc>
          <w:tcPr>
            <w:tcW w:w="3150" w:type="dxa"/>
            <w:tcBorders>
              <w:top w:val="single" w:sz="4" w:space="0" w:color="auto"/>
            </w:tcBorders>
          </w:tcPr>
          <w:p w14:paraId="3EBC9FF6"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Limited fouling potential</w:t>
            </w:r>
          </w:p>
        </w:tc>
      </w:tr>
      <w:tr w:rsidR="000356B4" w:rsidRPr="003C237E" w14:paraId="3EBC9FFB" w14:textId="77777777" w:rsidTr="00913152">
        <w:tc>
          <w:tcPr>
            <w:tcW w:w="3150" w:type="dxa"/>
          </w:tcPr>
          <w:p w14:paraId="3EBC9FF8" w14:textId="77777777" w:rsidR="008D5AB2" w:rsidRPr="003C237E" w:rsidRDefault="008D5AB2" w:rsidP="00AC4940">
            <w:pPr>
              <w:pStyle w:val="BodyText"/>
              <w:spacing w:before="9"/>
              <w:rPr>
                <w:rFonts w:asciiTheme="minorHAnsi" w:hAnsiTheme="minorHAnsi"/>
                <w:sz w:val="20"/>
                <w:szCs w:val="20"/>
                <w:lang w:val="en-GB"/>
              </w:rPr>
            </w:pPr>
          </w:p>
        </w:tc>
        <w:tc>
          <w:tcPr>
            <w:tcW w:w="3150" w:type="dxa"/>
          </w:tcPr>
          <w:p w14:paraId="3EBC9FF9"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7 to 8.5</w:t>
            </w:r>
          </w:p>
        </w:tc>
        <w:tc>
          <w:tcPr>
            <w:tcW w:w="3150" w:type="dxa"/>
          </w:tcPr>
          <w:p w14:paraId="3EBC9FFA" w14:textId="77777777" w:rsidR="00F26785" w:rsidRPr="003C237E" w:rsidRDefault="00EA783A" w:rsidP="00F26785">
            <w:pPr>
              <w:pStyle w:val="BodyText"/>
              <w:spacing w:before="9"/>
              <w:rPr>
                <w:rFonts w:asciiTheme="minorHAnsi" w:hAnsiTheme="minorHAnsi"/>
                <w:sz w:val="20"/>
                <w:szCs w:val="20"/>
                <w:lang w:val="en-GB"/>
              </w:rPr>
            </w:pPr>
            <w:r w:rsidRPr="003C237E">
              <w:rPr>
                <w:rFonts w:asciiTheme="minorHAnsi" w:hAnsiTheme="minorHAnsi"/>
                <w:sz w:val="20"/>
                <w:szCs w:val="20"/>
                <w:lang w:val="en-GB"/>
              </w:rPr>
              <w:t>Moderate fouling potential (groundwater)</w:t>
            </w:r>
            <w:r w:rsidR="00A07232" w:rsidRPr="003C237E">
              <w:rPr>
                <w:rFonts w:asciiTheme="minorHAnsi" w:hAnsiTheme="minorHAnsi"/>
                <w:sz w:val="20"/>
                <w:szCs w:val="20"/>
                <w:vertAlign w:val="superscript"/>
                <w:lang w:val="en-GB"/>
              </w:rPr>
              <w:t>b</w:t>
            </w:r>
          </w:p>
        </w:tc>
      </w:tr>
      <w:tr w:rsidR="000356B4" w:rsidRPr="003C237E" w14:paraId="3EBC9FFF" w14:textId="77777777" w:rsidTr="00913152">
        <w:tc>
          <w:tcPr>
            <w:tcW w:w="3150" w:type="dxa"/>
          </w:tcPr>
          <w:p w14:paraId="3EBC9FFC" w14:textId="77777777" w:rsidR="008D5AB2" w:rsidRPr="003C237E" w:rsidRDefault="008D5AB2" w:rsidP="00AC4940">
            <w:pPr>
              <w:pStyle w:val="BodyText"/>
              <w:spacing w:before="9"/>
              <w:rPr>
                <w:rFonts w:asciiTheme="minorHAnsi" w:hAnsiTheme="minorHAnsi"/>
                <w:sz w:val="20"/>
                <w:szCs w:val="20"/>
                <w:lang w:val="en-GB"/>
              </w:rPr>
            </w:pPr>
          </w:p>
        </w:tc>
        <w:tc>
          <w:tcPr>
            <w:tcW w:w="3150" w:type="dxa"/>
          </w:tcPr>
          <w:p w14:paraId="3EBC9FFD"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&gt;8.5</w:t>
            </w:r>
          </w:p>
        </w:tc>
        <w:tc>
          <w:tcPr>
            <w:tcW w:w="3150" w:type="dxa"/>
          </w:tcPr>
          <w:p w14:paraId="3EBC9FFE"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Increased fouling potential (groundwater)</w:t>
            </w:r>
            <w:r w:rsidR="00A07232" w:rsidRPr="003C237E">
              <w:rPr>
                <w:rFonts w:asciiTheme="minorHAnsi" w:hAnsiTheme="minorHAnsi"/>
                <w:sz w:val="20"/>
                <w:szCs w:val="20"/>
                <w:vertAlign w:val="superscript"/>
                <w:lang w:val="en-GB"/>
              </w:rPr>
              <w:t>c</w:t>
            </w:r>
          </w:p>
        </w:tc>
      </w:tr>
      <w:tr w:rsidR="000356B4" w:rsidRPr="003C237E" w14:paraId="3EBCA003" w14:textId="77777777" w:rsidTr="00913152">
        <w:tc>
          <w:tcPr>
            <w:tcW w:w="3150" w:type="dxa"/>
          </w:tcPr>
          <w:p w14:paraId="3EBCA000"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Hardness</w:t>
            </w:r>
          </w:p>
        </w:tc>
        <w:tc>
          <w:tcPr>
            <w:tcW w:w="3150" w:type="dxa"/>
          </w:tcPr>
          <w:p w14:paraId="3EBCA001"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&gt;</w:t>
            </w:r>
            <w:r w:rsidR="009F57CA" w:rsidRPr="003C237E">
              <w:rPr>
                <w:rFonts w:asciiTheme="minorHAnsi" w:hAnsiTheme="minorHAnsi"/>
                <w:sz w:val="20"/>
                <w:szCs w:val="20"/>
                <w:lang w:val="en-GB"/>
              </w:rPr>
              <w:t>200</w:t>
            </w:r>
            <w:r w:rsidRPr="003C237E">
              <w:rPr>
                <w:rFonts w:asciiTheme="minorHAnsi" w:hAnsiTheme="minorHAnsi"/>
                <w:sz w:val="20"/>
                <w:szCs w:val="20"/>
                <w:lang w:val="en-GB"/>
              </w:rPr>
              <w:t>mg/L CaCO</w:t>
            </w:r>
            <w:r w:rsidRPr="003C237E">
              <w:rPr>
                <w:rFonts w:asciiTheme="minorHAnsi" w:hAnsiTheme="minorHAnsi"/>
                <w:sz w:val="20"/>
                <w:szCs w:val="20"/>
                <w:vertAlign w:val="subscript"/>
                <w:lang w:val="en-GB"/>
              </w:rPr>
              <w:t>3</w:t>
            </w:r>
          </w:p>
        </w:tc>
        <w:tc>
          <w:tcPr>
            <w:tcW w:w="3150" w:type="dxa"/>
          </w:tcPr>
          <w:p w14:paraId="3EBCA002"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Increased fouling potential</w:t>
            </w:r>
          </w:p>
        </w:tc>
      </w:tr>
      <w:tr w:rsidR="000356B4" w:rsidRPr="003C237E" w14:paraId="3EBCA007" w14:textId="77777777" w:rsidTr="00913152">
        <w:tc>
          <w:tcPr>
            <w:tcW w:w="3150" w:type="dxa"/>
          </w:tcPr>
          <w:p w14:paraId="3EBCA004"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Langelier Index</w:t>
            </w:r>
          </w:p>
        </w:tc>
        <w:tc>
          <w:tcPr>
            <w:tcW w:w="3150" w:type="dxa"/>
          </w:tcPr>
          <w:p w14:paraId="3EBCA005"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&gt;0.5</w:t>
            </w:r>
          </w:p>
        </w:tc>
        <w:tc>
          <w:tcPr>
            <w:tcW w:w="3150" w:type="dxa"/>
          </w:tcPr>
          <w:p w14:paraId="3EBCA006"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Increased fouling potential</w:t>
            </w:r>
          </w:p>
        </w:tc>
      </w:tr>
      <w:tr w:rsidR="000356B4" w:rsidRPr="003C237E" w14:paraId="3EBCA00B" w14:textId="77777777" w:rsidTr="00913152">
        <w:tc>
          <w:tcPr>
            <w:tcW w:w="3150" w:type="dxa"/>
          </w:tcPr>
          <w:p w14:paraId="3EBCA008" w14:textId="77777777" w:rsidR="008D5AB2" w:rsidRPr="003C237E" w:rsidRDefault="008D5AB2" w:rsidP="00AC4940">
            <w:pPr>
              <w:pStyle w:val="BodyText"/>
              <w:spacing w:before="9"/>
              <w:rPr>
                <w:rFonts w:asciiTheme="minorHAnsi" w:hAnsiTheme="minorHAnsi"/>
                <w:sz w:val="20"/>
                <w:szCs w:val="20"/>
                <w:lang w:val="en-GB"/>
              </w:rPr>
            </w:pPr>
          </w:p>
        </w:tc>
        <w:tc>
          <w:tcPr>
            <w:tcW w:w="3150" w:type="dxa"/>
          </w:tcPr>
          <w:p w14:paraId="3EBCA009"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-0.5 to 0.5</w:t>
            </w:r>
          </w:p>
        </w:tc>
        <w:tc>
          <w:tcPr>
            <w:tcW w:w="3150" w:type="dxa"/>
          </w:tcPr>
          <w:p w14:paraId="3EBCA00A"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Limited fouling potential</w:t>
            </w:r>
          </w:p>
        </w:tc>
      </w:tr>
      <w:tr w:rsidR="000356B4" w:rsidRPr="003C237E" w14:paraId="3EBCA00F" w14:textId="77777777" w:rsidTr="00913152">
        <w:tc>
          <w:tcPr>
            <w:tcW w:w="3150" w:type="dxa"/>
          </w:tcPr>
          <w:p w14:paraId="3EBCA00C"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Ryznar index</w:t>
            </w:r>
          </w:p>
        </w:tc>
        <w:tc>
          <w:tcPr>
            <w:tcW w:w="3150" w:type="dxa"/>
          </w:tcPr>
          <w:p w14:paraId="3EBCA00D"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&lt;6</w:t>
            </w:r>
          </w:p>
        </w:tc>
        <w:tc>
          <w:tcPr>
            <w:tcW w:w="3150" w:type="dxa"/>
          </w:tcPr>
          <w:p w14:paraId="3EBCA00E"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Increased fouling potential</w:t>
            </w:r>
          </w:p>
        </w:tc>
      </w:tr>
      <w:tr w:rsidR="000356B4" w:rsidRPr="003C237E" w14:paraId="3EBCA013" w14:textId="77777777" w:rsidTr="00913152">
        <w:tc>
          <w:tcPr>
            <w:tcW w:w="3150" w:type="dxa"/>
          </w:tcPr>
          <w:p w14:paraId="3EBCA010" w14:textId="77777777" w:rsidR="008D5AB2" w:rsidRPr="003C237E" w:rsidRDefault="008D5AB2" w:rsidP="00AC4940">
            <w:pPr>
              <w:pStyle w:val="BodyText"/>
              <w:spacing w:before="9"/>
              <w:rPr>
                <w:rFonts w:asciiTheme="minorHAnsi" w:hAnsiTheme="minorHAnsi"/>
                <w:sz w:val="20"/>
                <w:szCs w:val="20"/>
                <w:lang w:val="en-GB"/>
              </w:rPr>
            </w:pPr>
          </w:p>
        </w:tc>
        <w:tc>
          <w:tcPr>
            <w:tcW w:w="3150" w:type="dxa"/>
          </w:tcPr>
          <w:p w14:paraId="3EBCA011"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&gt;7</w:t>
            </w:r>
          </w:p>
        </w:tc>
        <w:tc>
          <w:tcPr>
            <w:tcW w:w="3150" w:type="dxa"/>
          </w:tcPr>
          <w:p w14:paraId="3EBCA012"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Limited fouling potential</w:t>
            </w:r>
          </w:p>
        </w:tc>
      </w:tr>
      <w:tr w:rsidR="000356B4" w:rsidRPr="003C237E" w14:paraId="3EBCA017" w14:textId="77777777" w:rsidTr="00913152">
        <w:tc>
          <w:tcPr>
            <w:tcW w:w="3150" w:type="dxa"/>
          </w:tcPr>
          <w:p w14:paraId="3EBCA014"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Log of chloride to carbonate ratio</w:t>
            </w:r>
          </w:p>
        </w:tc>
        <w:tc>
          <w:tcPr>
            <w:tcW w:w="3150" w:type="dxa"/>
          </w:tcPr>
          <w:p w14:paraId="3EBCA015"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&lt;2</w:t>
            </w:r>
          </w:p>
        </w:tc>
        <w:tc>
          <w:tcPr>
            <w:tcW w:w="3150" w:type="dxa"/>
          </w:tcPr>
          <w:p w14:paraId="3EBCA016" w14:textId="77777777" w:rsidR="008D5AB2" w:rsidRPr="003C237E" w:rsidRDefault="00EA783A" w:rsidP="00AC4940">
            <w:pPr>
              <w:pStyle w:val="BodyText"/>
              <w:spacing w:before="9"/>
              <w:rPr>
                <w:rFonts w:asciiTheme="minorHAnsi" w:hAnsiTheme="minorHAnsi"/>
                <w:sz w:val="20"/>
                <w:szCs w:val="20"/>
                <w:lang w:val="en-GB"/>
              </w:rPr>
            </w:pPr>
            <w:r w:rsidRPr="003C237E">
              <w:rPr>
                <w:rFonts w:asciiTheme="minorHAnsi" w:hAnsiTheme="minorHAnsi"/>
                <w:sz w:val="20"/>
                <w:szCs w:val="20"/>
                <w:lang w:val="en-GB"/>
              </w:rPr>
              <w:t>Increased fouling potential</w:t>
            </w:r>
          </w:p>
        </w:tc>
      </w:tr>
    </w:tbl>
    <w:p w14:paraId="3EBCA018" w14:textId="41761492" w:rsidR="00A07232" w:rsidRPr="003C237E" w:rsidRDefault="00EA783A" w:rsidP="009F47B1">
      <w:pPr>
        <w:autoSpaceDE w:val="0"/>
        <w:autoSpaceDN w:val="0"/>
        <w:adjustRightInd w:val="0"/>
        <w:spacing w:after="0" w:line="240" w:lineRule="auto"/>
        <w:rPr>
          <w:rFonts w:eastAsia="Cambria" w:cs="Arial"/>
          <w:sz w:val="16"/>
          <w:szCs w:val="16"/>
          <w:lang w:eastAsia="en-AU"/>
        </w:rPr>
      </w:pPr>
      <w:r w:rsidRPr="003C237E">
        <w:rPr>
          <w:rFonts w:eastAsia="Cambria" w:cs="Arial"/>
          <w:sz w:val="16"/>
          <w:szCs w:val="16"/>
          <w:lang w:eastAsia="en-AU"/>
        </w:rPr>
        <w:t xml:space="preserve">a For further information on these parameters refer </w:t>
      </w:r>
      <w:r w:rsidR="00E278F4" w:rsidRPr="003C237E">
        <w:rPr>
          <w:rFonts w:eastAsia="Cambria" w:cs="Arial"/>
          <w:sz w:val="16"/>
          <w:szCs w:val="16"/>
          <w:lang w:eastAsia="en-AU"/>
        </w:rPr>
        <w:t xml:space="preserve">Chapter </w:t>
      </w:r>
      <w:r w:rsidR="003C237E" w:rsidRPr="003C237E">
        <w:rPr>
          <w:rFonts w:eastAsia="Cambria" w:cs="Arial"/>
          <w:sz w:val="16"/>
          <w:szCs w:val="16"/>
          <w:lang w:eastAsia="en-AU"/>
        </w:rPr>
        <w:t>‘Water Quality for Irrigation and General Water Uses: Background Information’.</w:t>
      </w:r>
      <w:r w:rsidR="00A45477" w:rsidRPr="003C237E">
        <w:rPr>
          <w:rFonts w:eastAsia="Cambria" w:cs="Arial"/>
          <w:sz w:val="16"/>
          <w:szCs w:val="16"/>
          <w:lang w:eastAsia="en-AU"/>
        </w:rPr>
        <w:t xml:space="preserve"> Section</w:t>
      </w:r>
      <w:r w:rsidR="00E278F4" w:rsidRPr="003C237E">
        <w:rPr>
          <w:rFonts w:eastAsia="Cambria" w:cs="Arial"/>
          <w:sz w:val="16"/>
          <w:szCs w:val="16"/>
          <w:lang w:eastAsia="en-AU"/>
        </w:rPr>
        <w:t xml:space="preserve"> </w:t>
      </w:r>
      <w:r w:rsidR="00584164" w:rsidRPr="003C237E">
        <w:rPr>
          <w:rFonts w:eastAsia="Cambria" w:cs="Arial"/>
          <w:sz w:val="16"/>
          <w:szCs w:val="16"/>
          <w:lang w:eastAsia="en-AU"/>
        </w:rPr>
        <w:t>10.3</w:t>
      </w:r>
    </w:p>
    <w:p w14:paraId="3EBCA019" w14:textId="77777777" w:rsidR="00A07232" w:rsidRPr="003C237E" w:rsidRDefault="00EA783A" w:rsidP="009F47B1">
      <w:pPr>
        <w:autoSpaceDE w:val="0"/>
        <w:autoSpaceDN w:val="0"/>
        <w:adjustRightInd w:val="0"/>
        <w:spacing w:after="0" w:line="240" w:lineRule="auto"/>
        <w:rPr>
          <w:rFonts w:eastAsia="Cambria" w:cs="Arial"/>
          <w:sz w:val="16"/>
          <w:szCs w:val="16"/>
          <w:lang w:eastAsia="en-AU"/>
        </w:rPr>
      </w:pPr>
      <w:r w:rsidRPr="003C237E">
        <w:rPr>
          <w:rFonts w:eastAsia="Cambria" w:cs="Arial"/>
          <w:sz w:val="16"/>
          <w:szCs w:val="16"/>
          <w:lang w:eastAsia="en-AU"/>
        </w:rPr>
        <w:t>b For surface waters, pH range 7 to 9</w:t>
      </w:r>
    </w:p>
    <w:p w14:paraId="3EBCA01A" w14:textId="77777777" w:rsidR="001011B8" w:rsidRPr="003C237E" w:rsidRDefault="00EA783A" w:rsidP="009F47B1">
      <w:pPr>
        <w:pStyle w:val="BodyText"/>
        <w:spacing w:before="9"/>
        <w:rPr>
          <w:rFonts w:asciiTheme="minorHAnsi" w:hAnsiTheme="minorHAnsi"/>
          <w:sz w:val="16"/>
          <w:szCs w:val="16"/>
          <w:lang w:val="en-GB"/>
        </w:rPr>
      </w:pPr>
      <w:r w:rsidRPr="003C237E">
        <w:rPr>
          <w:rFonts w:asciiTheme="minorHAnsi" w:eastAsia="Cambria" w:hAnsiTheme="minorHAnsi" w:cs="Arial"/>
          <w:sz w:val="16"/>
          <w:szCs w:val="16"/>
          <w:lang w:eastAsia="en-AU"/>
        </w:rPr>
        <w:t>c For surface waters, pH &gt;9</w:t>
      </w:r>
    </w:p>
    <w:p w14:paraId="3EBCA01B" w14:textId="77777777" w:rsidR="001011B8" w:rsidRPr="003C237E" w:rsidRDefault="001011B8" w:rsidP="00AC4940">
      <w:pPr>
        <w:pStyle w:val="BodyText"/>
        <w:spacing w:before="9"/>
        <w:rPr>
          <w:rFonts w:ascii="Arial"/>
          <w:lang w:val="en-GB"/>
        </w:rPr>
      </w:pPr>
    </w:p>
    <w:p w14:paraId="3EBCA01C" w14:textId="77777777" w:rsidR="00AC4940" w:rsidRPr="003C237E" w:rsidRDefault="00EA783A" w:rsidP="003C7497">
      <w:pPr>
        <w:pStyle w:val="BodyText"/>
        <w:spacing w:line="264" w:lineRule="auto"/>
        <w:ind w:right="208"/>
        <w:jc w:val="both"/>
        <w:rPr>
          <w:rFonts w:asciiTheme="minorHAnsi" w:hAnsiTheme="minorHAnsi"/>
          <w:lang w:val="en-GB"/>
        </w:rPr>
      </w:pPr>
      <w:r w:rsidRPr="003C237E">
        <w:rPr>
          <w:rFonts w:asciiTheme="minorHAnsi" w:hAnsiTheme="minorHAnsi"/>
          <w:lang w:val="en-GB"/>
        </w:rPr>
        <w:t>Fouling of agricultural water systems can lead to decreased water quality and yield as a result of clogging, encrustation and scaling. All parts of the system can be affected including wells, pumping equipment, pipes and sprinklers. The main causes of fouling in agricultural water systems can be attributed to physical, chemical and biological properties of the water.</w:t>
      </w:r>
    </w:p>
    <w:p w14:paraId="3EBCA01D" w14:textId="77777777" w:rsidR="001011B8" w:rsidRPr="003C237E" w:rsidRDefault="001011B8" w:rsidP="003C7497">
      <w:pPr>
        <w:pStyle w:val="BodyText"/>
        <w:spacing w:line="264" w:lineRule="auto"/>
        <w:ind w:right="208"/>
        <w:jc w:val="both"/>
        <w:rPr>
          <w:rFonts w:asciiTheme="minorHAnsi" w:hAnsiTheme="minorHAnsi"/>
          <w:lang w:val="en-GB"/>
        </w:rPr>
      </w:pPr>
    </w:p>
    <w:p w14:paraId="3EBCA01E" w14:textId="77777777" w:rsidR="00AC4940" w:rsidRPr="003C237E" w:rsidRDefault="00EA783A" w:rsidP="001011B8">
      <w:pPr>
        <w:pStyle w:val="Heading3"/>
        <w:rPr>
          <w:lang w:val="en-GB"/>
        </w:rPr>
      </w:pPr>
      <w:bookmarkStart w:id="97" w:name="_Toc96694423"/>
      <w:r w:rsidRPr="003C237E">
        <w:rPr>
          <w:lang w:val="en-GB"/>
        </w:rPr>
        <w:t>Agricultural chemical</w:t>
      </w:r>
      <w:r w:rsidRPr="003C237E">
        <w:rPr>
          <w:spacing w:val="-1"/>
          <w:lang w:val="en-GB"/>
        </w:rPr>
        <w:t xml:space="preserve"> </w:t>
      </w:r>
      <w:r w:rsidRPr="003C237E">
        <w:rPr>
          <w:lang w:val="en-GB"/>
        </w:rPr>
        <w:t>preparation</w:t>
      </w:r>
      <w:bookmarkEnd w:id="97"/>
    </w:p>
    <w:p w14:paraId="3EBCA01F" w14:textId="3E63A0D9" w:rsidR="00AC4940" w:rsidRPr="003C237E" w:rsidRDefault="00EA783A" w:rsidP="00E31F39">
      <w:pPr>
        <w:pStyle w:val="Heading5"/>
        <w:spacing w:before="151" w:line="242" w:lineRule="auto"/>
        <w:ind w:left="284" w:right="208"/>
        <w:rPr>
          <w:rFonts w:ascii="Times New Roman"/>
          <w:lang w:val="en-GB"/>
        </w:rPr>
      </w:pPr>
      <w:r w:rsidRPr="003C237E">
        <w:rPr>
          <w:i/>
          <w:iCs/>
        </w:rPr>
        <w:t xml:space="preserve">Insufficient information is available to set </w:t>
      </w:r>
      <w:r w:rsidR="00BF412B" w:rsidRPr="003C237E">
        <w:rPr>
          <w:i/>
          <w:iCs/>
        </w:rPr>
        <w:t>guideline value</w:t>
      </w:r>
      <w:r w:rsidRPr="003C237E">
        <w:rPr>
          <w:i/>
          <w:iCs/>
        </w:rPr>
        <w:t>s for water used to prepare agricultural chemicals</w:t>
      </w:r>
      <w:r w:rsidRPr="003C237E">
        <w:rPr>
          <w:lang w:val="en-GB"/>
        </w:rPr>
        <w:t>.</w:t>
      </w:r>
    </w:p>
    <w:p w14:paraId="3EBCA020" w14:textId="77777777" w:rsidR="00AC4940" w:rsidRPr="003C237E" w:rsidRDefault="00EA783A" w:rsidP="00935E69">
      <w:pPr>
        <w:pStyle w:val="BodyText"/>
        <w:spacing w:before="136" w:line="264" w:lineRule="auto"/>
        <w:ind w:right="204"/>
        <w:jc w:val="both"/>
        <w:rPr>
          <w:rFonts w:asciiTheme="minorHAnsi" w:hAnsiTheme="minorHAnsi"/>
          <w:lang w:val="en-GB"/>
        </w:rPr>
      </w:pPr>
      <w:r w:rsidRPr="003C237E">
        <w:rPr>
          <w:rFonts w:asciiTheme="minorHAnsi" w:hAnsiTheme="minorHAnsi"/>
          <w:lang w:val="en-GB"/>
        </w:rPr>
        <w:t>Water is the most common additive and diluent used in the preparation of agricultural chemicals (e.g. pesticides, stock dips and fertilisers) for on-farm use. Although some agricultural chemicals can withstand a range of water qualities before performance is substantially affected, it is recommended that good quality water be used to ensure the desired result.</w:t>
      </w:r>
    </w:p>
    <w:p w14:paraId="02823D3A" w14:textId="77777777" w:rsidR="00AC4940" w:rsidRDefault="00EA783A" w:rsidP="00DD10E0">
      <w:pPr>
        <w:pStyle w:val="BodyText"/>
        <w:spacing w:before="115" w:line="264" w:lineRule="auto"/>
        <w:ind w:right="204"/>
        <w:jc w:val="both"/>
        <w:rPr>
          <w:rFonts w:asciiTheme="minorHAnsi" w:hAnsiTheme="minorHAnsi"/>
          <w:spacing w:val="-3"/>
          <w:lang w:val="en-GB"/>
        </w:rPr>
      </w:pPr>
      <w:r w:rsidRPr="003C237E">
        <w:rPr>
          <w:rFonts w:asciiTheme="minorHAnsi" w:hAnsiTheme="minorHAnsi"/>
          <w:lang w:val="en-GB"/>
        </w:rPr>
        <w:t xml:space="preserve">To check that a </w:t>
      </w:r>
      <w:r w:rsidRPr="003C237E">
        <w:rPr>
          <w:rFonts w:asciiTheme="minorHAnsi" w:hAnsiTheme="minorHAnsi"/>
          <w:spacing w:val="-3"/>
          <w:lang w:val="en-GB"/>
        </w:rPr>
        <w:t xml:space="preserve">particular water </w:t>
      </w:r>
      <w:r w:rsidRPr="003C237E">
        <w:rPr>
          <w:rFonts w:asciiTheme="minorHAnsi" w:hAnsiTheme="minorHAnsi"/>
          <w:lang w:val="en-GB"/>
        </w:rPr>
        <w:t xml:space="preserve">is suitable for use with an </w:t>
      </w:r>
      <w:r w:rsidRPr="003C237E">
        <w:rPr>
          <w:rFonts w:asciiTheme="minorHAnsi" w:hAnsiTheme="minorHAnsi"/>
          <w:spacing w:val="-3"/>
          <w:lang w:val="en-GB"/>
        </w:rPr>
        <w:t xml:space="preserve">agricultural chemical, </w:t>
      </w:r>
      <w:r w:rsidRPr="003C237E">
        <w:rPr>
          <w:rFonts w:asciiTheme="minorHAnsi" w:hAnsiTheme="minorHAnsi"/>
          <w:lang w:val="en-GB"/>
        </w:rPr>
        <w:t xml:space="preserve">it is best to </w:t>
      </w:r>
      <w:r w:rsidRPr="003C237E">
        <w:rPr>
          <w:rFonts w:asciiTheme="minorHAnsi" w:hAnsiTheme="minorHAnsi"/>
          <w:spacing w:val="-4"/>
          <w:lang w:val="en-GB"/>
        </w:rPr>
        <w:t xml:space="preserve">make </w:t>
      </w:r>
      <w:r w:rsidRPr="003C237E">
        <w:rPr>
          <w:rFonts w:asciiTheme="minorHAnsi" w:hAnsiTheme="minorHAnsi"/>
          <w:lang w:val="en-GB"/>
        </w:rPr>
        <w:t xml:space="preserve">up and test a trial </w:t>
      </w:r>
      <w:r w:rsidRPr="003C237E">
        <w:rPr>
          <w:rFonts w:asciiTheme="minorHAnsi" w:hAnsiTheme="minorHAnsi"/>
          <w:spacing w:val="-3"/>
          <w:lang w:val="en-GB"/>
        </w:rPr>
        <w:t xml:space="preserve">solution first. Specific details </w:t>
      </w:r>
      <w:r w:rsidRPr="003C237E">
        <w:rPr>
          <w:rFonts w:asciiTheme="minorHAnsi" w:hAnsiTheme="minorHAnsi"/>
          <w:lang w:val="en-GB"/>
        </w:rPr>
        <w:t xml:space="preserve">on </w:t>
      </w:r>
      <w:r w:rsidRPr="003C237E">
        <w:rPr>
          <w:rFonts w:asciiTheme="minorHAnsi" w:hAnsiTheme="minorHAnsi"/>
          <w:spacing w:val="-3"/>
          <w:lang w:val="en-GB"/>
        </w:rPr>
        <w:t xml:space="preserve">water quality  requirements should </w:t>
      </w:r>
      <w:r w:rsidRPr="003C237E">
        <w:rPr>
          <w:rFonts w:asciiTheme="minorHAnsi" w:hAnsiTheme="minorHAnsi"/>
          <w:lang w:val="en-GB"/>
        </w:rPr>
        <w:t xml:space="preserve">be noted from the product label </w:t>
      </w:r>
      <w:r w:rsidRPr="003C237E">
        <w:rPr>
          <w:rFonts w:asciiTheme="minorHAnsi" w:hAnsiTheme="minorHAnsi"/>
          <w:spacing w:val="-3"/>
          <w:lang w:val="en-GB"/>
        </w:rPr>
        <w:t xml:space="preserve">or </w:t>
      </w:r>
      <w:r w:rsidRPr="003C237E">
        <w:rPr>
          <w:rFonts w:asciiTheme="minorHAnsi" w:hAnsiTheme="minorHAnsi"/>
          <w:lang w:val="en-GB"/>
        </w:rPr>
        <w:t xml:space="preserve">by contacting </w:t>
      </w:r>
      <w:r w:rsidRPr="003C237E">
        <w:rPr>
          <w:rFonts w:asciiTheme="minorHAnsi" w:hAnsiTheme="minorHAnsi"/>
          <w:spacing w:val="-2"/>
          <w:lang w:val="en-GB"/>
        </w:rPr>
        <w:t xml:space="preserve">the </w:t>
      </w:r>
      <w:r w:rsidRPr="003C237E">
        <w:rPr>
          <w:rFonts w:asciiTheme="minorHAnsi" w:hAnsiTheme="minorHAnsi"/>
          <w:spacing w:val="-3"/>
          <w:lang w:val="en-GB"/>
        </w:rPr>
        <w:t>manufacturer.</w:t>
      </w:r>
    </w:p>
    <w:p w14:paraId="7154C23C" w14:textId="77777777" w:rsidR="00E66307" w:rsidRDefault="00E66307" w:rsidP="00DD10E0">
      <w:pPr>
        <w:pStyle w:val="BodyText"/>
        <w:spacing w:before="115" w:line="264" w:lineRule="auto"/>
        <w:ind w:right="204"/>
        <w:jc w:val="both"/>
        <w:rPr>
          <w:rFonts w:asciiTheme="minorHAnsi" w:hAnsiTheme="minorHAnsi"/>
          <w:spacing w:val="-3"/>
          <w:lang w:val="en-GB"/>
        </w:rPr>
      </w:pPr>
    </w:p>
    <w:p w14:paraId="07A60A79" w14:textId="77777777" w:rsidR="00E66307" w:rsidRDefault="00E66307" w:rsidP="00DD10E0">
      <w:pPr>
        <w:pStyle w:val="BodyText"/>
        <w:spacing w:before="115" w:line="264" w:lineRule="auto"/>
        <w:ind w:right="204"/>
        <w:jc w:val="both"/>
        <w:rPr>
          <w:rFonts w:asciiTheme="minorHAnsi" w:hAnsiTheme="minorHAnsi"/>
          <w:spacing w:val="-3"/>
          <w:lang w:val="en-GB"/>
        </w:rPr>
      </w:pPr>
    </w:p>
    <w:p w14:paraId="17CB16B0" w14:textId="77777777" w:rsidR="00E66307" w:rsidRDefault="00E66307" w:rsidP="00DD10E0">
      <w:pPr>
        <w:pStyle w:val="BodyText"/>
        <w:spacing w:before="115" w:line="264" w:lineRule="auto"/>
        <w:ind w:right="204"/>
        <w:jc w:val="both"/>
        <w:rPr>
          <w:rFonts w:asciiTheme="minorHAnsi" w:hAnsiTheme="minorHAnsi"/>
          <w:spacing w:val="-3"/>
          <w:lang w:val="en-GB"/>
        </w:rPr>
      </w:pPr>
    </w:p>
    <w:p w14:paraId="4BA22EE3" w14:textId="77777777" w:rsidR="00E66307" w:rsidRPr="003C237E" w:rsidRDefault="00E66307" w:rsidP="00DD10E0">
      <w:pPr>
        <w:pStyle w:val="BodyText"/>
        <w:spacing w:before="115" w:line="264" w:lineRule="auto"/>
        <w:ind w:right="204"/>
        <w:jc w:val="both"/>
        <w:rPr>
          <w:rFonts w:asciiTheme="minorHAnsi" w:hAnsiTheme="minorHAnsi"/>
          <w:spacing w:val="-3"/>
          <w:lang w:val="en-GB"/>
        </w:rPr>
      </w:pPr>
    </w:p>
    <w:p w14:paraId="3F2543A1" w14:textId="77777777" w:rsidR="00826160" w:rsidRPr="003C237E" w:rsidRDefault="00826160" w:rsidP="00DD10E0">
      <w:pPr>
        <w:pStyle w:val="BodyText"/>
        <w:spacing w:before="115" w:line="264" w:lineRule="auto"/>
        <w:ind w:right="204"/>
        <w:jc w:val="both"/>
        <w:rPr>
          <w:rFonts w:asciiTheme="minorHAnsi" w:hAnsiTheme="minorHAnsi"/>
          <w:spacing w:val="-3"/>
          <w:lang w:val="en-GB"/>
        </w:rPr>
      </w:pPr>
    </w:p>
    <w:p w14:paraId="14FB7FCC" w14:textId="77777777" w:rsidR="00D55024" w:rsidRPr="003C237E" w:rsidRDefault="00D55024" w:rsidP="00D55024">
      <w:pPr>
        <w:pStyle w:val="Heading2"/>
        <w:rPr>
          <w:lang w:val="en-GB"/>
        </w:rPr>
      </w:pPr>
      <w:bookmarkStart w:id="98" w:name="_Toc96694424"/>
      <w:r w:rsidRPr="003C237E">
        <w:rPr>
          <w:lang w:val="en-GB"/>
        </w:rPr>
        <w:lastRenderedPageBreak/>
        <w:t>Conclusion</w:t>
      </w:r>
      <w:bookmarkEnd w:id="98"/>
    </w:p>
    <w:p w14:paraId="0F62673D" w14:textId="3BE9E0A7" w:rsidR="00D55024" w:rsidRPr="003C237E" w:rsidRDefault="00D55024" w:rsidP="00EE41C5">
      <w:pPr>
        <w:pStyle w:val="BodyText"/>
        <w:spacing w:line="264" w:lineRule="auto"/>
        <w:jc w:val="both"/>
        <w:rPr>
          <w:rFonts w:asciiTheme="minorHAnsi" w:hAnsiTheme="minorHAnsi"/>
          <w:lang w:val="en-GB"/>
        </w:rPr>
      </w:pPr>
      <w:r w:rsidRPr="003C237E">
        <w:rPr>
          <w:rFonts w:asciiTheme="minorHAnsi" w:hAnsiTheme="minorHAnsi"/>
          <w:lang w:val="en-GB"/>
        </w:rPr>
        <w:t>The information provided in this Chapter has considered the parameters that needed to be reviewed in line with current international recommendations, to adopt a more conservative guideline value when necessary. However, it is important to note that the values are not necessarily appropriate for all situations.  Producers should not experience economic losses from treating water to an unnecessary standard for their production system. Such an approach is in line with the revised water quality management framework which considers a cyclical process that adapts with new information and specific site water quality objectives.</w:t>
      </w:r>
    </w:p>
    <w:p w14:paraId="1A7B0F8B" w14:textId="11A44A86" w:rsidR="00D55024" w:rsidRPr="003C237E" w:rsidRDefault="00D55024" w:rsidP="00EE41C5">
      <w:pPr>
        <w:pStyle w:val="BodyText"/>
        <w:spacing w:before="115" w:line="264" w:lineRule="auto"/>
        <w:ind w:right="204"/>
        <w:jc w:val="both"/>
        <w:rPr>
          <w:rFonts w:asciiTheme="minorHAnsi" w:hAnsiTheme="minorHAnsi"/>
          <w:lang w:val="en-GB"/>
        </w:rPr>
      </w:pPr>
      <w:r w:rsidRPr="003C237E">
        <w:rPr>
          <w:rFonts w:asciiTheme="minorHAnsi" w:hAnsiTheme="minorHAnsi"/>
          <w:lang w:val="en-GB"/>
        </w:rPr>
        <w:t xml:space="preserve">Some additional work is recommended for some parameters presented. The specific recommendations for each water quality parameter are detailed in the chapter </w:t>
      </w:r>
      <w:r w:rsidR="003C237E" w:rsidRPr="003C237E">
        <w:rPr>
          <w:rFonts w:asciiTheme="minorHAnsi" w:hAnsiTheme="minorHAnsi"/>
          <w:lang w:val="en-GB"/>
        </w:rPr>
        <w:t>‘Water Quality for Irrigation and General Water Uses: Background Information’.</w:t>
      </w:r>
    </w:p>
    <w:p w14:paraId="46892F37" w14:textId="77777777" w:rsidR="00D55024" w:rsidRPr="003C237E" w:rsidRDefault="00D55024" w:rsidP="00DD10E0">
      <w:pPr>
        <w:pStyle w:val="BodyText"/>
        <w:spacing w:before="115" w:line="264" w:lineRule="auto"/>
        <w:ind w:right="204"/>
        <w:jc w:val="both"/>
        <w:rPr>
          <w:rFonts w:asciiTheme="minorHAnsi" w:hAnsiTheme="minorHAnsi"/>
          <w:spacing w:val="-3"/>
          <w:lang w:val="en-GB"/>
        </w:rPr>
      </w:pPr>
    </w:p>
    <w:p w14:paraId="4D1E922B" w14:textId="77777777" w:rsidR="00D55024" w:rsidRPr="003C237E" w:rsidRDefault="00D55024" w:rsidP="00DD10E0">
      <w:pPr>
        <w:pStyle w:val="BodyText"/>
        <w:spacing w:before="115" w:line="264" w:lineRule="auto"/>
        <w:ind w:right="204"/>
        <w:jc w:val="both"/>
        <w:rPr>
          <w:rFonts w:asciiTheme="minorHAnsi" w:hAnsiTheme="minorHAnsi"/>
          <w:spacing w:val="-3"/>
          <w:lang w:val="en-GB"/>
        </w:rPr>
      </w:pPr>
    </w:p>
    <w:p w14:paraId="5BE217F8" w14:textId="77777777" w:rsidR="00D55024" w:rsidRPr="003C237E" w:rsidRDefault="00D55024" w:rsidP="00DD10E0">
      <w:pPr>
        <w:pStyle w:val="BodyText"/>
        <w:spacing w:before="115" w:line="264" w:lineRule="auto"/>
        <w:ind w:right="204"/>
        <w:jc w:val="both"/>
        <w:rPr>
          <w:rFonts w:asciiTheme="minorHAnsi" w:hAnsiTheme="minorHAnsi"/>
          <w:spacing w:val="-3"/>
          <w:lang w:val="en-GB"/>
        </w:rPr>
      </w:pPr>
    </w:p>
    <w:p w14:paraId="3EBCA021" w14:textId="28DA5B02" w:rsidR="00D55024" w:rsidRPr="003C237E" w:rsidRDefault="00D55024" w:rsidP="00DD10E0">
      <w:pPr>
        <w:pStyle w:val="BodyText"/>
        <w:spacing w:before="115" w:line="264" w:lineRule="auto"/>
        <w:ind w:right="204"/>
        <w:jc w:val="both"/>
        <w:rPr>
          <w:rFonts w:asciiTheme="minorHAnsi" w:hAnsiTheme="minorHAnsi"/>
          <w:lang w:val="en-GB"/>
        </w:rPr>
        <w:sectPr w:rsidR="00D55024" w:rsidRPr="003C237E">
          <w:type w:val="continuous"/>
          <w:pgSz w:w="11900" w:h="16840"/>
          <w:pgMar w:top="1600" w:right="1200" w:bottom="280" w:left="1240" w:header="720" w:footer="720" w:gutter="0"/>
          <w:cols w:space="720"/>
        </w:sectPr>
      </w:pPr>
    </w:p>
    <w:p w14:paraId="3EBCA022" w14:textId="17FE75FD" w:rsidR="001C0D1C" w:rsidRPr="003C237E" w:rsidRDefault="00F352EA" w:rsidP="00F352EA">
      <w:pPr>
        <w:pStyle w:val="Heading2"/>
      </w:pPr>
      <w:bookmarkStart w:id="99" w:name="4.3_Livestock_drinking_water_quality"/>
      <w:bookmarkStart w:id="100" w:name="4.3.1__Derivation_and_use_of_guidelines"/>
      <w:bookmarkStart w:id="101" w:name="4.3.2__Biological_parameters"/>
      <w:bookmarkStart w:id="102" w:name="4.3.2.1__Cyanobacteria_(blue-green_algae"/>
      <w:bookmarkStart w:id="103" w:name="Diagnostic_procedure"/>
      <w:bookmarkStart w:id="104" w:name="_Toc96694425"/>
      <w:bookmarkEnd w:id="99"/>
      <w:bookmarkEnd w:id="100"/>
      <w:bookmarkEnd w:id="101"/>
      <w:bookmarkEnd w:id="102"/>
      <w:bookmarkEnd w:id="103"/>
      <w:r w:rsidRPr="003C237E">
        <w:lastRenderedPageBreak/>
        <w:t>References</w:t>
      </w:r>
      <w:bookmarkEnd w:id="104"/>
    </w:p>
    <w:p w14:paraId="046F8CC8" w14:textId="630E4B69" w:rsidR="00FA5C5B" w:rsidRPr="003C237E" w:rsidRDefault="00FA5C5B" w:rsidP="00FA5C5B">
      <w:bookmarkStart w:id="105" w:name="ZOTERO_BREF_Yy8OZkKyV4WE"/>
      <w:r w:rsidRPr="003C237E">
        <w:t>ABS</w:t>
      </w:r>
      <w:r w:rsidR="00553381" w:rsidRPr="003C237E">
        <w:t xml:space="preserve"> (</w:t>
      </w:r>
      <w:r w:rsidRPr="003C237E">
        <w:t>2019</w:t>
      </w:r>
      <w:r w:rsidR="00553381" w:rsidRPr="003C237E">
        <w:rPr>
          <w:i/>
          <w:iCs/>
        </w:rPr>
        <w:t>)</w:t>
      </w:r>
      <w:r w:rsidRPr="003C237E">
        <w:rPr>
          <w:i/>
          <w:iCs/>
        </w:rPr>
        <w:t xml:space="preserve"> </w:t>
      </w:r>
      <w:r w:rsidR="00553381" w:rsidRPr="003C237E">
        <w:rPr>
          <w:i/>
          <w:iCs/>
        </w:rPr>
        <w:t>‘</w:t>
      </w:r>
      <w:r w:rsidRPr="003C237E">
        <w:t>Gross value of irrigated agricultural production</w:t>
      </w:r>
      <w:r w:rsidR="00553381" w:rsidRPr="003C237E">
        <w:rPr>
          <w:i/>
          <w:iCs/>
        </w:rPr>
        <w:t>’</w:t>
      </w:r>
      <w:r w:rsidRPr="003C237E">
        <w:t xml:space="preserve"> </w:t>
      </w:r>
      <w:hyperlink r:id="rId25" w:history="1">
        <w:r w:rsidRPr="003C237E">
          <w:rPr>
            <w:rStyle w:val="Hyperlink"/>
          </w:rPr>
          <w:t>https://www.abs.gov.au/statistics/industry/agriculture/gross-value-irrigated-agricultural-production/latest-release</w:t>
        </w:r>
      </w:hyperlink>
      <w:r w:rsidRPr="003C237E">
        <w:t xml:space="preserve"> (accessed 27/08/2021)</w:t>
      </w:r>
    </w:p>
    <w:p w14:paraId="4678916C" w14:textId="5FDA2C9B" w:rsidR="00FA5C5B" w:rsidRPr="003C237E" w:rsidRDefault="00FA5C5B" w:rsidP="00FA5C5B">
      <w:r w:rsidRPr="003C237E">
        <w:rPr>
          <w:lang w:val="en-GB"/>
        </w:rPr>
        <w:t>ABS</w:t>
      </w:r>
      <w:r w:rsidR="00553381" w:rsidRPr="003C237E">
        <w:rPr>
          <w:lang w:val="en-GB"/>
        </w:rPr>
        <w:t xml:space="preserve"> (</w:t>
      </w:r>
      <w:r w:rsidRPr="003C237E">
        <w:rPr>
          <w:lang w:val="en-GB"/>
        </w:rPr>
        <w:t>2021</w:t>
      </w:r>
      <w:r w:rsidR="00553381" w:rsidRPr="003C237E">
        <w:rPr>
          <w:lang w:val="en-GB"/>
        </w:rPr>
        <w:t>) ‘</w:t>
      </w:r>
      <w:r w:rsidRPr="003C237E">
        <w:rPr>
          <w:lang w:val="en-GB"/>
        </w:rPr>
        <w:t>Water use on Australian farms</w:t>
      </w:r>
      <w:r w:rsidR="00553381" w:rsidRPr="003C237E">
        <w:rPr>
          <w:i/>
          <w:iCs/>
          <w:lang w:val="en-GB"/>
        </w:rPr>
        <w:t>’</w:t>
      </w:r>
      <w:r w:rsidRPr="003C237E">
        <w:rPr>
          <w:lang w:val="en-GB"/>
        </w:rPr>
        <w:t xml:space="preserve"> </w:t>
      </w:r>
      <w:hyperlink r:id="rId26" w:history="1">
        <w:r w:rsidRPr="003C237E">
          <w:rPr>
            <w:rStyle w:val="Hyperlink"/>
            <w:lang w:val="en-GB"/>
          </w:rPr>
          <w:t>https://www.abs.gov.au/statistics/industry/agriculture/water-use-australian-farms/latest-release</w:t>
        </w:r>
      </w:hyperlink>
      <w:r w:rsidRPr="003C237E">
        <w:rPr>
          <w:lang w:val="en-GB"/>
        </w:rPr>
        <w:t xml:space="preserve"> (accessed 27/08/2021)</w:t>
      </w:r>
    </w:p>
    <w:p w14:paraId="1A6FC1FD" w14:textId="73CEBC7E" w:rsidR="00FA5C5B" w:rsidRPr="003C237E" w:rsidRDefault="00FA5C5B" w:rsidP="00FA5C5B">
      <w:pPr>
        <w:pStyle w:val="Bibliography"/>
        <w:rPr>
          <w:rFonts w:cs="Arial"/>
        </w:rPr>
      </w:pPr>
      <w:r w:rsidRPr="003C237E">
        <w:rPr>
          <w:rFonts w:cs="Arial"/>
        </w:rPr>
        <w:t xml:space="preserve">ANZECC </w:t>
      </w:r>
      <w:r w:rsidR="00553381" w:rsidRPr="003C237E">
        <w:rPr>
          <w:rFonts w:cs="Arial"/>
        </w:rPr>
        <w:t>(</w:t>
      </w:r>
      <w:r w:rsidRPr="003C237E">
        <w:rPr>
          <w:rFonts w:cs="Arial"/>
        </w:rPr>
        <w:t>1992</w:t>
      </w:r>
      <w:r w:rsidR="00553381" w:rsidRPr="003C237E">
        <w:rPr>
          <w:rFonts w:cs="Arial"/>
        </w:rPr>
        <w:t>)</w:t>
      </w:r>
      <w:r w:rsidRPr="003C237E">
        <w:rPr>
          <w:rFonts w:cs="Arial"/>
        </w:rPr>
        <w:t xml:space="preserve"> </w:t>
      </w:r>
      <w:r w:rsidR="00553381" w:rsidRPr="003C237E">
        <w:rPr>
          <w:rFonts w:cs="Arial"/>
        </w:rPr>
        <w:t>‘</w:t>
      </w:r>
      <w:r w:rsidRPr="003C237E">
        <w:rPr>
          <w:rFonts w:cs="Arial"/>
        </w:rPr>
        <w:t>Australian water quality guidelines for fresh and marine waters</w:t>
      </w:r>
      <w:r w:rsidR="00553381" w:rsidRPr="003C237E">
        <w:rPr>
          <w:rFonts w:cs="Arial"/>
          <w:i/>
          <w:iCs/>
        </w:rPr>
        <w:t>’</w:t>
      </w:r>
      <w:r w:rsidRPr="003C237E">
        <w:rPr>
          <w:rFonts w:cs="Arial"/>
          <w:i/>
          <w:iCs/>
        </w:rPr>
        <w:t xml:space="preserve"> National Water Quality Management Strategy Paper No 4, Australian and New Zealand Environment and Conservation Council, </w:t>
      </w:r>
      <w:r w:rsidR="00553381" w:rsidRPr="003C237E">
        <w:rPr>
          <w:rFonts w:cs="Arial"/>
          <w:i/>
          <w:iCs/>
        </w:rPr>
        <w:t>Canberra</w:t>
      </w:r>
    </w:p>
    <w:p w14:paraId="281B2769" w14:textId="0B31AA3D" w:rsidR="005B04D8" w:rsidRPr="003C237E" w:rsidRDefault="005B04D8" w:rsidP="00493753">
      <w:pPr>
        <w:pStyle w:val="Bibliography"/>
        <w:spacing w:line="240" w:lineRule="auto"/>
        <w:rPr>
          <w:rFonts w:cs="Arial"/>
        </w:rPr>
      </w:pPr>
      <w:r w:rsidRPr="003C237E">
        <w:rPr>
          <w:rFonts w:cs="Arial"/>
        </w:rPr>
        <w:t xml:space="preserve">ANZECC </w:t>
      </w:r>
      <w:r w:rsidR="0002205D" w:rsidRPr="003C237E">
        <w:rPr>
          <w:rFonts w:cs="Arial"/>
        </w:rPr>
        <w:t>and</w:t>
      </w:r>
      <w:r w:rsidRPr="003C237E">
        <w:rPr>
          <w:rFonts w:cs="Arial"/>
        </w:rPr>
        <w:t xml:space="preserve"> ARMCANZ </w:t>
      </w:r>
      <w:r w:rsidR="00553381" w:rsidRPr="003C237E">
        <w:rPr>
          <w:rFonts w:cs="Arial"/>
        </w:rPr>
        <w:t>(</w:t>
      </w:r>
      <w:r w:rsidRPr="003C237E">
        <w:rPr>
          <w:rFonts w:cs="Arial"/>
        </w:rPr>
        <w:t>2000</w:t>
      </w:r>
      <w:r w:rsidR="00553381" w:rsidRPr="003C237E">
        <w:rPr>
          <w:rFonts w:cs="Arial"/>
        </w:rPr>
        <w:t>)</w:t>
      </w:r>
      <w:r w:rsidRPr="003C237E">
        <w:rPr>
          <w:rFonts w:cs="Arial"/>
        </w:rPr>
        <w:t xml:space="preserve"> </w:t>
      </w:r>
      <w:r w:rsidR="000C22B9" w:rsidRPr="003C237E">
        <w:rPr>
          <w:rFonts w:cs="Arial"/>
        </w:rPr>
        <w:t>‘</w:t>
      </w:r>
      <w:r w:rsidRPr="003C237E">
        <w:rPr>
          <w:rFonts w:cs="Arial"/>
        </w:rPr>
        <w:t>Australian and New Zealand guidelines for fresh and marine water quality: Volume 2—Aquatic ecosystems—rationale and background information</w:t>
      </w:r>
      <w:r w:rsidR="000C22B9" w:rsidRPr="003C237E">
        <w:rPr>
          <w:rFonts w:cs="Arial"/>
        </w:rPr>
        <w:t>’</w:t>
      </w:r>
    </w:p>
    <w:p w14:paraId="4C71D403" w14:textId="0B26A8CD" w:rsidR="00FA5C5B" w:rsidRPr="003C237E" w:rsidRDefault="00FA5C5B" w:rsidP="00FA5C5B">
      <w:r w:rsidRPr="003C237E">
        <w:rPr>
          <w:lang w:val="en-GB"/>
        </w:rPr>
        <w:t xml:space="preserve">DAWE </w:t>
      </w:r>
      <w:r w:rsidR="00553381" w:rsidRPr="003C237E">
        <w:rPr>
          <w:lang w:val="en-GB"/>
        </w:rPr>
        <w:t>(</w:t>
      </w:r>
      <w:r w:rsidRPr="003C237E">
        <w:rPr>
          <w:lang w:val="en-GB"/>
        </w:rPr>
        <w:t>2021</w:t>
      </w:r>
      <w:r w:rsidR="00553381" w:rsidRPr="003C237E">
        <w:rPr>
          <w:lang w:val="en-GB"/>
        </w:rPr>
        <w:t>)</w:t>
      </w:r>
      <w:r w:rsidRPr="003C237E">
        <w:rPr>
          <w:lang w:val="en-GB"/>
        </w:rPr>
        <w:t xml:space="preserve"> </w:t>
      </w:r>
      <w:hyperlink r:id="rId27" w:history="1">
        <w:r w:rsidRPr="003C237E">
          <w:rPr>
            <w:rStyle w:val="Hyperlink"/>
            <w:lang w:val="en-GB"/>
          </w:rPr>
          <w:t>https://www.agriculture.gov.au/water/water-for-food</w:t>
        </w:r>
      </w:hyperlink>
      <w:r w:rsidRPr="003C237E">
        <w:rPr>
          <w:lang w:val="en-GB"/>
        </w:rPr>
        <w:t xml:space="preserve"> (accessed 27/08/2021)</w:t>
      </w:r>
    </w:p>
    <w:p w14:paraId="45DF4D68" w14:textId="0E9DF3A9" w:rsidR="00FA5C5B" w:rsidRPr="003C237E" w:rsidRDefault="00FA5C5B" w:rsidP="00FA5C5B">
      <w:pPr>
        <w:pStyle w:val="Bibliography"/>
        <w:rPr>
          <w:rFonts w:cs="Arial"/>
        </w:rPr>
      </w:pPr>
      <w:r w:rsidRPr="003C237E">
        <w:rPr>
          <w:rFonts w:cs="Arial"/>
        </w:rPr>
        <w:t xml:space="preserve">DERM </w:t>
      </w:r>
      <w:r w:rsidR="00EE3485" w:rsidRPr="003C237E">
        <w:rPr>
          <w:rFonts w:cs="Arial"/>
        </w:rPr>
        <w:t>(</w:t>
      </w:r>
      <w:r w:rsidRPr="003C237E">
        <w:rPr>
          <w:rFonts w:cs="Arial"/>
        </w:rPr>
        <w:t>2011</w:t>
      </w:r>
      <w:r w:rsidR="00EE3485" w:rsidRPr="003C237E">
        <w:rPr>
          <w:rFonts w:cs="Arial"/>
        </w:rPr>
        <w:t>)</w:t>
      </w:r>
      <w:r w:rsidR="00E972C5" w:rsidRPr="003C237E">
        <w:rPr>
          <w:rFonts w:cs="Arial"/>
        </w:rPr>
        <w:t xml:space="preserve"> </w:t>
      </w:r>
      <w:r w:rsidR="00EE3485" w:rsidRPr="003C237E">
        <w:rPr>
          <w:rFonts w:cs="Arial"/>
        </w:rPr>
        <w:t>’</w:t>
      </w:r>
      <w:r w:rsidRPr="003C237E">
        <w:rPr>
          <w:rFonts w:cs="Arial"/>
          <w:i/>
          <w:iCs/>
        </w:rPr>
        <w:t>Salinity management handbook</w:t>
      </w:r>
      <w:r w:rsidRPr="003C237E">
        <w:rPr>
          <w:rFonts w:cs="Arial"/>
        </w:rPr>
        <w:t>, Second edition</w:t>
      </w:r>
      <w:r w:rsidR="00EE3485" w:rsidRPr="003C237E">
        <w:rPr>
          <w:rFonts w:cs="Arial"/>
        </w:rPr>
        <w:t>’</w:t>
      </w:r>
      <w:r w:rsidRPr="003C237E">
        <w:rPr>
          <w:rFonts w:cs="Arial"/>
        </w:rPr>
        <w:t xml:space="preserve"> </w:t>
      </w:r>
      <w:r w:rsidRPr="003C237E">
        <w:rPr>
          <w:rFonts w:cs="Arial"/>
          <w:i/>
          <w:iCs/>
        </w:rPr>
        <w:t>Brisbane, Qld</w:t>
      </w:r>
      <w:r w:rsidRPr="003C237E">
        <w:rPr>
          <w:rFonts w:cs="Arial"/>
        </w:rPr>
        <w:t>.</w:t>
      </w:r>
    </w:p>
    <w:p w14:paraId="22A97237" w14:textId="047EFDD5" w:rsidR="00FA5C5B" w:rsidRPr="003C237E" w:rsidRDefault="00FA5C5B" w:rsidP="00FA5C5B">
      <w:r w:rsidRPr="003C237E">
        <w:t xml:space="preserve">DNR </w:t>
      </w:r>
      <w:r w:rsidR="00553381" w:rsidRPr="003C237E">
        <w:t>(</w:t>
      </w:r>
      <w:r w:rsidRPr="003C237E">
        <w:t>1997</w:t>
      </w:r>
      <w:r w:rsidR="00553381" w:rsidRPr="003C237E">
        <w:t>)</w:t>
      </w:r>
      <w:r w:rsidRPr="003C237E">
        <w:t xml:space="preserve"> </w:t>
      </w:r>
      <w:r w:rsidR="000C22B9" w:rsidRPr="003C237E">
        <w:t>‘</w:t>
      </w:r>
      <w:r w:rsidRPr="003C237E">
        <w:t>DNR Water Facts: Irrigation water quality</w:t>
      </w:r>
      <w:r w:rsidR="000C22B9" w:rsidRPr="003C237E">
        <w:rPr>
          <w:i/>
          <w:iCs/>
        </w:rPr>
        <w:t>,</w:t>
      </w:r>
      <w:r w:rsidRPr="003C237E">
        <w:rPr>
          <w:i/>
          <w:iCs/>
        </w:rPr>
        <w:t xml:space="preserve"> </w:t>
      </w:r>
      <w:r w:rsidRPr="003C237E">
        <w:t>salinity and soil structure stabilit</w:t>
      </w:r>
      <w:r w:rsidR="000C22B9" w:rsidRPr="003C237E">
        <w:t>y</w:t>
      </w:r>
      <w:r w:rsidR="000C22B9" w:rsidRPr="003C237E">
        <w:rPr>
          <w:i/>
          <w:iCs/>
        </w:rPr>
        <w:t>’</w:t>
      </w:r>
      <w:r w:rsidRPr="003C237E">
        <w:rPr>
          <w:i/>
          <w:iCs/>
        </w:rPr>
        <w:t xml:space="preserve"> No. W55, Department of Natural Resources, Brisban</w:t>
      </w:r>
      <w:r w:rsidR="00553381" w:rsidRPr="003C237E">
        <w:rPr>
          <w:i/>
          <w:iCs/>
        </w:rPr>
        <w:t>e</w:t>
      </w:r>
    </w:p>
    <w:p w14:paraId="326D98A9" w14:textId="636AB906" w:rsidR="00FA5C5B" w:rsidRPr="003C237E" w:rsidRDefault="00FA5C5B" w:rsidP="00FA5C5B">
      <w:pPr>
        <w:rPr>
          <w:i/>
          <w:iCs/>
        </w:rPr>
      </w:pPr>
      <w:r w:rsidRPr="003C237E">
        <w:t xml:space="preserve">Gill JY </w:t>
      </w:r>
      <w:r w:rsidR="000C22B9" w:rsidRPr="003C237E">
        <w:t>(</w:t>
      </w:r>
      <w:r w:rsidRPr="003C237E">
        <w:t>1986</w:t>
      </w:r>
      <w:r w:rsidR="000C22B9" w:rsidRPr="003C237E">
        <w:t>)</w:t>
      </w:r>
      <w:r w:rsidRPr="003C237E">
        <w:t xml:space="preserve"> </w:t>
      </w:r>
      <w:r w:rsidR="000C22B9" w:rsidRPr="003C237E">
        <w:t>‘</w:t>
      </w:r>
      <w:r w:rsidRPr="003C237E">
        <w:t>Agricultural water quality assessment</w:t>
      </w:r>
      <w:r w:rsidR="000C22B9" w:rsidRPr="003C237E">
        <w:t>’</w:t>
      </w:r>
      <w:r w:rsidRPr="003C237E">
        <w:t xml:space="preserve"> </w:t>
      </w:r>
      <w:r w:rsidRPr="003C237E">
        <w:rPr>
          <w:i/>
          <w:iCs/>
        </w:rPr>
        <w:t>Queensland Department of Primary Industries Q186018, Brisbane.</w:t>
      </w:r>
    </w:p>
    <w:p w14:paraId="318660BD" w14:textId="1689747A" w:rsidR="00FA5C5B" w:rsidRPr="003C237E" w:rsidRDefault="00FA5C5B" w:rsidP="00FA5C5B">
      <w:pPr>
        <w:spacing w:line="240" w:lineRule="auto"/>
        <w:rPr>
          <w:rFonts w:eastAsia="Times New Roman" w:cstheme="minorHAnsi"/>
          <w:lang w:eastAsia="en-AU"/>
        </w:rPr>
      </w:pPr>
      <w:r w:rsidRPr="003C237E">
        <w:rPr>
          <w:rFonts w:eastAsia="Times New Roman" w:cstheme="minorHAnsi"/>
          <w:lang w:eastAsia="en-AU"/>
        </w:rPr>
        <w:t xml:space="preserve">HEPA </w:t>
      </w:r>
      <w:r w:rsidR="000C22B9" w:rsidRPr="003C237E">
        <w:rPr>
          <w:rFonts w:eastAsia="Times New Roman" w:cstheme="minorHAnsi"/>
          <w:lang w:eastAsia="en-AU"/>
        </w:rPr>
        <w:t>(</w:t>
      </w:r>
      <w:r w:rsidRPr="003C237E">
        <w:rPr>
          <w:rFonts w:eastAsia="Times New Roman" w:cstheme="minorHAnsi"/>
          <w:lang w:eastAsia="en-AU"/>
        </w:rPr>
        <w:t>2020</w:t>
      </w:r>
      <w:r w:rsidR="000C22B9" w:rsidRPr="003C237E">
        <w:rPr>
          <w:rFonts w:eastAsia="Times New Roman" w:cstheme="minorHAnsi"/>
          <w:lang w:eastAsia="en-AU"/>
        </w:rPr>
        <w:t>) ‘</w:t>
      </w:r>
      <w:r w:rsidRPr="003C237E">
        <w:rPr>
          <w:rFonts w:eastAsia="Times New Roman" w:cstheme="minorHAnsi"/>
          <w:lang w:eastAsia="en-AU"/>
        </w:rPr>
        <w:t>PFAS National Environmental Management Plan Version 2.0</w:t>
      </w:r>
      <w:r w:rsidR="000C22B9" w:rsidRPr="003C237E">
        <w:rPr>
          <w:rFonts w:eastAsia="Times New Roman" w:cstheme="minorHAnsi"/>
          <w:lang w:eastAsia="en-AU"/>
        </w:rPr>
        <w:t>’</w:t>
      </w:r>
      <w:r w:rsidRPr="003C237E">
        <w:rPr>
          <w:rFonts w:eastAsia="Times New Roman" w:cstheme="minorHAnsi"/>
          <w:lang w:eastAsia="en-AU"/>
        </w:rPr>
        <w:t xml:space="preserve"> </w:t>
      </w:r>
      <w:r w:rsidRPr="003C237E">
        <w:rPr>
          <w:rFonts w:eastAsia="Times New Roman" w:cstheme="minorHAnsi"/>
          <w:i/>
          <w:iCs/>
          <w:lang w:eastAsia="en-AU"/>
        </w:rPr>
        <w:t>Heads of EPA Australia and New Zealand</w:t>
      </w:r>
      <w:r w:rsidRPr="003C237E">
        <w:rPr>
          <w:rFonts w:eastAsia="Times New Roman" w:cstheme="minorHAnsi"/>
          <w:lang w:eastAsia="en-AU"/>
        </w:rPr>
        <w:t xml:space="preserve">, </w:t>
      </w:r>
      <w:hyperlink r:id="rId28" w:history="1">
        <w:r w:rsidRPr="003C237E">
          <w:rPr>
            <w:rStyle w:val="Hyperlink"/>
            <w:rFonts w:eastAsia="Times New Roman" w:cstheme="minorHAnsi"/>
            <w:color w:val="0000FF"/>
            <w:lang w:eastAsia="en-AU"/>
          </w:rPr>
          <w:t>https://www.environment.gov.au/protection/publications/pfas-nemp-2</w:t>
        </w:r>
      </w:hyperlink>
      <w:r w:rsidRPr="003C237E">
        <w:rPr>
          <w:rFonts w:eastAsia="Times New Roman" w:cstheme="minorHAnsi"/>
          <w:lang w:eastAsia="en-AU"/>
        </w:rPr>
        <w:t>, accessed 25 May 2020.</w:t>
      </w:r>
    </w:p>
    <w:p w14:paraId="0B3A083B" w14:textId="6F3B856F" w:rsidR="00FA5C5B" w:rsidRPr="003C237E" w:rsidRDefault="00FA5C5B" w:rsidP="00FA5C5B">
      <w:pPr>
        <w:rPr>
          <w:i/>
          <w:iCs/>
        </w:rPr>
      </w:pPr>
      <w:r w:rsidRPr="003C237E">
        <w:t xml:space="preserve">Maas EV </w:t>
      </w:r>
      <w:r w:rsidR="000C22B9" w:rsidRPr="003C237E">
        <w:t>(</w:t>
      </w:r>
      <w:r w:rsidRPr="003C237E">
        <w:t>1990</w:t>
      </w:r>
      <w:r w:rsidR="000C22B9" w:rsidRPr="003C237E">
        <w:t>)</w:t>
      </w:r>
      <w:r w:rsidRPr="003C237E">
        <w:t xml:space="preserve"> </w:t>
      </w:r>
      <w:r w:rsidR="000C22B9" w:rsidRPr="003C237E">
        <w:t>‘</w:t>
      </w:r>
      <w:r w:rsidRPr="003C237E">
        <w:t>Crop salt tolerance</w:t>
      </w:r>
      <w:r w:rsidR="000C22B9" w:rsidRPr="003C237E">
        <w:t>’</w:t>
      </w:r>
      <w:r w:rsidRPr="003C237E">
        <w:t xml:space="preserve"> </w:t>
      </w:r>
      <w:r w:rsidRPr="003C237E">
        <w:rPr>
          <w:i/>
          <w:iCs/>
        </w:rPr>
        <w:t>Agricultural salinity assessment and management</w:t>
      </w:r>
      <w:r w:rsidRPr="003C237E">
        <w:t xml:space="preserve">, </w:t>
      </w:r>
      <w:r w:rsidRPr="003C237E">
        <w:rPr>
          <w:i/>
          <w:iCs/>
        </w:rPr>
        <w:t>ed KK Tanjii, ASCE Manuals and Reports on Engineering Practice 71, ASCE, New York</w:t>
      </w:r>
      <w:r w:rsidR="0002205D" w:rsidRPr="003C237E">
        <w:rPr>
          <w:i/>
          <w:iCs/>
        </w:rPr>
        <w:t>:</w:t>
      </w:r>
      <w:r w:rsidRPr="003C237E">
        <w:rPr>
          <w:i/>
          <w:iCs/>
        </w:rPr>
        <w:t xml:space="preserve"> </w:t>
      </w:r>
      <w:r w:rsidRPr="003C237E">
        <w:t>262–304</w:t>
      </w:r>
      <w:r w:rsidRPr="003C237E">
        <w:rPr>
          <w:i/>
          <w:iCs/>
        </w:rPr>
        <w:t>.</w:t>
      </w:r>
    </w:p>
    <w:p w14:paraId="4C5A838B" w14:textId="3563C5D6" w:rsidR="00FA5C5B" w:rsidRPr="003C237E" w:rsidRDefault="00FA5C5B" w:rsidP="00FA5C5B">
      <w:r w:rsidRPr="003C237E">
        <w:t xml:space="preserve">McLaughlin MJ, Maier NA, Correll RL, Smart MK, Sparrow LA </w:t>
      </w:r>
      <w:r w:rsidR="000C22B9" w:rsidRPr="003C237E">
        <w:t>and</w:t>
      </w:r>
      <w:r w:rsidRPr="003C237E">
        <w:t xml:space="preserve"> McKay A </w:t>
      </w:r>
      <w:r w:rsidR="000C22B9" w:rsidRPr="003C237E">
        <w:t>(</w:t>
      </w:r>
      <w:r w:rsidRPr="003C237E">
        <w:t>1999</w:t>
      </w:r>
      <w:r w:rsidR="000C22B9" w:rsidRPr="003C237E">
        <w:t>)</w:t>
      </w:r>
      <w:r w:rsidRPr="003C237E">
        <w:t xml:space="preserve"> </w:t>
      </w:r>
      <w:r w:rsidR="000C22B9" w:rsidRPr="003C237E">
        <w:t>‘</w:t>
      </w:r>
      <w:r w:rsidRPr="003C237E">
        <w:t>Prediction of cadmium concentrations in potato tubers (Solanum tuberosum L) by pre-plant soil and irrigation water analyse</w:t>
      </w:r>
      <w:r w:rsidR="000C22B9" w:rsidRPr="003C237E">
        <w:t>s’</w:t>
      </w:r>
      <w:r w:rsidRPr="003C237E">
        <w:t xml:space="preserve"> </w:t>
      </w:r>
      <w:r w:rsidRPr="003C237E">
        <w:rPr>
          <w:i/>
          <w:iCs/>
        </w:rPr>
        <w:t xml:space="preserve">Australian Journal of Soil Research </w:t>
      </w:r>
      <w:r w:rsidRPr="003C237E">
        <w:t>37</w:t>
      </w:r>
      <w:r w:rsidR="0002205D" w:rsidRPr="003C237E">
        <w:t>:</w:t>
      </w:r>
      <w:r w:rsidRPr="003C237E">
        <w:t>191–207.</w:t>
      </w:r>
    </w:p>
    <w:p w14:paraId="4775499B" w14:textId="68859C32" w:rsidR="00FA5C5B" w:rsidRPr="003C237E" w:rsidRDefault="00FA5C5B" w:rsidP="00FA5C5B">
      <w:pPr>
        <w:pStyle w:val="Bibliography"/>
        <w:rPr>
          <w:rFonts w:cs="Arial"/>
        </w:rPr>
      </w:pPr>
      <w:r w:rsidRPr="003C237E">
        <w:rPr>
          <w:rFonts w:cs="Arial"/>
        </w:rPr>
        <w:t xml:space="preserve">NRMMC, EPHC </w:t>
      </w:r>
      <w:r w:rsidR="000C22B9" w:rsidRPr="003C237E">
        <w:rPr>
          <w:rFonts w:cs="Arial"/>
        </w:rPr>
        <w:t>and</w:t>
      </w:r>
      <w:r w:rsidRPr="003C237E">
        <w:rPr>
          <w:rFonts w:cs="Arial"/>
        </w:rPr>
        <w:t xml:space="preserve"> AHMC </w:t>
      </w:r>
      <w:r w:rsidR="000C22B9" w:rsidRPr="003C237E">
        <w:rPr>
          <w:rFonts w:cs="Arial"/>
        </w:rPr>
        <w:t>(</w:t>
      </w:r>
      <w:r w:rsidRPr="003C237E">
        <w:rPr>
          <w:rFonts w:cs="Arial"/>
        </w:rPr>
        <w:t>2006</w:t>
      </w:r>
      <w:r w:rsidR="000C22B9" w:rsidRPr="003C237E">
        <w:rPr>
          <w:rFonts w:cs="Arial"/>
        </w:rPr>
        <w:t>)</w:t>
      </w:r>
      <w:r w:rsidRPr="003C237E">
        <w:rPr>
          <w:rFonts w:cs="Arial"/>
        </w:rPr>
        <w:t xml:space="preserve"> </w:t>
      </w:r>
      <w:r w:rsidR="000C22B9" w:rsidRPr="003C237E">
        <w:rPr>
          <w:rFonts w:cs="Arial"/>
        </w:rPr>
        <w:t>‘</w:t>
      </w:r>
      <w:r w:rsidRPr="003C237E">
        <w:rPr>
          <w:rFonts w:cs="Arial"/>
        </w:rPr>
        <w:t>Australian Guidelines for Water Recycling. Managing Health and Environmental Risks. Phase 1</w:t>
      </w:r>
      <w:r w:rsidR="000C22B9" w:rsidRPr="003C237E">
        <w:rPr>
          <w:rFonts w:cs="Arial"/>
        </w:rPr>
        <w:t>’</w:t>
      </w:r>
      <w:r w:rsidRPr="003C237E">
        <w:rPr>
          <w:rFonts w:cs="Arial"/>
          <w:i/>
          <w:iCs/>
        </w:rPr>
        <w:t xml:space="preserve"> National Water Quality Management Strategy 21.</w:t>
      </w:r>
      <w:r w:rsidRPr="003C237E">
        <w:rPr>
          <w:rFonts w:cs="Arial"/>
        </w:rPr>
        <w:t>, Natural Resource Management Ministerial Council. Environment Protection and Heritage Council, Australian Health Ministers’ Conference, Government of Australia, Canberra, Australia, &lt;https://www.waterquality.gov.au/media/83&gt;.</w:t>
      </w:r>
    </w:p>
    <w:p w14:paraId="79959E8A" w14:textId="7B268DF6" w:rsidR="00FA5C5B" w:rsidRPr="003C237E" w:rsidRDefault="00FA5C5B" w:rsidP="00FA5C5B">
      <w:pPr>
        <w:rPr>
          <w:i/>
          <w:iCs/>
        </w:rPr>
      </w:pPr>
      <w:r w:rsidRPr="003C237E">
        <w:t xml:space="preserve">NZIER </w:t>
      </w:r>
      <w:r w:rsidR="000C22B9" w:rsidRPr="003C237E">
        <w:t>(</w:t>
      </w:r>
      <w:r w:rsidRPr="003C237E">
        <w:t>2014</w:t>
      </w:r>
      <w:r w:rsidR="000C22B9" w:rsidRPr="003C237E">
        <w:t>)</w:t>
      </w:r>
      <w:r w:rsidRPr="003C237E">
        <w:t xml:space="preserve"> ‘Value of irrigation in New Zealand. An economy wide assessment’ </w:t>
      </w:r>
      <w:r w:rsidRPr="003C237E">
        <w:rPr>
          <w:i/>
          <w:iCs/>
        </w:rPr>
        <w:t>New Zealand Institute of Economic Research and AgFirst Consultants NZ Ltd final report to the Ministry for Primary Industries</w:t>
      </w:r>
      <w:r w:rsidR="0002205D" w:rsidRPr="003C237E">
        <w:rPr>
          <w:i/>
          <w:iCs/>
        </w:rPr>
        <w:t>:</w:t>
      </w:r>
      <w:r w:rsidRPr="003C237E">
        <w:rPr>
          <w:i/>
          <w:iCs/>
        </w:rPr>
        <w:t xml:space="preserve"> </w:t>
      </w:r>
      <w:r w:rsidRPr="003C237E">
        <w:t>44p.</w:t>
      </w:r>
    </w:p>
    <w:p w14:paraId="7BF00F29" w14:textId="263CE413" w:rsidR="00FA5C5B" w:rsidRPr="003C237E" w:rsidRDefault="00FA5C5B" w:rsidP="00FA5C5B">
      <w:r w:rsidRPr="003C237E">
        <w:t xml:space="preserve">Pearson GA </w:t>
      </w:r>
      <w:r w:rsidR="000C22B9" w:rsidRPr="003C237E">
        <w:t>(</w:t>
      </w:r>
      <w:r w:rsidRPr="003C237E">
        <w:t>1960</w:t>
      </w:r>
      <w:r w:rsidR="000C22B9" w:rsidRPr="003C237E">
        <w:t>)</w:t>
      </w:r>
      <w:r w:rsidRPr="003C237E">
        <w:t xml:space="preserve"> </w:t>
      </w:r>
      <w:r w:rsidR="000C22B9" w:rsidRPr="003C237E">
        <w:t>‘</w:t>
      </w:r>
      <w:r w:rsidRPr="003C237E">
        <w:t>Tolerance of crops to exchangeable sodium</w:t>
      </w:r>
      <w:r w:rsidR="000C22B9" w:rsidRPr="003C237E">
        <w:t>’</w:t>
      </w:r>
      <w:r w:rsidRPr="003C237E">
        <w:t xml:space="preserve"> </w:t>
      </w:r>
      <w:r w:rsidRPr="003C237E">
        <w:rPr>
          <w:i/>
          <w:iCs/>
        </w:rPr>
        <w:t>Agricultural Information Bulletin 206, Agricultural Research Service, US Department of Agriculture, Washington DC</w:t>
      </w:r>
      <w:r w:rsidRPr="003C237E">
        <w:t>.</w:t>
      </w:r>
    </w:p>
    <w:p w14:paraId="4382A1FD" w14:textId="18079403" w:rsidR="00FA5C5B" w:rsidRPr="003C237E" w:rsidRDefault="00FA5C5B" w:rsidP="00FA5C5B">
      <w:r w:rsidRPr="003C237E">
        <w:lastRenderedPageBreak/>
        <w:t xml:space="preserve">Stats NZ </w:t>
      </w:r>
      <w:r w:rsidR="000C22B9" w:rsidRPr="003C237E">
        <w:t>(</w:t>
      </w:r>
      <w:r w:rsidRPr="003C237E">
        <w:t>2021</w:t>
      </w:r>
      <w:r w:rsidR="000C22B9" w:rsidRPr="003C237E">
        <w:t>)</w:t>
      </w:r>
      <w:r w:rsidRPr="003C237E">
        <w:t xml:space="preserve"> </w:t>
      </w:r>
      <w:r w:rsidR="000C22B9" w:rsidRPr="003C237E">
        <w:t>‘</w:t>
      </w:r>
      <w:r w:rsidRPr="003C237E">
        <w:t>Irrigated land</w:t>
      </w:r>
      <w:r w:rsidR="000C22B9" w:rsidRPr="003C237E">
        <w:t>’</w:t>
      </w:r>
      <w:r w:rsidRPr="003C237E">
        <w:t xml:space="preserve"> </w:t>
      </w:r>
      <w:hyperlink r:id="rId29" w:history="1">
        <w:r w:rsidR="00FA4776" w:rsidRPr="003C237E">
          <w:rPr>
            <w:rStyle w:val="Hyperlink"/>
          </w:rPr>
          <w:t>https://www.stats.govt.nz/indicators/irrigated-land</w:t>
        </w:r>
      </w:hyperlink>
      <w:bookmarkEnd w:id="105"/>
      <w:r w:rsidRPr="003C237E">
        <w:t xml:space="preserve">. </w:t>
      </w:r>
      <w:r w:rsidR="00FA4776" w:rsidRPr="003C237E">
        <w:t>Accessed 27/08/2021</w:t>
      </w:r>
    </w:p>
    <w:p w14:paraId="5DF4F1A2" w14:textId="18E6CF43" w:rsidR="00F352EA" w:rsidRPr="003C237E" w:rsidRDefault="00F352EA" w:rsidP="00F352EA">
      <w:pPr>
        <w:rPr>
          <w:lang w:eastAsia="ja-JP"/>
        </w:rPr>
      </w:pPr>
    </w:p>
    <w:p w14:paraId="69A9F708" w14:textId="30AF1977" w:rsidR="00F352EA" w:rsidRPr="003C237E" w:rsidRDefault="00F352EA" w:rsidP="00F352EA">
      <w:pPr>
        <w:pStyle w:val="Heading2"/>
      </w:pPr>
      <w:bookmarkStart w:id="106" w:name="_Toc96694426"/>
      <w:r w:rsidRPr="003C237E">
        <w:t>Glossary of terms</w:t>
      </w:r>
      <w:bookmarkEnd w:id="106"/>
    </w:p>
    <w:p w14:paraId="4870C784" w14:textId="5A182570" w:rsidR="00F352EA" w:rsidRPr="00F352EA" w:rsidRDefault="00F352EA" w:rsidP="00F352EA">
      <w:pPr>
        <w:rPr>
          <w:lang w:eastAsia="ja-JP"/>
        </w:rPr>
      </w:pPr>
      <w:r w:rsidRPr="003C237E">
        <w:rPr>
          <w:lang w:eastAsia="ja-JP"/>
        </w:rPr>
        <w:t xml:space="preserve">The Glossary of terms is provided at the end of Chapter </w:t>
      </w:r>
      <w:r w:rsidR="003C237E" w:rsidRPr="003C237E">
        <w:rPr>
          <w:lang w:val="en-GB"/>
        </w:rPr>
        <w:t>‘Water Quality for Irrigation and General Water Uses: Background Information’.</w:t>
      </w:r>
    </w:p>
    <w:sectPr w:rsidR="00F352EA" w:rsidRPr="00F352EA">
      <w:headerReference w:type="even" r:id="rId30"/>
      <w:headerReference w:type="default" r:id="rId31"/>
      <w:headerReference w:type="first" r:id="rId32"/>
      <w:footerReference w:type="first" r:id="rId33"/>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F8C6" w14:textId="77777777" w:rsidR="00E878EA" w:rsidRDefault="00E878EA">
      <w:pPr>
        <w:spacing w:after="0" w:line="240" w:lineRule="auto"/>
      </w:pPr>
      <w:r>
        <w:separator/>
      </w:r>
    </w:p>
  </w:endnote>
  <w:endnote w:type="continuationSeparator" w:id="0">
    <w:p w14:paraId="1A2AA275" w14:textId="77777777" w:rsidR="00E878EA" w:rsidRDefault="00E8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Italic">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DA35" w14:textId="77777777" w:rsidR="003D5FD3" w:rsidRDefault="003D5FD3" w:rsidP="006C66C7">
    <w:pPr>
      <w:pStyle w:val="Footer"/>
      <w:tabs>
        <w:tab w:val="clear" w:pos="4536"/>
        <w:tab w:val="left" w:pos="5700"/>
        <w:tab w:val="left" w:pos="8647"/>
        <w:tab w:val="left" w:pos="14034"/>
      </w:tabs>
      <w:spacing w:before="120"/>
      <w:jc w:val="left"/>
    </w:pPr>
  </w:p>
  <w:p w14:paraId="42581E66" w14:textId="77777777" w:rsidR="003D5FD3" w:rsidRDefault="003D5FD3" w:rsidP="006C66C7">
    <w:pPr>
      <w:pStyle w:val="Footer"/>
      <w:tabs>
        <w:tab w:val="clear" w:pos="4536"/>
        <w:tab w:val="left" w:pos="5700"/>
        <w:tab w:val="left" w:pos="8647"/>
        <w:tab w:val="left" w:pos="14034"/>
      </w:tabs>
      <w:spacing w:before="120"/>
      <w:jc w:val="left"/>
    </w:pPr>
  </w:p>
  <w:p w14:paraId="3EBCA04F" w14:textId="4755D1A2" w:rsidR="004D4466" w:rsidRDefault="006C66C7" w:rsidP="006C66C7">
    <w:pPr>
      <w:pStyle w:val="Footer"/>
      <w:tabs>
        <w:tab w:val="clear" w:pos="4536"/>
        <w:tab w:val="left" w:pos="5700"/>
        <w:tab w:val="left" w:pos="8647"/>
        <w:tab w:val="left" w:pos="14034"/>
      </w:tabs>
      <w:spacing w:before="120"/>
      <w:jc w:val="left"/>
    </w:pPr>
    <w:r>
      <w:t>Water Quality for Irrigation and General Water Uses: Guidelines</w:t>
    </w:r>
    <w:r w:rsidR="00EA783A">
      <w:tab/>
    </w:r>
    <w:r>
      <w:tab/>
    </w:r>
    <w:r w:rsidR="00EA783A">
      <w:fldChar w:fldCharType="begin"/>
    </w:r>
    <w:r w:rsidR="00EA783A">
      <w:instrText xml:space="preserve"> PAGE   \* MERGEFORMAT </w:instrText>
    </w:r>
    <w:r w:rsidR="00EA783A">
      <w:fldChar w:fldCharType="separate"/>
    </w:r>
    <w:r w:rsidR="00EA783A">
      <w:rPr>
        <w:noProof/>
      </w:rPr>
      <w:t>iv</w:t>
    </w:r>
    <w:r w:rsidR="00EA783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A055" w14:textId="77777777" w:rsidR="004D4466" w:rsidRDefault="00EA783A">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F249" w14:textId="77777777" w:rsidR="00E878EA" w:rsidRDefault="00E878EA">
      <w:pPr>
        <w:spacing w:after="0" w:line="240" w:lineRule="auto"/>
      </w:pPr>
      <w:r>
        <w:separator/>
      </w:r>
    </w:p>
  </w:footnote>
  <w:footnote w:type="continuationSeparator" w:id="0">
    <w:p w14:paraId="3CA3C1D4" w14:textId="77777777" w:rsidR="00E878EA" w:rsidRDefault="00E87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3BE4" w14:textId="7C2EF9A2" w:rsidR="001763C6" w:rsidRDefault="005C2894">
    <w:pPr>
      <w:pStyle w:val="Header"/>
    </w:pPr>
    <w:r>
      <w:rPr>
        <w:noProof/>
      </w:rPr>
      <w:pict w14:anchorId="0CCBA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2157" o:spid="_x0000_s1027" type="#_x0000_t136" style="position:absolute;left:0;text-align:left;margin-left:0;margin-top:0;width:399.6pt;height:239.7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0524" w14:textId="243D9712" w:rsidR="001763C6" w:rsidRDefault="005C2894">
    <w:pPr>
      <w:pStyle w:val="Header"/>
    </w:pPr>
    <w:r>
      <w:rPr>
        <w:noProof/>
      </w:rPr>
      <w:pict w14:anchorId="22C2B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2158" o:spid="_x0000_s1028" type="#_x0000_t136" style="position:absolute;left:0;text-align:left;margin-left:0;margin-top:0;width:399.6pt;height:239.7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A050" w14:textId="6D89227B" w:rsidR="004D4466" w:rsidRDefault="005C2894">
    <w:pPr>
      <w:pStyle w:val="Header"/>
    </w:pPr>
    <w:r>
      <w:rPr>
        <w:noProof/>
      </w:rPr>
      <w:pict w14:anchorId="5BA1E9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2156" o:spid="_x0000_s1026" type="#_x0000_t136" style="position:absolute;left:0;text-align:left;margin-left:0;margin-top:0;width:399.6pt;height:239.7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A783A">
      <w:rPr>
        <w:noProof/>
        <w:lang w:eastAsia="en-AU"/>
      </w:rPr>
      <w:drawing>
        <wp:anchor distT="0" distB="0" distL="114300" distR="114300" simplePos="0" relativeHeight="251658240" behindDoc="1" locked="0" layoutInCell="1" allowOverlap="1" wp14:anchorId="3EBCA056" wp14:editId="3EBCA057">
          <wp:simplePos x="0" y="0"/>
          <wp:positionH relativeFrom="column">
            <wp:posOffset>-895406</wp:posOffset>
          </wp:positionH>
          <wp:positionV relativeFrom="paragraph">
            <wp:posOffset>-355021</wp:posOffset>
          </wp:positionV>
          <wp:extent cx="7556361" cy="10687529"/>
          <wp:effectExtent l="0" t="0" r="6985" b="0"/>
          <wp:wrapNone/>
          <wp:docPr id="2" name="Picture 2"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16570"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D6E1" w14:textId="7CEDE7EA" w:rsidR="001763C6" w:rsidRDefault="005C2894">
    <w:pPr>
      <w:pStyle w:val="Header"/>
    </w:pPr>
    <w:r>
      <w:rPr>
        <w:noProof/>
      </w:rPr>
      <w:pict w14:anchorId="68FAE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2160" o:spid="_x0000_s1030" type="#_x0000_t136" style="position:absolute;left:0;text-align:left;margin-left:0;margin-top:0;width:399.6pt;height:239.7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A051" w14:textId="5D712409" w:rsidR="004D4466" w:rsidRPr="00B77394" w:rsidRDefault="005C2894" w:rsidP="00B77394">
    <w:pPr>
      <w:pStyle w:val="Header"/>
    </w:pPr>
    <w:r>
      <w:rPr>
        <w:noProof/>
      </w:rPr>
      <w:pict w14:anchorId="2F7CA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2161" o:spid="_x0000_s1031" type="#_x0000_t136" style="position:absolute;left:0;text-align:left;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B5B9" w14:textId="2A76A716" w:rsidR="001763C6" w:rsidRDefault="005C2894">
    <w:pPr>
      <w:pStyle w:val="Header"/>
    </w:pPr>
    <w:r>
      <w:rPr>
        <w:noProof/>
      </w:rPr>
      <w:pict w14:anchorId="7037D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2159" o:spid="_x0000_s1029" type="#_x0000_t136" style="position:absolute;left:0;text-align:left;margin-left:0;margin-top:0;width:399.6pt;height:239.7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2C12" w14:textId="48F45711" w:rsidR="001763C6" w:rsidRDefault="005C2894">
    <w:pPr>
      <w:pStyle w:val="Header"/>
    </w:pPr>
    <w:r>
      <w:rPr>
        <w:noProof/>
      </w:rPr>
      <w:pict w14:anchorId="769B9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2163" o:spid="_x0000_s1033" type="#_x0000_t136" style="position:absolute;left:0;text-align:left;margin-left:0;margin-top:0;width:399.6pt;height:239.75pt;rotation:315;z-index:-251641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A053" w14:textId="09F63A16" w:rsidR="004D4466" w:rsidRPr="00FA5C5B" w:rsidRDefault="005C2894" w:rsidP="00FA5C5B">
    <w:pPr>
      <w:pStyle w:val="Header"/>
    </w:pPr>
    <w:r>
      <w:rPr>
        <w:noProof/>
      </w:rPr>
      <w:pict w14:anchorId="4A0A0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2164" o:spid="_x0000_s1034" type="#_x0000_t136" style="position:absolute;left:0;text-align:left;margin-left:0;margin-top:0;width:399.6pt;height:239.75pt;rotation:315;z-index:-2516398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A054" w14:textId="3453792D" w:rsidR="004D4466" w:rsidRDefault="005C2894">
    <w:pPr>
      <w:pStyle w:val="Header"/>
    </w:pPr>
    <w:r>
      <w:rPr>
        <w:noProof/>
      </w:rPr>
      <w:pict w14:anchorId="6AB17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2162" o:spid="_x0000_s1032" type="#_x0000_t136" style="position:absolute;left:0;text-align:left;margin-left:0;margin-top:0;width:399.6pt;height:239.75pt;rotation:315;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 w15:restartNumberingAfterBreak="0">
    <w:nsid w:val="13043D80"/>
    <w:multiLevelType w:val="hybridMultilevel"/>
    <w:tmpl w:val="334AFB9E"/>
    <w:lvl w:ilvl="0" w:tplc="86285098">
      <w:start w:val="1"/>
      <w:numFmt w:val="lowerLetter"/>
      <w:lvlText w:val="%1"/>
      <w:lvlJc w:val="left"/>
      <w:pPr>
        <w:ind w:left="2117" w:hanging="238"/>
      </w:pPr>
      <w:rPr>
        <w:rFonts w:ascii="Arial" w:eastAsia="Arial" w:hAnsi="Arial" w:cs="Arial" w:hint="default"/>
        <w:w w:val="99"/>
        <w:sz w:val="14"/>
        <w:szCs w:val="14"/>
        <w:lang w:val="en-US" w:eastAsia="en-US" w:bidi="en-US"/>
      </w:rPr>
    </w:lvl>
    <w:lvl w:ilvl="1" w:tplc="4F166E94">
      <w:numFmt w:val="bullet"/>
      <w:lvlText w:val="•"/>
      <w:lvlJc w:val="left"/>
      <w:pPr>
        <w:ind w:left="2854" w:hanging="238"/>
      </w:pPr>
      <w:rPr>
        <w:lang w:val="en-US" w:eastAsia="en-US" w:bidi="en-US"/>
      </w:rPr>
    </w:lvl>
    <w:lvl w:ilvl="2" w:tplc="8176EFE2">
      <w:numFmt w:val="bullet"/>
      <w:lvlText w:val="•"/>
      <w:lvlJc w:val="left"/>
      <w:pPr>
        <w:ind w:left="3588" w:hanging="238"/>
      </w:pPr>
      <w:rPr>
        <w:lang w:val="en-US" w:eastAsia="en-US" w:bidi="en-US"/>
      </w:rPr>
    </w:lvl>
    <w:lvl w:ilvl="3" w:tplc="62C461D6">
      <w:numFmt w:val="bullet"/>
      <w:lvlText w:val="•"/>
      <w:lvlJc w:val="left"/>
      <w:pPr>
        <w:ind w:left="4322" w:hanging="238"/>
      </w:pPr>
      <w:rPr>
        <w:lang w:val="en-US" w:eastAsia="en-US" w:bidi="en-US"/>
      </w:rPr>
    </w:lvl>
    <w:lvl w:ilvl="4" w:tplc="E57A31F0">
      <w:numFmt w:val="bullet"/>
      <w:lvlText w:val="•"/>
      <w:lvlJc w:val="left"/>
      <w:pPr>
        <w:ind w:left="5056" w:hanging="238"/>
      </w:pPr>
      <w:rPr>
        <w:lang w:val="en-US" w:eastAsia="en-US" w:bidi="en-US"/>
      </w:rPr>
    </w:lvl>
    <w:lvl w:ilvl="5" w:tplc="1E040888">
      <w:numFmt w:val="bullet"/>
      <w:lvlText w:val="•"/>
      <w:lvlJc w:val="left"/>
      <w:pPr>
        <w:ind w:left="5790" w:hanging="238"/>
      </w:pPr>
      <w:rPr>
        <w:lang w:val="en-US" w:eastAsia="en-US" w:bidi="en-US"/>
      </w:rPr>
    </w:lvl>
    <w:lvl w:ilvl="6" w:tplc="CDBAD62A">
      <w:numFmt w:val="bullet"/>
      <w:lvlText w:val="•"/>
      <w:lvlJc w:val="left"/>
      <w:pPr>
        <w:ind w:left="6524" w:hanging="238"/>
      </w:pPr>
      <w:rPr>
        <w:lang w:val="en-US" w:eastAsia="en-US" w:bidi="en-US"/>
      </w:rPr>
    </w:lvl>
    <w:lvl w:ilvl="7" w:tplc="A61C1D52">
      <w:numFmt w:val="bullet"/>
      <w:lvlText w:val="•"/>
      <w:lvlJc w:val="left"/>
      <w:pPr>
        <w:ind w:left="7258" w:hanging="238"/>
      </w:pPr>
      <w:rPr>
        <w:lang w:val="en-US" w:eastAsia="en-US" w:bidi="en-US"/>
      </w:rPr>
    </w:lvl>
    <w:lvl w:ilvl="8" w:tplc="42C85D1A">
      <w:numFmt w:val="bullet"/>
      <w:lvlText w:val="•"/>
      <w:lvlJc w:val="left"/>
      <w:pPr>
        <w:ind w:left="7992" w:hanging="238"/>
      </w:pPr>
      <w:rPr>
        <w:lang w:val="en-US" w:eastAsia="en-US" w:bidi="en-US"/>
      </w:rPr>
    </w:lvl>
  </w:abstractNum>
  <w:abstractNum w:abstractNumId="3" w15:restartNumberingAfterBreak="0">
    <w:nsid w:val="17FA091E"/>
    <w:multiLevelType w:val="multilevel"/>
    <w:tmpl w:val="757ED760"/>
    <w:numStyleLink w:val="Style1"/>
  </w:abstractNum>
  <w:abstractNum w:abstractNumId="4" w15:restartNumberingAfterBreak="0">
    <w:nsid w:val="182D2FA7"/>
    <w:multiLevelType w:val="hybridMultilevel"/>
    <w:tmpl w:val="B27AA5EC"/>
    <w:lvl w:ilvl="0" w:tplc="9F82E190">
      <w:start w:val="1"/>
      <w:numFmt w:val="lowerLetter"/>
      <w:lvlText w:val="%1"/>
      <w:lvlJc w:val="left"/>
      <w:pPr>
        <w:ind w:left="455" w:hanging="238"/>
      </w:pPr>
      <w:rPr>
        <w:rFonts w:ascii="Arial" w:eastAsia="Arial" w:hAnsi="Arial" w:cs="Arial" w:hint="default"/>
        <w:w w:val="99"/>
        <w:sz w:val="14"/>
        <w:szCs w:val="14"/>
        <w:lang w:val="en-US" w:eastAsia="en-US" w:bidi="en-US"/>
      </w:rPr>
    </w:lvl>
    <w:lvl w:ilvl="1" w:tplc="DAC8A392">
      <w:numFmt w:val="bullet"/>
      <w:lvlText w:val="•"/>
      <w:lvlJc w:val="left"/>
      <w:pPr>
        <w:ind w:left="1446" w:hanging="238"/>
      </w:pPr>
      <w:rPr>
        <w:rFonts w:hint="default"/>
        <w:lang w:val="en-US" w:eastAsia="en-US" w:bidi="en-US"/>
      </w:rPr>
    </w:lvl>
    <w:lvl w:ilvl="2" w:tplc="7F30EE18">
      <w:numFmt w:val="bullet"/>
      <w:lvlText w:val="•"/>
      <w:lvlJc w:val="left"/>
      <w:pPr>
        <w:ind w:left="2432" w:hanging="238"/>
      </w:pPr>
      <w:rPr>
        <w:rFonts w:hint="default"/>
        <w:lang w:val="en-US" w:eastAsia="en-US" w:bidi="en-US"/>
      </w:rPr>
    </w:lvl>
    <w:lvl w:ilvl="3" w:tplc="BD9EE5A6">
      <w:numFmt w:val="bullet"/>
      <w:lvlText w:val="•"/>
      <w:lvlJc w:val="left"/>
      <w:pPr>
        <w:ind w:left="3418" w:hanging="238"/>
      </w:pPr>
      <w:rPr>
        <w:rFonts w:hint="default"/>
        <w:lang w:val="en-US" w:eastAsia="en-US" w:bidi="en-US"/>
      </w:rPr>
    </w:lvl>
    <w:lvl w:ilvl="4" w:tplc="95820DA8">
      <w:numFmt w:val="bullet"/>
      <w:lvlText w:val="•"/>
      <w:lvlJc w:val="left"/>
      <w:pPr>
        <w:ind w:left="4404" w:hanging="238"/>
      </w:pPr>
      <w:rPr>
        <w:rFonts w:hint="default"/>
        <w:lang w:val="en-US" w:eastAsia="en-US" w:bidi="en-US"/>
      </w:rPr>
    </w:lvl>
    <w:lvl w:ilvl="5" w:tplc="39223D24">
      <w:numFmt w:val="bullet"/>
      <w:lvlText w:val="•"/>
      <w:lvlJc w:val="left"/>
      <w:pPr>
        <w:ind w:left="5390" w:hanging="238"/>
      </w:pPr>
      <w:rPr>
        <w:rFonts w:hint="default"/>
        <w:lang w:val="en-US" w:eastAsia="en-US" w:bidi="en-US"/>
      </w:rPr>
    </w:lvl>
    <w:lvl w:ilvl="6" w:tplc="146267C8">
      <w:numFmt w:val="bullet"/>
      <w:lvlText w:val="•"/>
      <w:lvlJc w:val="left"/>
      <w:pPr>
        <w:ind w:left="6376" w:hanging="238"/>
      </w:pPr>
      <w:rPr>
        <w:rFonts w:hint="default"/>
        <w:lang w:val="en-US" w:eastAsia="en-US" w:bidi="en-US"/>
      </w:rPr>
    </w:lvl>
    <w:lvl w:ilvl="7" w:tplc="C1E886AE">
      <w:numFmt w:val="bullet"/>
      <w:lvlText w:val="•"/>
      <w:lvlJc w:val="left"/>
      <w:pPr>
        <w:ind w:left="7362" w:hanging="238"/>
      </w:pPr>
      <w:rPr>
        <w:rFonts w:hint="default"/>
        <w:lang w:val="en-US" w:eastAsia="en-US" w:bidi="en-US"/>
      </w:rPr>
    </w:lvl>
    <w:lvl w:ilvl="8" w:tplc="5E6E25D8">
      <w:numFmt w:val="bullet"/>
      <w:lvlText w:val="•"/>
      <w:lvlJc w:val="left"/>
      <w:pPr>
        <w:ind w:left="8348" w:hanging="238"/>
      </w:pPr>
      <w:rPr>
        <w:rFonts w:hint="default"/>
        <w:lang w:val="en-US" w:eastAsia="en-US" w:bidi="en-US"/>
      </w:rPr>
    </w:lvl>
  </w:abstractNum>
  <w:abstractNum w:abstractNumId="5" w15:restartNumberingAfterBreak="0">
    <w:nsid w:val="196B606F"/>
    <w:multiLevelType w:val="hybridMultilevel"/>
    <w:tmpl w:val="E0560262"/>
    <w:lvl w:ilvl="0" w:tplc="47C8273A">
      <w:start w:val="1"/>
      <w:numFmt w:val="bullet"/>
      <w:pStyle w:val="TableBullet"/>
      <w:lvlText w:val=""/>
      <w:lvlJc w:val="left"/>
      <w:pPr>
        <w:ind w:left="720" w:hanging="360"/>
      </w:pPr>
      <w:rPr>
        <w:rFonts w:ascii="Symbol" w:hAnsi="Symbol" w:hint="default"/>
      </w:rPr>
    </w:lvl>
    <w:lvl w:ilvl="1" w:tplc="378C7716" w:tentative="1">
      <w:start w:val="1"/>
      <w:numFmt w:val="bullet"/>
      <w:lvlText w:val="o"/>
      <w:lvlJc w:val="left"/>
      <w:pPr>
        <w:ind w:left="1440" w:hanging="360"/>
      </w:pPr>
      <w:rPr>
        <w:rFonts w:ascii="Courier New" w:hAnsi="Courier New" w:cs="Courier New" w:hint="default"/>
      </w:rPr>
    </w:lvl>
    <w:lvl w:ilvl="2" w:tplc="0116EB8A" w:tentative="1">
      <w:start w:val="1"/>
      <w:numFmt w:val="bullet"/>
      <w:lvlText w:val=""/>
      <w:lvlJc w:val="left"/>
      <w:pPr>
        <w:ind w:left="2160" w:hanging="360"/>
      </w:pPr>
      <w:rPr>
        <w:rFonts w:ascii="Wingdings" w:hAnsi="Wingdings" w:hint="default"/>
      </w:rPr>
    </w:lvl>
    <w:lvl w:ilvl="3" w:tplc="D2BCEF74" w:tentative="1">
      <w:start w:val="1"/>
      <w:numFmt w:val="bullet"/>
      <w:lvlText w:val=""/>
      <w:lvlJc w:val="left"/>
      <w:pPr>
        <w:ind w:left="2880" w:hanging="360"/>
      </w:pPr>
      <w:rPr>
        <w:rFonts w:ascii="Symbol" w:hAnsi="Symbol" w:hint="default"/>
      </w:rPr>
    </w:lvl>
    <w:lvl w:ilvl="4" w:tplc="ED14991C" w:tentative="1">
      <w:start w:val="1"/>
      <w:numFmt w:val="bullet"/>
      <w:lvlText w:val="o"/>
      <w:lvlJc w:val="left"/>
      <w:pPr>
        <w:ind w:left="3600" w:hanging="360"/>
      </w:pPr>
      <w:rPr>
        <w:rFonts w:ascii="Courier New" w:hAnsi="Courier New" w:cs="Courier New" w:hint="default"/>
      </w:rPr>
    </w:lvl>
    <w:lvl w:ilvl="5" w:tplc="361C3ED6" w:tentative="1">
      <w:start w:val="1"/>
      <w:numFmt w:val="bullet"/>
      <w:lvlText w:val=""/>
      <w:lvlJc w:val="left"/>
      <w:pPr>
        <w:ind w:left="4320" w:hanging="360"/>
      </w:pPr>
      <w:rPr>
        <w:rFonts w:ascii="Wingdings" w:hAnsi="Wingdings" w:hint="default"/>
      </w:rPr>
    </w:lvl>
    <w:lvl w:ilvl="6" w:tplc="2BC8EDDC" w:tentative="1">
      <w:start w:val="1"/>
      <w:numFmt w:val="bullet"/>
      <w:lvlText w:val=""/>
      <w:lvlJc w:val="left"/>
      <w:pPr>
        <w:ind w:left="5040" w:hanging="360"/>
      </w:pPr>
      <w:rPr>
        <w:rFonts w:ascii="Symbol" w:hAnsi="Symbol" w:hint="default"/>
      </w:rPr>
    </w:lvl>
    <w:lvl w:ilvl="7" w:tplc="CF0800C6" w:tentative="1">
      <w:start w:val="1"/>
      <w:numFmt w:val="bullet"/>
      <w:lvlText w:val="o"/>
      <w:lvlJc w:val="left"/>
      <w:pPr>
        <w:ind w:left="5760" w:hanging="360"/>
      </w:pPr>
      <w:rPr>
        <w:rFonts w:ascii="Courier New" w:hAnsi="Courier New" w:cs="Courier New" w:hint="default"/>
      </w:rPr>
    </w:lvl>
    <w:lvl w:ilvl="8" w:tplc="07EC3B70" w:tentative="1">
      <w:start w:val="1"/>
      <w:numFmt w:val="bullet"/>
      <w:lvlText w:val=""/>
      <w:lvlJc w:val="left"/>
      <w:pPr>
        <w:ind w:left="6480" w:hanging="360"/>
      </w:pPr>
      <w:rPr>
        <w:rFonts w:ascii="Wingdings" w:hAnsi="Wingdings" w:hint="default"/>
      </w:rPr>
    </w:lvl>
  </w:abstractNum>
  <w:abstractNum w:abstractNumId="6" w15:restartNumberingAfterBreak="0">
    <w:nsid w:val="28EB00C6"/>
    <w:multiLevelType w:val="hybridMultilevel"/>
    <w:tmpl w:val="D714CEA2"/>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7"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2D595B46"/>
    <w:multiLevelType w:val="multilevel"/>
    <w:tmpl w:val="C32AB9AA"/>
    <w:numStyleLink w:val="ListNumber1"/>
  </w:abstractNum>
  <w:abstractNum w:abstractNumId="9" w15:restartNumberingAfterBreak="0">
    <w:nsid w:val="2F8E05B8"/>
    <w:multiLevelType w:val="hybridMultilevel"/>
    <w:tmpl w:val="30DA8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435F5EE7"/>
    <w:multiLevelType w:val="hybridMultilevel"/>
    <w:tmpl w:val="1AFA719A"/>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3" w15:restartNumberingAfterBreak="0">
    <w:nsid w:val="48DE2E4A"/>
    <w:multiLevelType w:val="hybridMultilevel"/>
    <w:tmpl w:val="B7086130"/>
    <w:lvl w:ilvl="0" w:tplc="E6365D76">
      <w:start w:val="1"/>
      <w:numFmt w:val="bullet"/>
      <w:pStyle w:val="BoxTextBullet"/>
      <w:lvlText w:val=""/>
      <w:lvlJc w:val="left"/>
      <w:pPr>
        <w:ind w:left="720" w:hanging="360"/>
      </w:pPr>
      <w:rPr>
        <w:rFonts w:ascii="Symbol" w:hAnsi="Symbol" w:hint="default"/>
      </w:rPr>
    </w:lvl>
    <w:lvl w:ilvl="1" w:tplc="E7CAD18A" w:tentative="1">
      <w:start w:val="1"/>
      <w:numFmt w:val="bullet"/>
      <w:lvlText w:val="o"/>
      <w:lvlJc w:val="left"/>
      <w:pPr>
        <w:ind w:left="1440" w:hanging="360"/>
      </w:pPr>
      <w:rPr>
        <w:rFonts w:ascii="Courier New" w:hAnsi="Courier New" w:cs="Courier New" w:hint="default"/>
      </w:rPr>
    </w:lvl>
    <w:lvl w:ilvl="2" w:tplc="26A297EE" w:tentative="1">
      <w:start w:val="1"/>
      <w:numFmt w:val="bullet"/>
      <w:lvlText w:val=""/>
      <w:lvlJc w:val="left"/>
      <w:pPr>
        <w:ind w:left="2160" w:hanging="360"/>
      </w:pPr>
      <w:rPr>
        <w:rFonts w:ascii="Wingdings" w:hAnsi="Wingdings" w:hint="default"/>
      </w:rPr>
    </w:lvl>
    <w:lvl w:ilvl="3" w:tplc="30A81606" w:tentative="1">
      <w:start w:val="1"/>
      <w:numFmt w:val="bullet"/>
      <w:lvlText w:val=""/>
      <w:lvlJc w:val="left"/>
      <w:pPr>
        <w:ind w:left="2880" w:hanging="360"/>
      </w:pPr>
      <w:rPr>
        <w:rFonts w:ascii="Symbol" w:hAnsi="Symbol" w:hint="default"/>
      </w:rPr>
    </w:lvl>
    <w:lvl w:ilvl="4" w:tplc="250C8876" w:tentative="1">
      <w:start w:val="1"/>
      <w:numFmt w:val="bullet"/>
      <w:lvlText w:val="o"/>
      <w:lvlJc w:val="left"/>
      <w:pPr>
        <w:ind w:left="3600" w:hanging="360"/>
      </w:pPr>
      <w:rPr>
        <w:rFonts w:ascii="Courier New" w:hAnsi="Courier New" w:cs="Courier New" w:hint="default"/>
      </w:rPr>
    </w:lvl>
    <w:lvl w:ilvl="5" w:tplc="841ED106" w:tentative="1">
      <w:start w:val="1"/>
      <w:numFmt w:val="bullet"/>
      <w:lvlText w:val=""/>
      <w:lvlJc w:val="left"/>
      <w:pPr>
        <w:ind w:left="4320" w:hanging="360"/>
      </w:pPr>
      <w:rPr>
        <w:rFonts w:ascii="Wingdings" w:hAnsi="Wingdings" w:hint="default"/>
      </w:rPr>
    </w:lvl>
    <w:lvl w:ilvl="6" w:tplc="88BE5810" w:tentative="1">
      <w:start w:val="1"/>
      <w:numFmt w:val="bullet"/>
      <w:lvlText w:val=""/>
      <w:lvlJc w:val="left"/>
      <w:pPr>
        <w:ind w:left="5040" w:hanging="360"/>
      </w:pPr>
      <w:rPr>
        <w:rFonts w:ascii="Symbol" w:hAnsi="Symbol" w:hint="default"/>
      </w:rPr>
    </w:lvl>
    <w:lvl w:ilvl="7" w:tplc="E392FF20" w:tentative="1">
      <w:start w:val="1"/>
      <w:numFmt w:val="bullet"/>
      <w:lvlText w:val="o"/>
      <w:lvlJc w:val="left"/>
      <w:pPr>
        <w:ind w:left="5760" w:hanging="360"/>
      </w:pPr>
      <w:rPr>
        <w:rFonts w:ascii="Courier New" w:hAnsi="Courier New" w:cs="Courier New" w:hint="default"/>
      </w:rPr>
    </w:lvl>
    <w:lvl w:ilvl="8" w:tplc="F7088720" w:tentative="1">
      <w:start w:val="1"/>
      <w:numFmt w:val="bullet"/>
      <w:lvlText w:val=""/>
      <w:lvlJc w:val="left"/>
      <w:pPr>
        <w:ind w:left="6480" w:hanging="360"/>
      </w:pPr>
      <w:rPr>
        <w:rFonts w:ascii="Wingdings" w:hAnsi="Wingdings" w:hint="default"/>
      </w:rPr>
    </w:lvl>
  </w:abstractNum>
  <w:abstractNum w:abstractNumId="14"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5" w15:restartNumberingAfterBreak="0">
    <w:nsid w:val="57BA3DC5"/>
    <w:multiLevelType w:val="hybridMultilevel"/>
    <w:tmpl w:val="F5729AB2"/>
    <w:lvl w:ilvl="0" w:tplc="4A90D0BE">
      <w:start w:val="1"/>
      <w:numFmt w:val="lowerLetter"/>
      <w:lvlText w:val="%1"/>
      <w:lvlJc w:val="left"/>
      <w:pPr>
        <w:ind w:left="291" w:hanging="195"/>
      </w:pPr>
      <w:rPr>
        <w:rFonts w:ascii="Arial" w:eastAsia="Arial" w:hAnsi="Arial" w:cs="Arial" w:hint="default"/>
        <w:i/>
        <w:spacing w:val="-6"/>
        <w:w w:val="100"/>
        <w:sz w:val="18"/>
        <w:szCs w:val="18"/>
        <w:lang w:val="en-US" w:eastAsia="en-US" w:bidi="en-US"/>
      </w:rPr>
    </w:lvl>
    <w:lvl w:ilvl="1" w:tplc="9110A078">
      <w:numFmt w:val="bullet"/>
      <w:lvlText w:val="•"/>
      <w:lvlJc w:val="left"/>
      <w:pPr>
        <w:ind w:left="442" w:hanging="195"/>
      </w:pPr>
      <w:rPr>
        <w:lang w:val="en-US" w:eastAsia="en-US" w:bidi="en-US"/>
      </w:rPr>
    </w:lvl>
    <w:lvl w:ilvl="2" w:tplc="B3D6A906">
      <w:numFmt w:val="bullet"/>
      <w:lvlText w:val="•"/>
      <w:lvlJc w:val="left"/>
      <w:pPr>
        <w:ind w:left="585" w:hanging="195"/>
      </w:pPr>
      <w:rPr>
        <w:lang w:val="en-US" w:eastAsia="en-US" w:bidi="en-US"/>
      </w:rPr>
    </w:lvl>
    <w:lvl w:ilvl="3" w:tplc="E1A28912">
      <w:numFmt w:val="bullet"/>
      <w:lvlText w:val="•"/>
      <w:lvlJc w:val="left"/>
      <w:pPr>
        <w:ind w:left="727" w:hanging="195"/>
      </w:pPr>
      <w:rPr>
        <w:lang w:val="en-US" w:eastAsia="en-US" w:bidi="en-US"/>
      </w:rPr>
    </w:lvl>
    <w:lvl w:ilvl="4" w:tplc="21504B82">
      <w:numFmt w:val="bullet"/>
      <w:lvlText w:val="•"/>
      <w:lvlJc w:val="left"/>
      <w:pPr>
        <w:ind w:left="870" w:hanging="195"/>
      </w:pPr>
      <w:rPr>
        <w:lang w:val="en-US" w:eastAsia="en-US" w:bidi="en-US"/>
      </w:rPr>
    </w:lvl>
    <w:lvl w:ilvl="5" w:tplc="36386CC4">
      <w:numFmt w:val="bullet"/>
      <w:lvlText w:val="•"/>
      <w:lvlJc w:val="left"/>
      <w:pPr>
        <w:ind w:left="1012" w:hanging="195"/>
      </w:pPr>
      <w:rPr>
        <w:lang w:val="en-US" w:eastAsia="en-US" w:bidi="en-US"/>
      </w:rPr>
    </w:lvl>
    <w:lvl w:ilvl="6" w:tplc="F26CAF64">
      <w:numFmt w:val="bullet"/>
      <w:lvlText w:val="•"/>
      <w:lvlJc w:val="left"/>
      <w:pPr>
        <w:ind w:left="1155" w:hanging="195"/>
      </w:pPr>
      <w:rPr>
        <w:lang w:val="en-US" w:eastAsia="en-US" w:bidi="en-US"/>
      </w:rPr>
    </w:lvl>
    <w:lvl w:ilvl="7" w:tplc="3544FCF8">
      <w:numFmt w:val="bullet"/>
      <w:lvlText w:val="•"/>
      <w:lvlJc w:val="left"/>
      <w:pPr>
        <w:ind w:left="1298" w:hanging="195"/>
      </w:pPr>
      <w:rPr>
        <w:lang w:val="en-US" w:eastAsia="en-US" w:bidi="en-US"/>
      </w:rPr>
    </w:lvl>
    <w:lvl w:ilvl="8" w:tplc="3E989B0C">
      <w:numFmt w:val="bullet"/>
      <w:lvlText w:val="•"/>
      <w:lvlJc w:val="left"/>
      <w:pPr>
        <w:ind w:left="1440" w:hanging="195"/>
      </w:pPr>
      <w:rPr>
        <w:lang w:val="en-US" w:eastAsia="en-US" w:bidi="en-US"/>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E9B3C4E"/>
    <w:multiLevelType w:val="hybridMultilevel"/>
    <w:tmpl w:val="9DDA65A0"/>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8" w15:restartNumberingAfterBreak="0">
    <w:nsid w:val="60100883"/>
    <w:multiLevelType w:val="hybridMultilevel"/>
    <w:tmpl w:val="F530BC82"/>
    <w:lvl w:ilvl="0" w:tplc="FA1828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36387C"/>
    <w:multiLevelType w:val="multilevel"/>
    <w:tmpl w:val="6346ED0E"/>
    <w:numStyleLink w:val="listbullets"/>
  </w:abstractNum>
  <w:abstractNum w:abstractNumId="20" w15:restartNumberingAfterBreak="0">
    <w:nsid w:val="7BEE2DEA"/>
    <w:multiLevelType w:val="hybridMultilevel"/>
    <w:tmpl w:val="6F9C137C"/>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num w:numId="1" w16cid:durableId="2113473838">
    <w:abstractNumId w:val="13"/>
  </w:num>
  <w:num w:numId="2" w16cid:durableId="259533730">
    <w:abstractNumId w:val="5"/>
  </w:num>
  <w:num w:numId="3" w16cid:durableId="1339457215">
    <w:abstractNumId w:val="16"/>
  </w:num>
  <w:num w:numId="4" w16cid:durableId="1710572180">
    <w:abstractNumId w:val="7"/>
  </w:num>
  <w:num w:numId="5" w16cid:durableId="579171322">
    <w:abstractNumId w:val="10"/>
  </w:num>
  <w:num w:numId="6" w16cid:durableId="1915815007">
    <w:abstractNumId w:val="14"/>
  </w:num>
  <w:num w:numId="7" w16cid:durableId="1887061851">
    <w:abstractNumId w:val="19"/>
  </w:num>
  <w:num w:numId="8" w16cid:durableId="1114327275">
    <w:abstractNumId w:val="11"/>
  </w:num>
  <w:num w:numId="9" w16cid:durableId="1691174573">
    <w:abstractNumId w:val="8"/>
  </w:num>
  <w:num w:numId="10" w16cid:durableId="1003819979">
    <w:abstractNumId w:val="0"/>
  </w:num>
  <w:num w:numId="11" w16cid:durableId="1551961635">
    <w:abstractNumId w:val="1"/>
  </w:num>
  <w:num w:numId="12" w16cid:durableId="745106666">
    <w:abstractNumId w:val="3"/>
  </w:num>
  <w:num w:numId="13" w16cid:durableId="1593202305">
    <w:abstractNumId w:val="2"/>
    <w:lvlOverride w:ilvl="0">
      <w:startOverride w:val="1"/>
    </w:lvlOverride>
    <w:lvlOverride w:ilvl="1"/>
    <w:lvlOverride w:ilvl="2"/>
    <w:lvlOverride w:ilvl="3"/>
    <w:lvlOverride w:ilvl="4"/>
    <w:lvlOverride w:ilvl="5"/>
    <w:lvlOverride w:ilvl="6"/>
    <w:lvlOverride w:ilvl="7"/>
    <w:lvlOverride w:ilvl="8"/>
  </w:num>
  <w:num w:numId="14" w16cid:durableId="882714948">
    <w:abstractNumId w:val="15"/>
  </w:num>
  <w:num w:numId="15" w16cid:durableId="2087727878">
    <w:abstractNumId w:val="4"/>
  </w:num>
  <w:num w:numId="16" w16cid:durableId="1253081022">
    <w:abstractNumId w:val="14"/>
  </w:num>
  <w:num w:numId="17" w16cid:durableId="1081945851">
    <w:abstractNumId w:val="18"/>
  </w:num>
  <w:num w:numId="18" w16cid:durableId="1362198197">
    <w:abstractNumId w:val="9"/>
  </w:num>
  <w:num w:numId="19" w16cid:durableId="879362345">
    <w:abstractNumId w:val="3"/>
  </w:num>
  <w:num w:numId="20" w16cid:durableId="104469565">
    <w:abstractNumId w:val="3"/>
  </w:num>
  <w:num w:numId="21" w16cid:durableId="1000428543">
    <w:abstractNumId w:val="3"/>
  </w:num>
  <w:num w:numId="22" w16cid:durableId="345595650">
    <w:abstractNumId w:val="3"/>
  </w:num>
  <w:num w:numId="23" w16cid:durableId="1629898671">
    <w:abstractNumId w:val="3"/>
  </w:num>
  <w:num w:numId="24" w16cid:durableId="692609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4698130">
    <w:abstractNumId w:val="19"/>
  </w:num>
  <w:num w:numId="26" w16cid:durableId="1278870496">
    <w:abstractNumId w:val="17"/>
  </w:num>
  <w:num w:numId="27" w16cid:durableId="1779177608">
    <w:abstractNumId w:val="12"/>
  </w:num>
  <w:num w:numId="28" w16cid:durableId="1742631664">
    <w:abstractNumId w:val="6"/>
  </w:num>
  <w:num w:numId="29" w16cid:durableId="75032224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MjMzMTG3NLUwN7VQ0lEKTi0uzszPAykwrwUALSCoCCwAAAA="/>
  </w:docVars>
  <w:rsids>
    <w:rsidRoot w:val="001C0D1C"/>
    <w:rsid w:val="00005526"/>
    <w:rsid w:val="00007BA0"/>
    <w:rsid w:val="00012C2B"/>
    <w:rsid w:val="00015E47"/>
    <w:rsid w:val="000172CC"/>
    <w:rsid w:val="00017913"/>
    <w:rsid w:val="0002205D"/>
    <w:rsid w:val="00023865"/>
    <w:rsid w:val="000356B4"/>
    <w:rsid w:val="00040968"/>
    <w:rsid w:val="00042868"/>
    <w:rsid w:val="00043725"/>
    <w:rsid w:val="00044BA5"/>
    <w:rsid w:val="000502AB"/>
    <w:rsid w:val="000508BE"/>
    <w:rsid w:val="00050F76"/>
    <w:rsid w:val="00052631"/>
    <w:rsid w:val="00053436"/>
    <w:rsid w:val="0005449A"/>
    <w:rsid w:val="00062319"/>
    <w:rsid w:val="00066104"/>
    <w:rsid w:val="00072A06"/>
    <w:rsid w:val="00082274"/>
    <w:rsid w:val="00083CE2"/>
    <w:rsid w:val="000854DB"/>
    <w:rsid w:val="00091E89"/>
    <w:rsid w:val="000A0B48"/>
    <w:rsid w:val="000A56EA"/>
    <w:rsid w:val="000B178E"/>
    <w:rsid w:val="000B3275"/>
    <w:rsid w:val="000C22B9"/>
    <w:rsid w:val="000C3601"/>
    <w:rsid w:val="000C3F50"/>
    <w:rsid w:val="000D1039"/>
    <w:rsid w:val="000D29F7"/>
    <w:rsid w:val="000E5994"/>
    <w:rsid w:val="000E75E9"/>
    <w:rsid w:val="000F45E1"/>
    <w:rsid w:val="001011B8"/>
    <w:rsid w:val="00104EF9"/>
    <w:rsid w:val="001226F0"/>
    <w:rsid w:val="00123984"/>
    <w:rsid w:val="001268EB"/>
    <w:rsid w:val="001301CE"/>
    <w:rsid w:val="001302B4"/>
    <w:rsid w:val="00135C90"/>
    <w:rsid w:val="001440CD"/>
    <w:rsid w:val="001530ED"/>
    <w:rsid w:val="00157035"/>
    <w:rsid w:val="00174375"/>
    <w:rsid w:val="001763C6"/>
    <w:rsid w:val="0018166A"/>
    <w:rsid w:val="001901FD"/>
    <w:rsid w:val="001A0E09"/>
    <w:rsid w:val="001A5384"/>
    <w:rsid w:val="001B7DA1"/>
    <w:rsid w:val="001C0D1C"/>
    <w:rsid w:val="001D61A7"/>
    <w:rsid w:val="001E55C2"/>
    <w:rsid w:val="001F1E8C"/>
    <w:rsid w:val="00201159"/>
    <w:rsid w:val="00202835"/>
    <w:rsid w:val="00205812"/>
    <w:rsid w:val="002122DD"/>
    <w:rsid w:val="00216A68"/>
    <w:rsid w:val="00221897"/>
    <w:rsid w:val="00243E3D"/>
    <w:rsid w:val="0024436C"/>
    <w:rsid w:val="00246727"/>
    <w:rsid w:val="00250940"/>
    <w:rsid w:val="00252998"/>
    <w:rsid w:val="0026223F"/>
    <w:rsid w:val="0026431F"/>
    <w:rsid w:val="00271476"/>
    <w:rsid w:val="002751A6"/>
    <w:rsid w:val="002853F9"/>
    <w:rsid w:val="00290F4F"/>
    <w:rsid w:val="002B7A6D"/>
    <w:rsid w:val="002C13AB"/>
    <w:rsid w:val="002C1661"/>
    <w:rsid w:val="002C2DEA"/>
    <w:rsid w:val="002C32DF"/>
    <w:rsid w:val="002D2880"/>
    <w:rsid w:val="002D3E0A"/>
    <w:rsid w:val="002E0DB9"/>
    <w:rsid w:val="002F0407"/>
    <w:rsid w:val="002F4806"/>
    <w:rsid w:val="00301BBF"/>
    <w:rsid w:val="00314ABB"/>
    <w:rsid w:val="003205DE"/>
    <w:rsid w:val="00330E1C"/>
    <w:rsid w:val="00333B9E"/>
    <w:rsid w:val="0033708D"/>
    <w:rsid w:val="003404F3"/>
    <w:rsid w:val="00343F53"/>
    <w:rsid w:val="00351447"/>
    <w:rsid w:val="003526BA"/>
    <w:rsid w:val="003536A9"/>
    <w:rsid w:val="003607C0"/>
    <w:rsid w:val="0037637A"/>
    <w:rsid w:val="00383810"/>
    <w:rsid w:val="00387F5A"/>
    <w:rsid w:val="0039569C"/>
    <w:rsid w:val="003A05D0"/>
    <w:rsid w:val="003B0B7D"/>
    <w:rsid w:val="003B73C6"/>
    <w:rsid w:val="003C0D31"/>
    <w:rsid w:val="003C237E"/>
    <w:rsid w:val="003C2DF8"/>
    <w:rsid w:val="003C3D3D"/>
    <w:rsid w:val="003C7497"/>
    <w:rsid w:val="003D5FD3"/>
    <w:rsid w:val="003E0AF3"/>
    <w:rsid w:val="003E4954"/>
    <w:rsid w:val="003F3CBE"/>
    <w:rsid w:val="003F4B9C"/>
    <w:rsid w:val="004027FE"/>
    <w:rsid w:val="00404CD7"/>
    <w:rsid w:val="00415B95"/>
    <w:rsid w:val="00415E6C"/>
    <w:rsid w:val="004218B2"/>
    <w:rsid w:val="0042491B"/>
    <w:rsid w:val="0045118D"/>
    <w:rsid w:val="00455EF2"/>
    <w:rsid w:val="00465FCA"/>
    <w:rsid w:val="00472BF5"/>
    <w:rsid w:val="00473515"/>
    <w:rsid w:val="004751BD"/>
    <w:rsid w:val="00482676"/>
    <w:rsid w:val="00484CBF"/>
    <w:rsid w:val="00486DD1"/>
    <w:rsid w:val="00492FFD"/>
    <w:rsid w:val="00493753"/>
    <w:rsid w:val="00497BE0"/>
    <w:rsid w:val="00497F12"/>
    <w:rsid w:val="004A0047"/>
    <w:rsid w:val="004A37F4"/>
    <w:rsid w:val="004B11F0"/>
    <w:rsid w:val="004D35F3"/>
    <w:rsid w:val="004D4466"/>
    <w:rsid w:val="004D5231"/>
    <w:rsid w:val="004E64E3"/>
    <w:rsid w:val="005011F1"/>
    <w:rsid w:val="005016C3"/>
    <w:rsid w:val="0050320C"/>
    <w:rsid w:val="00504C90"/>
    <w:rsid w:val="00506823"/>
    <w:rsid w:val="0050734E"/>
    <w:rsid w:val="00512203"/>
    <w:rsid w:val="00513E0F"/>
    <w:rsid w:val="00514BDE"/>
    <w:rsid w:val="00517001"/>
    <w:rsid w:val="0052369F"/>
    <w:rsid w:val="00526CA7"/>
    <w:rsid w:val="0053160D"/>
    <w:rsid w:val="005316C0"/>
    <w:rsid w:val="00553381"/>
    <w:rsid w:val="00553DF4"/>
    <w:rsid w:val="0056156B"/>
    <w:rsid w:val="0056438C"/>
    <w:rsid w:val="005711D1"/>
    <w:rsid w:val="00583356"/>
    <w:rsid w:val="00584164"/>
    <w:rsid w:val="0058479D"/>
    <w:rsid w:val="0058555C"/>
    <w:rsid w:val="0059386D"/>
    <w:rsid w:val="005A154C"/>
    <w:rsid w:val="005B04D8"/>
    <w:rsid w:val="005B4BEE"/>
    <w:rsid w:val="005B7458"/>
    <w:rsid w:val="005C2894"/>
    <w:rsid w:val="005C502B"/>
    <w:rsid w:val="005D17CE"/>
    <w:rsid w:val="005D575D"/>
    <w:rsid w:val="005D5BBA"/>
    <w:rsid w:val="005E4F63"/>
    <w:rsid w:val="005F2761"/>
    <w:rsid w:val="005F34A2"/>
    <w:rsid w:val="006061C0"/>
    <w:rsid w:val="00607961"/>
    <w:rsid w:val="00607F35"/>
    <w:rsid w:val="00625D02"/>
    <w:rsid w:val="006275AA"/>
    <w:rsid w:val="00627B85"/>
    <w:rsid w:val="00634318"/>
    <w:rsid w:val="00646639"/>
    <w:rsid w:val="00646FC3"/>
    <w:rsid w:val="00647029"/>
    <w:rsid w:val="00657FFD"/>
    <w:rsid w:val="006735DB"/>
    <w:rsid w:val="00673ED6"/>
    <w:rsid w:val="00676B12"/>
    <w:rsid w:val="00694304"/>
    <w:rsid w:val="00697EDE"/>
    <w:rsid w:val="006A42DC"/>
    <w:rsid w:val="006B0F3E"/>
    <w:rsid w:val="006B5BC3"/>
    <w:rsid w:val="006C3869"/>
    <w:rsid w:val="006C66C7"/>
    <w:rsid w:val="006D0E56"/>
    <w:rsid w:val="006D4A35"/>
    <w:rsid w:val="006E5437"/>
    <w:rsid w:val="006F354D"/>
    <w:rsid w:val="00704C62"/>
    <w:rsid w:val="0071163B"/>
    <w:rsid w:val="007130BB"/>
    <w:rsid w:val="00715204"/>
    <w:rsid w:val="007346B2"/>
    <w:rsid w:val="00740624"/>
    <w:rsid w:val="007444A5"/>
    <w:rsid w:val="00746991"/>
    <w:rsid w:val="00754BB2"/>
    <w:rsid w:val="00764FC8"/>
    <w:rsid w:val="0076548A"/>
    <w:rsid w:val="007670E2"/>
    <w:rsid w:val="00771FA0"/>
    <w:rsid w:val="00772DCA"/>
    <w:rsid w:val="007737F9"/>
    <w:rsid w:val="007776BA"/>
    <w:rsid w:val="0078146F"/>
    <w:rsid w:val="00795343"/>
    <w:rsid w:val="007A5889"/>
    <w:rsid w:val="007A6728"/>
    <w:rsid w:val="007B2833"/>
    <w:rsid w:val="007B2ABC"/>
    <w:rsid w:val="007B37A0"/>
    <w:rsid w:val="007B7C78"/>
    <w:rsid w:val="007C45F2"/>
    <w:rsid w:val="007C716B"/>
    <w:rsid w:val="00824850"/>
    <w:rsid w:val="00825CDA"/>
    <w:rsid w:val="00826160"/>
    <w:rsid w:val="008263A5"/>
    <w:rsid w:val="00833667"/>
    <w:rsid w:val="0083466A"/>
    <w:rsid w:val="008459A2"/>
    <w:rsid w:val="00850B06"/>
    <w:rsid w:val="0085132A"/>
    <w:rsid w:val="00854383"/>
    <w:rsid w:val="00856D40"/>
    <w:rsid w:val="00856E0A"/>
    <w:rsid w:val="008619A8"/>
    <w:rsid w:val="00872717"/>
    <w:rsid w:val="00874491"/>
    <w:rsid w:val="00874E64"/>
    <w:rsid w:val="00881C9E"/>
    <w:rsid w:val="00885960"/>
    <w:rsid w:val="00895790"/>
    <w:rsid w:val="008976D5"/>
    <w:rsid w:val="008A37D6"/>
    <w:rsid w:val="008B06C7"/>
    <w:rsid w:val="008B5175"/>
    <w:rsid w:val="008C548D"/>
    <w:rsid w:val="008D2A0F"/>
    <w:rsid w:val="008D49BE"/>
    <w:rsid w:val="008D5AB2"/>
    <w:rsid w:val="008E4AD0"/>
    <w:rsid w:val="008F484F"/>
    <w:rsid w:val="008F4872"/>
    <w:rsid w:val="008F5973"/>
    <w:rsid w:val="008F5AD5"/>
    <w:rsid w:val="009007E1"/>
    <w:rsid w:val="00902234"/>
    <w:rsid w:val="009047E6"/>
    <w:rsid w:val="00913152"/>
    <w:rsid w:val="00924E35"/>
    <w:rsid w:val="00926195"/>
    <w:rsid w:val="00926FE3"/>
    <w:rsid w:val="00935441"/>
    <w:rsid w:val="00935E69"/>
    <w:rsid w:val="00941080"/>
    <w:rsid w:val="00951D91"/>
    <w:rsid w:val="00951DB5"/>
    <w:rsid w:val="009660FE"/>
    <w:rsid w:val="009667C2"/>
    <w:rsid w:val="009670B7"/>
    <w:rsid w:val="00971EEA"/>
    <w:rsid w:val="00977029"/>
    <w:rsid w:val="0097719E"/>
    <w:rsid w:val="00977E17"/>
    <w:rsid w:val="00980D30"/>
    <w:rsid w:val="00985076"/>
    <w:rsid w:val="00986634"/>
    <w:rsid w:val="00991307"/>
    <w:rsid w:val="009943AF"/>
    <w:rsid w:val="009A13DC"/>
    <w:rsid w:val="009A583D"/>
    <w:rsid w:val="009A7463"/>
    <w:rsid w:val="009B47B6"/>
    <w:rsid w:val="009D367D"/>
    <w:rsid w:val="009D7F55"/>
    <w:rsid w:val="009E4BF7"/>
    <w:rsid w:val="009F2D80"/>
    <w:rsid w:val="009F47B1"/>
    <w:rsid w:val="009F57CA"/>
    <w:rsid w:val="009F7FC3"/>
    <w:rsid w:val="00A07232"/>
    <w:rsid w:val="00A13675"/>
    <w:rsid w:val="00A1733E"/>
    <w:rsid w:val="00A22CBF"/>
    <w:rsid w:val="00A31506"/>
    <w:rsid w:val="00A412E0"/>
    <w:rsid w:val="00A43DDE"/>
    <w:rsid w:val="00A4403E"/>
    <w:rsid w:val="00A45477"/>
    <w:rsid w:val="00A455E2"/>
    <w:rsid w:val="00A5585D"/>
    <w:rsid w:val="00A62CF0"/>
    <w:rsid w:val="00A63E34"/>
    <w:rsid w:val="00A652CD"/>
    <w:rsid w:val="00A7058E"/>
    <w:rsid w:val="00A7087F"/>
    <w:rsid w:val="00A75E9E"/>
    <w:rsid w:val="00A76649"/>
    <w:rsid w:val="00A905A5"/>
    <w:rsid w:val="00A91B35"/>
    <w:rsid w:val="00A9363C"/>
    <w:rsid w:val="00AA05B7"/>
    <w:rsid w:val="00AA2C89"/>
    <w:rsid w:val="00AB646D"/>
    <w:rsid w:val="00AC015F"/>
    <w:rsid w:val="00AC1C62"/>
    <w:rsid w:val="00AC4940"/>
    <w:rsid w:val="00AC59A6"/>
    <w:rsid w:val="00AD3757"/>
    <w:rsid w:val="00AD3949"/>
    <w:rsid w:val="00AE281B"/>
    <w:rsid w:val="00AE2E6A"/>
    <w:rsid w:val="00AF6524"/>
    <w:rsid w:val="00AF7C56"/>
    <w:rsid w:val="00AF7E3E"/>
    <w:rsid w:val="00B03878"/>
    <w:rsid w:val="00B03EB4"/>
    <w:rsid w:val="00B04545"/>
    <w:rsid w:val="00B071A0"/>
    <w:rsid w:val="00B07E0F"/>
    <w:rsid w:val="00B315AC"/>
    <w:rsid w:val="00B37CEA"/>
    <w:rsid w:val="00B409B0"/>
    <w:rsid w:val="00B42940"/>
    <w:rsid w:val="00B61262"/>
    <w:rsid w:val="00B621D0"/>
    <w:rsid w:val="00B64BE5"/>
    <w:rsid w:val="00B67D1A"/>
    <w:rsid w:val="00B77394"/>
    <w:rsid w:val="00B82B2C"/>
    <w:rsid w:val="00B82EE1"/>
    <w:rsid w:val="00B83AA8"/>
    <w:rsid w:val="00B84BA8"/>
    <w:rsid w:val="00B84C6A"/>
    <w:rsid w:val="00B84FE2"/>
    <w:rsid w:val="00B91DDD"/>
    <w:rsid w:val="00B92C99"/>
    <w:rsid w:val="00BA2D44"/>
    <w:rsid w:val="00BA3B8B"/>
    <w:rsid w:val="00BA5939"/>
    <w:rsid w:val="00BB185D"/>
    <w:rsid w:val="00BB1DAF"/>
    <w:rsid w:val="00BB59CE"/>
    <w:rsid w:val="00BB5B56"/>
    <w:rsid w:val="00BC1FA1"/>
    <w:rsid w:val="00BC506E"/>
    <w:rsid w:val="00BC7967"/>
    <w:rsid w:val="00BE481E"/>
    <w:rsid w:val="00BE64DB"/>
    <w:rsid w:val="00BE7295"/>
    <w:rsid w:val="00BF3C98"/>
    <w:rsid w:val="00BF412B"/>
    <w:rsid w:val="00C06E19"/>
    <w:rsid w:val="00C07715"/>
    <w:rsid w:val="00C11AF4"/>
    <w:rsid w:val="00C12CF4"/>
    <w:rsid w:val="00C17412"/>
    <w:rsid w:val="00C35370"/>
    <w:rsid w:val="00C4791E"/>
    <w:rsid w:val="00C5648F"/>
    <w:rsid w:val="00C65C94"/>
    <w:rsid w:val="00C72C9F"/>
    <w:rsid w:val="00C82624"/>
    <w:rsid w:val="00CA5414"/>
    <w:rsid w:val="00CA6401"/>
    <w:rsid w:val="00CC5515"/>
    <w:rsid w:val="00CD24F1"/>
    <w:rsid w:val="00CF0071"/>
    <w:rsid w:val="00CF5CA2"/>
    <w:rsid w:val="00CF5F7D"/>
    <w:rsid w:val="00CF6BFE"/>
    <w:rsid w:val="00D0759A"/>
    <w:rsid w:val="00D1603C"/>
    <w:rsid w:val="00D17943"/>
    <w:rsid w:val="00D2205B"/>
    <w:rsid w:val="00D232AC"/>
    <w:rsid w:val="00D45017"/>
    <w:rsid w:val="00D52CC4"/>
    <w:rsid w:val="00D52D73"/>
    <w:rsid w:val="00D54641"/>
    <w:rsid w:val="00D55024"/>
    <w:rsid w:val="00D77B82"/>
    <w:rsid w:val="00D820E7"/>
    <w:rsid w:val="00D82671"/>
    <w:rsid w:val="00D842BA"/>
    <w:rsid w:val="00D84483"/>
    <w:rsid w:val="00D901AE"/>
    <w:rsid w:val="00D93404"/>
    <w:rsid w:val="00DA2103"/>
    <w:rsid w:val="00DA406F"/>
    <w:rsid w:val="00DC4D77"/>
    <w:rsid w:val="00DC7A9B"/>
    <w:rsid w:val="00DD10E0"/>
    <w:rsid w:val="00DE3C48"/>
    <w:rsid w:val="00DE48A5"/>
    <w:rsid w:val="00DF1801"/>
    <w:rsid w:val="00DF319E"/>
    <w:rsid w:val="00DF508C"/>
    <w:rsid w:val="00E156E6"/>
    <w:rsid w:val="00E201B2"/>
    <w:rsid w:val="00E24DB1"/>
    <w:rsid w:val="00E278F4"/>
    <w:rsid w:val="00E31F39"/>
    <w:rsid w:val="00E43E0F"/>
    <w:rsid w:val="00E5066A"/>
    <w:rsid w:val="00E50C0F"/>
    <w:rsid w:val="00E52ADB"/>
    <w:rsid w:val="00E55B1C"/>
    <w:rsid w:val="00E63030"/>
    <w:rsid w:val="00E66307"/>
    <w:rsid w:val="00E8167E"/>
    <w:rsid w:val="00E878EA"/>
    <w:rsid w:val="00E972C5"/>
    <w:rsid w:val="00EA783A"/>
    <w:rsid w:val="00EB0779"/>
    <w:rsid w:val="00EB0B3B"/>
    <w:rsid w:val="00EE0E7C"/>
    <w:rsid w:val="00EE3485"/>
    <w:rsid w:val="00EE3FEA"/>
    <w:rsid w:val="00EE41C5"/>
    <w:rsid w:val="00EE67AB"/>
    <w:rsid w:val="00F036DC"/>
    <w:rsid w:val="00F10263"/>
    <w:rsid w:val="00F17840"/>
    <w:rsid w:val="00F2073F"/>
    <w:rsid w:val="00F252A2"/>
    <w:rsid w:val="00F25D18"/>
    <w:rsid w:val="00F260D9"/>
    <w:rsid w:val="00F26785"/>
    <w:rsid w:val="00F3352B"/>
    <w:rsid w:val="00F352EA"/>
    <w:rsid w:val="00F40E28"/>
    <w:rsid w:val="00F52F41"/>
    <w:rsid w:val="00F609CE"/>
    <w:rsid w:val="00F60EF5"/>
    <w:rsid w:val="00F6239D"/>
    <w:rsid w:val="00F65DA8"/>
    <w:rsid w:val="00F814AC"/>
    <w:rsid w:val="00F85883"/>
    <w:rsid w:val="00F93DDC"/>
    <w:rsid w:val="00F941EC"/>
    <w:rsid w:val="00F95081"/>
    <w:rsid w:val="00FA07CC"/>
    <w:rsid w:val="00FA4776"/>
    <w:rsid w:val="00FA4DC9"/>
    <w:rsid w:val="00FA5C5B"/>
    <w:rsid w:val="00FA6043"/>
    <w:rsid w:val="00FB01FE"/>
    <w:rsid w:val="00FB0A14"/>
    <w:rsid w:val="00FB1D22"/>
    <w:rsid w:val="00FB60C2"/>
    <w:rsid w:val="00FD2D7C"/>
    <w:rsid w:val="00FD2DEA"/>
    <w:rsid w:val="00FD6636"/>
    <w:rsid w:val="00FF2D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C9ABC"/>
  <w15:docId w15:val="{99BC9BD7-65A2-4D3A-A5B9-3A981943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qFormat/>
    <w:rsid w:val="00AB646D"/>
    <w:pPr>
      <w:keepNext/>
      <w:keepLines/>
      <w:numPr>
        <w:numId w:val="12"/>
      </w:numPr>
      <w:spacing w:after="240" w:line="240" w:lineRule="auto"/>
      <w:outlineLvl w:val="1"/>
    </w:pPr>
    <w:rPr>
      <w:rFonts w:ascii="Arial" w:eastAsiaTheme="minorEastAsia" w:hAnsi="Arial"/>
      <w:bCs/>
      <w:color w:val="427BA1"/>
      <w:sz w:val="44"/>
      <w:szCs w:val="28"/>
      <w:lang w:eastAsia="ja-JP"/>
    </w:rPr>
  </w:style>
  <w:style w:type="paragraph" w:styleId="Heading3">
    <w:name w:val="heading 3"/>
    <w:next w:val="Normal"/>
    <w:link w:val="Heading3Char"/>
    <w:uiPriority w:val="4"/>
    <w:qFormat/>
    <w:rsid w:val="00AB646D"/>
    <w:pPr>
      <w:keepNext/>
      <w:keepLines/>
      <w:numPr>
        <w:ilvl w:val="1"/>
        <w:numId w:val="12"/>
      </w:numPr>
      <w:spacing w:before="120"/>
      <w:outlineLvl w:val="2"/>
    </w:pPr>
    <w:rPr>
      <w:rFonts w:ascii="Arial" w:eastAsiaTheme="minorHAnsi" w:hAnsi="Arial" w:cstheme="minorBidi"/>
      <w:bCs/>
      <w:color w:val="4F81BD" w:themeColor="accent1"/>
      <w:sz w:val="28"/>
      <w:szCs w:val="22"/>
      <w:lang w:eastAsia="en-US"/>
    </w:rPr>
  </w:style>
  <w:style w:type="paragraph" w:styleId="Heading4">
    <w:name w:val="heading 4"/>
    <w:next w:val="Normal"/>
    <w:link w:val="Heading4Char"/>
    <w:uiPriority w:val="5"/>
    <w:qFormat/>
    <w:rsid w:val="00AB646D"/>
    <w:pPr>
      <w:keepNext/>
      <w:keepLines/>
      <w:numPr>
        <w:ilvl w:val="2"/>
        <w:numId w:val="12"/>
      </w:numPr>
      <w:spacing w:before="120"/>
      <w:outlineLvl w:val="3"/>
    </w:pPr>
    <w:rPr>
      <w:rFonts w:ascii="Arial" w:eastAsiaTheme="minorHAnsi" w:hAnsi="Arial" w:cstheme="minorBidi"/>
      <w:bCs/>
      <w:iCs/>
      <w:color w:val="365F91" w:themeColor="accent1" w:themeShade="BF"/>
      <w:sz w:val="22"/>
      <w:szCs w:val="22"/>
      <w:lang w:eastAsia="en-US"/>
    </w:rPr>
  </w:style>
  <w:style w:type="paragraph" w:styleId="Heading5">
    <w:name w:val="heading 5"/>
    <w:next w:val="Normal"/>
    <w:link w:val="Heading5Char"/>
    <w:uiPriority w:val="9"/>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paragraph" w:styleId="Header">
    <w:name w:val="header"/>
    <w:basedOn w:val="Normal"/>
    <w:link w:val="HeaderChar"/>
    <w:uiPriority w:val="99"/>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link w:val="ListParagraphChar"/>
    <w:uiPriority w:val="34"/>
    <w:qFormat/>
    <w:pPr>
      <w:ind w:left="720"/>
    </w:pPr>
  </w:style>
  <w:style w:type="character" w:customStyle="1" w:styleId="Heading2Char">
    <w:name w:val="Heading 2 Char"/>
    <w:basedOn w:val="DefaultParagraphFont"/>
    <w:link w:val="Heading2"/>
    <w:uiPriority w:val="3"/>
    <w:rsid w:val="00AB646D"/>
    <w:rPr>
      <w:rFonts w:ascii="Arial" w:eastAsiaTheme="minorEastAsia" w:hAnsi="Arial" w:cstheme="minorBidi"/>
      <w:bCs/>
      <w:color w:val="427BA1"/>
      <w:sz w:val="44"/>
      <w:szCs w:val="28"/>
      <w:lang w:eastAsia="ja-JP"/>
    </w:rPr>
  </w:style>
  <w:style w:type="character" w:customStyle="1" w:styleId="Heading3Char">
    <w:name w:val="Heading 3 Char"/>
    <w:basedOn w:val="DefaultParagraphFont"/>
    <w:link w:val="Heading3"/>
    <w:uiPriority w:val="4"/>
    <w:rsid w:val="00AB646D"/>
    <w:rPr>
      <w:rFonts w:ascii="Arial" w:eastAsiaTheme="minorHAnsi" w:hAnsi="Arial" w:cstheme="minorBidi"/>
      <w:bCs/>
      <w:color w:val="4F81BD" w:themeColor="accent1"/>
      <w:sz w:val="28"/>
      <w:szCs w:val="22"/>
      <w:lang w:eastAsia="en-US"/>
    </w:rPr>
  </w:style>
  <w:style w:type="character" w:customStyle="1" w:styleId="Heading4Char">
    <w:name w:val="Heading 4 Char"/>
    <w:basedOn w:val="DefaultParagraphFont"/>
    <w:link w:val="Heading4"/>
    <w:uiPriority w:val="5"/>
    <w:rsid w:val="00AB646D"/>
    <w:rPr>
      <w:rFonts w:ascii="Arial" w:eastAsiaTheme="minorHAnsi" w:hAnsi="Arial" w:cstheme="minorBidi"/>
      <w:bCs/>
      <w:iCs/>
      <w:color w:val="365F91" w:themeColor="accent1" w:themeShade="BF"/>
      <w:sz w:val="22"/>
      <w:szCs w:val="22"/>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aliases w:val="AWT Caption"/>
    <w:next w:val="Normal"/>
    <w:link w:val="CaptionChar"/>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aliases w:val="AWT Caption Char"/>
    <w:basedOn w:val="Heading1Char"/>
    <w:link w:val="Caption"/>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1"/>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msonormal0">
    <w:name w:val="msonormal"/>
    <w:basedOn w:val="Normal"/>
    <w:rsid w:val="00AC49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unhideWhenUsed/>
    <w:qFormat/>
    <w:rsid w:val="00AC4940"/>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rsid w:val="00AC4940"/>
    <w:rPr>
      <w:rFonts w:ascii="Times New Roman" w:eastAsia="Times New Roman" w:hAnsi="Times New Roman"/>
      <w:sz w:val="22"/>
      <w:szCs w:val="22"/>
      <w:lang w:val="en-US" w:eastAsia="en-US" w:bidi="en-US"/>
    </w:rPr>
  </w:style>
  <w:style w:type="paragraph" w:customStyle="1" w:styleId="TableParagraph">
    <w:name w:val="Table Paragraph"/>
    <w:basedOn w:val="Normal"/>
    <w:uiPriority w:val="1"/>
    <w:qFormat/>
    <w:rsid w:val="00AC4940"/>
    <w:pPr>
      <w:widowControl w:val="0"/>
      <w:autoSpaceDE w:val="0"/>
      <w:autoSpaceDN w:val="0"/>
      <w:spacing w:before="25" w:after="0" w:line="240" w:lineRule="auto"/>
    </w:pPr>
    <w:rPr>
      <w:rFonts w:ascii="Arial" w:eastAsia="Arial" w:hAnsi="Arial" w:cs="Arial"/>
      <w:lang w:val="en-US" w:bidi="en-US"/>
    </w:rPr>
  </w:style>
  <w:style w:type="character" w:customStyle="1" w:styleId="ListParagraphChar">
    <w:name w:val="List Paragraph Char"/>
    <w:link w:val="ListParagraph"/>
    <w:uiPriority w:val="99"/>
    <w:rsid w:val="005E4F63"/>
    <w:rPr>
      <w:rFonts w:asciiTheme="minorHAnsi" w:eastAsiaTheme="minorHAnsi" w:hAnsiTheme="minorHAnsi" w:cstheme="minorBidi"/>
      <w:sz w:val="22"/>
      <w:szCs w:val="22"/>
      <w:lang w:eastAsia="en-US"/>
    </w:rPr>
  </w:style>
  <w:style w:type="paragraph" w:customStyle="1" w:styleId="Default">
    <w:name w:val="Default"/>
    <w:rsid w:val="0058479D"/>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07E0F"/>
    <w:rPr>
      <w:color w:val="605E5C"/>
      <w:shd w:val="clear" w:color="auto" w:fill="E1DFDD"/>
    </w:rPr>
  </w:style>
  <w:style w:type="table" w:customStyle="1" w:styleId="EcosleftTableStyle">
    <w:name w:val="Ecos_left Table Style"/>
    <w:basedOn w:val="TableNormal"/>
    <w:rsid w:val="00F036DC"/>
    <w:rPr>
      <w:rFonts w:ascii="Calibri" w:eastAsia="Times New Roman" w:hAnsi="Calibri"/>
      <w:sz w:val="18"/>
    </w:rPr>
    <w:tblPr>
      <w:tblBorders>
        <w:top w:val="single" w:sz="4" w:space="0" w:color="B5DDDC"/>
        <w:left w:val="single" w:sz="4" w:space="0" w:color="B5DDDC"/>
        <w:bottom w:val="single" w:sz="4" w:space="0" w:color="B5DDDC"/>
        <w:right w:val="single" w:sz="4" w:space="0" w:color="B5DDDC"/>
        <w:insideH w:val="single" w:sz="4" w:space="0" w:color="B5DDDC"/>
        <w:insideV w:val="single" w:sz="4" w:space="0" w:color="B5DDDC"/>
      </w:tblBorders>
    </w:tblPr>
    <w:tcPr>
      <w:tcMar>
        <w:top w:w="57" w:type="dxa"/>
        <w:bottom w:w="57" w:type="dxa"/>
      </w:tcMar>
      <w:vAlign w:val="center"/>
    </w:tcPr>
    <w:tblStylePr w:type="firstRow">
      <w:pPr>
        <w:wordWrap/>
        <w:spacing w:beforeLines="0" w:before="0" w:beforeAutospacing="0" w:afterLines="0" w:after="0" w:afterAutospacing="0" w:line="240" w:lineRule="auto"/>
        <w:ind w:leftChars="0" w:left="0" w:rightChars="0" w:right="0" w:firstLineChars="0" w:firstLine="0"/>
        <w:jc w:val="center"/>
      </w:pPr>
      <w:rPr>
        <w:rFonts w:ascii="Calibri" w:hAnsi="Calibri"/>
        <w:b w:val="0"/>
        <w:color w:val="FFFFFF" w:themeColor="background1"/>
        <w:sz w:val="18"/>
      </w:rPr>
      <w:tblPr/>
      <w:tcPr>
        <w:shd w:val="clear" w:color="auto" w:fill="31849B" w:themeFill="accent5" w:themeFillShade="BF"/>
      </w:tcPr>
    </w:tblStylePr>
    <w:tblStylePr w:type="firstCol">
      <w:pPr>
        <w:jc w:val="left"/>
      </w:pPr>
      <w:rPr>
        <w:rFonts w:asciiTheme="minorHAnsi" w:hAnsiTheme="minorHAnsi"/>
        <w:sz w:val="18"/>
      </w:rPr>
      <w:tblPr/>
      <w:tcPr>
        <w:shd w:val="clear" w:color="auto" w:fill="DAEEF3" w:themeFill="accent5" w:themeFillTint="33"/>
      </w:tcPr>
    </w:tblStylePr>
  </w:style>
  <w:style w:type="character" w:styleId="UnresolvedMention">
    <w:name w:val="Unresolved Mention"/>
    <w:basedOn w:val="DefaultParagraphFont"/>
    <w:uiPriority w:val="99"/>
    <w:rsid w:val="00BC7967"/>
    <w:rPr>
      <w:color w:val="605E5C"/>
      <w:shd w:val="clear" w:color="auto" w:fill="E1DFDD"/>
    </w:rPr>
  </w:style>
  <w:style w:type="table" w:customStyle="1" w:styleId="ListTable6ColourfulAccent21">
    <w:name w:val="List Table 6 Colourful – Accent 21"/>
    <w:aliases w:val="DS,List Table 6 Colorful - Accent 21"/>
    <w:basedOn w:val="TableNormal"/>
    <w:uiPriority w:val="51"/>
    <w:rsid w:val="00301BBF"/>
    <w:rPr>
      <w:rFonts w:asciiTheme="minorHAnsi" w:eastAsiaTheme="minorHAnsi" w:hAnsiTheme="minorHAnsi" w:cstheme="minorBidi"/>
      <w:color w:val="943634" w:themeColor="accent2" w:themeShade="BF"/>
      <w:lang w:eastAsia="en-US"/>
    </w:rPr>
    <w:tblPr>
      <w:tblStyleRowBandSize w:val="1"/>
      <w:tblStyleColBandSize w:val="1"/>
      <w:tblBorders>
        <w:bottom w:val="single" w:sz="24" w:space="0" w:color="76923C" w:themeColor="accent3" w:themeShade="BF"/>
      </w:tblBorders>
    </w:tblPr>
    <w:tblStylePr w:type="firstRow">
      <w:rPr>
        <w:b/>
        <w:bCs/>
      </w:rPr>
      <w:tblPr/>
      <w:tcPr>
        <w:tcBorders>
          <w:top w:val="single" w:sz="24" w:space="0" w:color="76923C" w:themeColor="accent3" w:themeShade="BF"/>
          <w:bottom w:val="single" w:sz="24" w:space="0" w:color="76923C" w:themeColor="accent3" w:themeShade="BF"/>
        </w:tcBorders>
      </w:tcPr>
    </w:tblStylePr>
    <w:tblStylePr w:type="lastRow">
      <w:rPr>
        <w:b w:val="0"/>
        <w:bCs/>
      </w:rPr>
      <w:tblPr/>
      <w:tcPr>
        <w:tcBorders>
          <w:top w:val="nil"/>
          <w:bottom w:val="single" w:sz="24" w:space="0" w:color="76923C" w:themeColor="accent3" w:themeShade="BF"/>
        </w:tcBorders>
      </w:tcPr>
    </w:tblStylePr>
    <w:tblStylePr w:type="firstCol">
      <w:rPr>
        <w:rFonts w:ascii="Arial" w:hAnsi="Arial"/>
        <w:b w:val="0"/>
        <w:bCs/>
        <w:color w:val="auto"/>
        <w:sz w:val="20"/>
      </w:rPr>
    </w:tblStylePr>
    <w:tblStylePr w:type="lastCol">
      <w:rPr>
        <w:rFonts w:ascii="Arial" w:hAnsi="Arial"/>
        <w:b w:val="0"/>
        <w:bCs/>
        <w:color w:val="000000" w:themeColor="text1"/>
        <w:sz w:val="20"/>
      </w:rPr>
    </w:tblStylePr>
    <w:tblStylePr w:type="band1Vert">
      <w:rPr>
        <w:rFonts w:ascii="Arial" w:hAnsi="Arial"/>
        <w:color w:val="000000" w:themeColor="text1"/>
        <w:sz w:val="20"/>
      </w:rPr>
    </w:tblStylePr>
    <w:tblStylePr w:type="band2Vert">
      <w:rPr>
        <w:rFonts w:ascii="Arial" w:hAnsi="Arial"/>
        <w:color w:val="000000" w:themeColor="text1"/>
        <w:sz w:val="20"/>
      </w:rPr>
    </w:tblStylePr>
    <w:tblStylePr w:type="band1Horz">
      <w:rPr>
        <w:b w:val="0"/>
      </w:rPr>
      <w:tblPr/>
      <w:tcPr>
        <w:tcBorders>
          <w:top w:val="single" w:sz="4" w:space="0" w:color="76923C" w:themeColor="accent3" w:themeShade="BF"/>
        </w:tcBorders>
      </w:tcPr>
    </w:tblStylePr>
    <w:tblStylePr w:type="band2Horz">
      <w:rPr>
        <w:b w:val="0"/>
      </w:rPr>
      <w:tblPr/>
      <w:tcPr>
        <w:tcBorders>
          <w:top w:val="single" w:sz="4" w:space="0" w:color="76923C" w:themeColor="accent3" w:themeShade="BF"/>
        </w:tcBorders>
      </w:tcPr>
    </w:tblStylePr>
  </w:style>
  <w:style w:type="paragraph" w:styleId="Bibliography">
    <w:name w:val="Bibliography"/>
    <w:basedOn w:val="Normal"/>
    <w:next w:val="Normal"/>
    <w:uiPriority w:val="37"/>
    <w:unhideWhenUsed/>
    <w:rsid w:val="00FA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118182366">
      <w:bodyDiv w:val="1"/>
      <w:marLeft w:val="0"/>
      <w:marRight w:val="0"/>
      <w:marTop w:val="0"/>
      <w:marBottom w:val="0"/>
      <w:divBdr>
        <w:top w:val="none" w:sz="0" w:space="0" w:color="auto"/>
        <w:left w:val="none" w:sz="0" w:space="0" w:color="auto"/>
        <w:bottom w:val="none" w:sz="0" w:space="0" w:color="auto"/>
        <w:right w:val="none" w:sz="0" w:space="0" w:color="auto"/>
      </w:divBdr>
    </w:div>
    <w:div w:id="131557983">
      <w:bodyDiv w:val="1"/>
      <w:marLeft w:val="0"/>
      <w:marRight w:val="0"/>
      <w:marTop w:val="0"/>
      <w:marBottom w:val="0"/>
      <w:divBdr>
        <w:top w:val="none" w:sz="0" w:space="0" w:color="auto"/>
        <w:left w:val="none" w:sz="0" w:space="0" w:color="auto"/>
        <w:bottom w:val="none" w:sz="0" w:space="0" w:color="auto"/>
        <w:right w:val="none" w:sz="0" w:space="0" w:color="auto"/>
      </w:divBdr>
    </w:div>
    <w:div w:id="283273152">
      <w:bodyDiv w:val="1"/>
      <w:marLeft w:val="0"/>
      <w:marRight w:val="0"/>
      <w:marTop w:val="0"/>
      <w:marBottom w:val="0"/>
      <w:divBdr>
        <w:top w:val="none" w:sz="0" w:space="0" w:color="auto"/>
        <w:left w:val="none" w:sz="0" w:space="0" w:color="auto"/>
        <w:bottom w:val="none" w:sz="0" w:space="0" w:color="auto"/>
        <w:right w:val="none" w:sz="0" w:space="0" w:color="auto"/>
      </w:divBdr>
    </w:div>
    <w:div w:id="415907922">
      <w:bodyDiv w:val="1"/>
      <w:marLeft w:val="0"/>
      <w:marRight w:val="0"/>
      <w:marTop w:val="0"/>
      <w:marBottom w:val="0"/>
      <w:divBdr>
        <w:top w:val="none" w:sz="0" w:space="0" w:color="auto"/>
        <w:left w:val="none" w:sz="0" w:space="0" w:color="auto"/>
        <w:bottom w:val="none" w:sz="0" w:space="0" w:color="auto"/>
        <w:right w:val="none" w:sz="0" w:space="0" w:color="auto"/>
      </w:divBdr>
    </w:div>
    <w:div w:id="1164708819">
      <w:bodyDiv w:val="1"/>
      <w:marLeft w:val="0"/>
      <w:marRight w:val="0"/>
      <w:marTop w:val="0"/>
      <w:marBottom w:val="0"/>
      <w:divBdr>
        <w:top w:val="none" w:sz="0" w:space="0" w:color="auto"/>
        <w:left w:val="none" w:sz="0" w:space="0" w:color="auto"/>
        <w:bottom w:val="none" w:sz="0" w:space="0" w:color="auto"/>
        <w:right w:val="none" w:sz="0" w:space="0" w:color="auto"/>
      </w:divBdr>
    </w:div>
    <w:div w:id="1346438153">
      <w:bodyDiv w:val="1"/>
      <w:marLeft w:val="0"/>
      <w:marRight w:val="0"/>
      <w:marTop w:val="0"/>
      <w:marBottom w:val="0"/>
      <w:divBdr>
        <w:top w:val="none" w:sz="0" w:space="0" w:color="auto"/>
        <w:left w:val="none" w:sz="0" w:space="0" w:color="auto"/>
        <w:bottom w:val="none" w:sz="0" w:space="0" w:color="auto"/>
        <w:right w:val="none" w:sz="0" w:space="0" w:color="auto"/>
      </w:divBdr>
    </w:div>
    <w:div w:id="1620793488">
      <w:bodyDiv w:val="1"/>
      <w:marLeft w:val="0"/>
      <w:marRight w:val="0"/>
      <w:marTop w:val="0"/>
      <w:marBottom w:val="0"/>
      <w:divBdr>
        <w:top w:val="none" w:sz="0" w:space="0" w:color="auto"/>
        <w:left w:val="none" w:sz="0" w:space="0" w:color="auto"/>
        <w:bottom w:val="none" w:sz="0" w:space="0" w:color="auto"/>
        <w:right w:val="none" w:sz="0" w:space="0" w:color="auto"/>
      </w:divBdr>
    </w:div>
    <w:div w:id="1773012497">
      <w:bodyDiv w:val="1"/>
      <w:marLeft w:val="0"/>
      <w:marRight w:val="0"/>
      <w:marTop w:val="0"/>
      <w:marBottom w:val="0"/>
      <w:divBdr>
        <w:top w:val="none" w:sz="0" w:space="0" w:color="auto"/>
        <w:left w:val="none" w:sz="0" w:space="0" w:color="auto"/>
        <w:bottom w:val="none" w:sz="0" w:space="0" w:color="auto"/>
        <w:right w:val="none" w:sz="0" w:space="0" w:color="auto"/>
      </w:divBdr>
    </w:div>
    <w:div w:id="1949115829">
      <w:bodyDiv w:val="1"/>
      <w:marLeft w:val="0"/>
      <w:marRight w:val="0"/>
      <w:marTop w:val="0"/>
      <w:marBottom w:val="0"/>
      <w:divBdr>
        <w:top w:val="none" w:sz="0" w:space="0" w:color="auto"/>
        <w:left w:val="none" w:sz="0" w:space="0" w:color="auto"/>
        <w:bottom w:val="none" w:sz="0" w:space="0" w:color="auto"/>
        <w:right w:val="none" w:sz="0" w:space="0" w:color="auto"/>
      </w:divBdr>
    </w:div>
    <w:div w:id="19763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aterquality@dcceew.gov.au" TargetMode="External"/><Relationship Id="rId18" Type="http://schemas.openxmlformats.org/officeDocument/2006/relationships/header" Target="header3.xml"/><Relationship Id="rId26" Type="http://schemas.openxmlformats.org/officeDocument/2006/relationships/hyperlink" Target="https://www.abs.gov.au/statistics/industry/agriculture/water-use-australian-farms/latest-release" TargetMode="Externa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aterquality.gov.au/anz-guidelines/guideline-values/default/water-quality-toxicants/toxicants" TargetMode="External"/><Relationship Id="rId17" Type="http://schemas.openxmlformats.org/officeDocument/2006/relationships/footer" Target="footer1.xml"/><Relationship Id="rId25" Type="http://schemas.openxmlformats.org/officeDocument/2006/relationships/hyperlink" Target="https://www.abs.gov.au/statistics/industry/agriculture/gross-value-irrigated-agricultural-production/latest-release" TargetMode="External"/><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yperlink" Target="https://www.stats.govt.nz/indicators/irrigated-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dcceew.gov.au" TargetMode="External"/><Relationship Id="rId24" Type="http://schemas.openxmlformats.org/officeDocument/2006/relationships/image" Target="media/image5.png"/><Relationship Id="rId32" Type="http://schemas.openxmlformats.org/officeDocument/2006/relationships/header" Target="header9.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https://www.environment.gov.au/protection/publications/pfas-nemp-2" TargetMode="External"/><Relationship Id="rId36" Type="http://schemas.openxmlformats.org/officeDocument/2006/relationships/customXml" Target="../customXml/item2.xml"/><Relationship Id="rId10" Type="http://schemas.openxmlformats.org/officeDocument/2006/relationships/hyperlink" Target="https://creativecommons.org/licenses/by/4.0/legalcode" TargetMode="External"/><Relationship Id="rId19" Type="http://schemas.openxmlformats.org/officeDocument/2006/relationships/hyperlink" Target="https://www.agriculture.gov.au/water/water-for-food"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hyperlink" Target="https://www.agriculture.gov.au/water/water-for-food"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F85F9FA2-09DC-45C3-B169-26AE8E708895}">
  <ds:schemaRefs>
    <ds:schemaRef ds:uri="http://schemas.openxmlformats.org/officeDocument/2006/bibliography"/>
  </ds:schemaRefs>
</ds:datastoreItem>
</file>

<file path=customXml/itemProps2.xml><?xml version="1.0" encoding="utf-8"?>
<ds:datastoreItem xmlns:ds="http://schemas.openxmlformats.org/officeDocument/2006/customXml" ds:itemID="{FB391ECE-996C-4419-A109-E49B6F3C7757}"/>
</file>

<file path=customXml/itemProps3.xml><?xml version="1.0" encoding="utf-8"?>
<ds:datastoreItem xmlns:ds="http://schemas.openxmlformats.org/officeDocument/2006/customXml" ds:itemID="{3215E6B6-2FE2-4FFF-9B9E-6EA4EDD9C5C9}"/>
</file>

<file path=customXml/itemProps4.xml><?xml version="1.0" encoding="utf-8"?>
<ds:datastoreItem xmlns:ds="http://schemas.openxmlformats.org/officeDocument/2006/customXml" ds:itemID="{D01B3242-737E-4C30-BE79-01E70861D6D9}"/>
</file>

<file path=docProps/app.xml><?xml version="1.0" encoding="utf-8"?>
<Properties xmlns="http://schemas.openxmlformats.org/officeDocument/2006/extended-properties" xmlns:vt="http://schemas.openxmlformats.org/officeDocument/2006/docPropsVTypes">
  <Template>Normal</Template>
  <TotalTime>0</TotalTime>
  <Pages>29</Pages>
  <Words>10092</Words>
  <Characters>56720</Characters>
  <Application>Microsoft Office Word</Application>
  <DocSecurity>4</DocSecurity>
  <Lines>1012</Lines>
  <Paragraphs>526</Paragraphs>
  <ScaleCrop>false</ScaleCrop>
  <HeadingPairs>
    <vt:vector size="2" baseType="variant">
      <vt:variant>
        <vt:lpstr>Title</vt:lpstr>
      </vt:variant>
      <vt:variant>
        <vt:i4>1</vt:i4>
      </vt:variant>
    </vt:vector>
  </HeadingPairs>
  <TitlesOfParts>
    <vt:vector size="1" baseType="lpstr">
      <vt:lpstr>Water Quality for Irrigation and General Water Uses: Guidelines</vt:lpstr>
    </vt:vector>
  </TitlesOfParts>
  <Company/>
  <LinksUpToDate>false</LinksUpToDate>
  <CharactersWithSpaces>66286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for Irrigation and General Water Uses: Guidelines</dc:title>
  <dc:creator>Australian Government</dc:creator>
  <cp:lastModifiedBy>Durack, Bec</cp:lastModifiedBy>
  <cp:revision>2</cp:revision>
  <cp:lastPrinted>2024-01-08T07:57:00Z</cp:lastPrinted>
  <dcterms:created xsi:type="dcterms:W3CDTF">2024-01-09T06:07:00Z</dcterms:created>
  <dcterms:modified xsi:type="dcterms:W3CDTF">2024-01-09T06:07:00Z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id="4yAzfGx5"/&gt;&lt;style id="http://www.zotero.org/styles/the-journal-of-neuroscience" hasBibliography="1" bibliographyStyleHasBeenSet="0"/&gt;&lt;prefs&gt;&lt;pref name="fieldType" value="Field"/&gt;&lt;pref name="aut</vt:lpwstr>
  </property>
  <property fmtid="{D5CDD505-2E9C-101B-9397-08002B2CF9AE}" pid="3" name="ZOTERO_PREF_2">
    <vt:lpwstr>omaticJournalAbbreviations" value="true"/&gt;&lt;/prefs&gt;&lt;/data&gt;</vt:lpwstr>
  </property>
  <property fmtid="{D5CDD505-2E9C-101B-9397-08002B2CF9AE}" pid="4" name="ContentTypeId">
    <vt:lpwstr>0x010100E3A4F77836BB3D4E8942C3BA8310D952</vt:lpwstr>
  </property>
</Properties>
</file>