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68D57" w14:textId="451E3056" w:rsidR="009158DF" w:rsidRPr="004920F4" w:rsidRDefault="00EE3F8E" w:rsidP="000650FA">
      <w:pPr>
        <w:spacing w:after="120" w:line="280" w:lineRule="atLeast"/>
        <w:rPr>
          <w:b/>
          <w:color w:val="3C4B55"/>
          <w:sz w:val="28"/>
        </w:rPr>
      </w:pPr>
      <w:r w:rsidRPr="004920F4">
        <w:rPr>
          <w:b/>
          <w:color w:val="3C4B55"/>
          <w:sz w:val="28"/>
        </w:rPr>
        <w:t>Notes relating to toxicant default guideline values (DGVs) in</w:t>
      </w:r>
      <w:r w:rsidR="000650FA" w:rsidRPr="004920F4">
        <w:rPr>
          <w:b/>
          <w:color w:val="3C4B55"/>
          <w:sz w:val="28"/>
        </w:rPr>
        <w:t xml:space="preserve"> the toxicant DGV database</w:t>
      </w:r>
    </w:p>
    <w:p w14:paraId="6BC59FA6" w14:textId="4866EEAF" w:rsidR="000650FA" w:rsidRPr="006C2A99" w:rsidRDefault="0075644A" w:rsidP="0047770D">
      <w:pPr>
        <w:spacing w:after="120" w:line="280" w:lineRule="atLeast"/>
        <w:rPr>
          <w:sz w:val="22"/>
          <w:szCs w:val="22"/>
        </w:rPr>
      </w:pPr>
      <w:r>
        <w:rPr>
          <w:sz w:val="22"/>
          <w:szCs w:val="22"/>
        </w:rPr>
        <w:t xml:space="preserve">The </w:t>
      </w:r>
      <w:hyperlink r:id="rId8" w:history="1">
        <w:r w:rsidRPr="0075644A">
          <w:rPr>
            <w:rStyle w:val="Hyperlink"/>
            <w:sz w:val="22"/>
            <w:szCs w:val="22"/>
          </w:rPr>
          <w:t>DGV search tool</w:t>
        </w:r>
      </w:hyperlink>
      <w:r>
        <w:rPr>
          <w:sz w:val="22"/>
          <w:szCs w:val="22"/>
        </w:rPr>
        <w:t xml:space="preserve"> retrieves </w:t>
      </w:r>
      <w:r w:rsidR="00857882">
        <w:rPr>
          <w:sz w:val="22"/>
          <w:szCs w:val="22"/>
        </w:rPr>
        <w:t xml:space="preserve">information </w:t>
      </w:r>
      <w:r>
        <w:rPr>
          <w:sz w:val="22"/>
          <w:szCs w:val="22"/>
        </w:rPr>
        <w:t>from t</w:t>
      </w:r>
      <w:r w:rsidR="000650FA" w:rsidRPr="004920F4">
        <w:rPr>
          <w:sz w:val="22"/>
          <w:szCs w:val="22"/>
        </w:rPr>
        <w:t xml:space="preserve">he toxicant </w:t>
      </w:r>
      <w:r w:rsidR="006E025F" w:rsidRPr="004920F4">
        <w:rPr>
          <w:sz w:val="22"/>
          <w:szCs w:val="22"/>
        </w:rPr>
        <w:t>default guideline value (</w:t>
      </w:r>
      <w:r w:rsidR="000650FA" w:rsidRPr="004920F4">
        <w:rPr>
          <w:sz w:val="22"/>
          <w:szCs w:val="22"/>
        </w:rPr>
        <w:t>DGV</w:t>
      </w:r>
      <w:r w:rsidR="006E025F" w:rsidRPr="004920F4">
        <w:rPr>
          <w:sz w:val="22"/>
          <w:szCs w:val="22"/>
        </w:rPr>
        <w:t>)</w:t>
      </w:r>
      <w:r w:rsidR="000650FA" w:rsidRPr="004920F4">
        <w:rPr>
          <w:sz w:val="22"/>
          <w:szCs w:val="22"/>
        </w:rPr>
        <w:t xml:space="preserve"> database</w:t>
      </w:r>
      <w:r w:rsidR="006E025F" w:rsidRPr="004920F4">
        <w:rPr>
          <w:sz w:val="22"/>
          <w:szCs w:val="22"/>
        </w:rPr>
        <w:t xml:space="preserve">, </w:t>
      </w:r>
      <w:r>
        <w:rPr>
          <w:sz w:val="22"/>
          <w:szCs w:val="22"/>
        </w:rPr>
        <w:t xml:space="preserve">which </w:t>
      </w:r>
      <w:r w:rsidR="000650FA" w:rsidRPr="00EF2D0C">
        <w:rPr>
          <w:b/>
          <w:sz w:val="22"/>
          <w:szCs w:val="22"/>
        </w:rPr>
        <w:t>includes</w:t>
      </w:r>
      <w:r w:rsidR="000650FA" w:rsidRPr="004920F4">
        <w:rPr>
          <w:sz w:val="22"/>
          <w:szCs w:val="22"/>
        </w:rPr>
        <w:t xml:space="preserve"> the following</w:t>
      </w:r>
      <w:r w:rsidR="00E77F86" w:rsidRPr="006C2A99">
        <w:rPr>
          <w:sz w:val="22"/>
          <w:szCs w:val="22"/>
        </w:rPr>
        <w:t xml:space="preserve"> DGVs</w:t>
      </w:r>
      <w:r w:rsidR="000650FA" w:rsidRPr="006C2A99">
        <w:rPr>
          <w:sz w:val="22"/>
          <w:szCs w:val="22"/>
        </w:rPr>
        <w:t>:</w:t>
      </w:r>
    </w:p>
    <w:p w14:paraId="322663B5" w14:textId="61A6E6B0" w:rsidR="00191C51" w:rsidRDefault="000650FA" w:rsidP="0047770D">
      <w:pPr>
        <w:pStyle w:val="ListParagraph"/>
        <w:numPr>
          <w:ilvl w:val="0"/>
          <w:numId w:val="1"/>
        </w:numPr>
        <w:spacing w:after="120" w:line="280" w:lineRule="atLeast"/>
        <w:contextualSpacing w:val="0"/>
        <w:rPr>
          <w:sz w:val="22"/>
          <w:szCs w:val="22"/>
        </w:rPr>
      </w:pPr>
      <w:r w:rsidRPr="006C2A99">
        <w:rPr>
          <w:i/>
          <w:sz w:val="22"/>
          <w:szCs w:val="22"/>
        </w:rPr>
        <w:t xml:space="preserve">DGVs derived or revised since </w:t>
      </w:r>
      <w:hyperlink r:id="rId9" w:history="1">
        <w:r w:rsidRPr="006C2A99">
          <w:rPr>
            <w:rStyle w:val="Hyperlink"/>
            <w:i/>
            <w:sz w:val="22"/>
            <w:szCs w:val="22"/>
          </w:rPr>
          <w:t>ANZECC/ARMCANZ (2000)</w:t>
        </w:r>
      </w:hyperlink>
      <w:r w:rsidR="0075644A" w:rsidRPr="006C2A99">
        <w:rPr>
          <w:rStyle w:val="Hyperlink"/>
          <w:i/>
          <w:color w:val="auto"/>
          <w:sz w:val="22"/>
          <w:szCs w:val="22"/>
          <w:u w:val="none"/>
        </w:rPr>
        <w:t xml:space="preserve"> (the 2000 Guidelines)</w:t>
      </w:r>
      <w:r w:rsidRPr="004920F4">
        <w:rPr>
          <w:i/>
          <w:sz w:val="22"/>
          <w:szCs w:val="22"/>
        </w:rPr>
        <w:t xml:space="preserve">, </w:t>
      </w:r>
      <w:r w:rsidR="00191C51" w:rsidRPr="004920F4">
        <w:rPr>
          <w:i/>
          <w:sz w:val="22"/>
          <w:szCs w:val="22"/>
        </w:rPr>
        <w:t>once they have been approved following public consultation</w:t>
      </w:r>
      <w:r w:rsidRPr="004920F4">
        <w:rPr>
          <w:i/>
          <w:sz w:val="22"/>
          <w:szCs w:val="22"/>
        </w:rPr>
        <w:t>.</w:t>
      </w:r>
      <w:r w:rsidRPr="004920F4">
        <w:rPr>
          <w:sz w:val="22"/>
          <w:szCs w:val="22"/>
        </w:rPr>
        <w:t xml:space="preserve"> </w:t>
      </w:r>
    </w:p>
    <w:p w14:paraId="0EACFEE6" w14:textId="58C97E70" w:rsidR="00857882" w:rsidRPr="0047770D" w:rsidRDefault="000650FA" w:rsidP="0047770D">
      <w:pPr>
        <w:pStyle w:val="ListParagraph"/>
        <w:numPr>
          <w:ilvl w:val="2"/>
          <w:numId w:val="1"/>
        </w:numPr>
        <w:spacing w:after="120" w:line="280" w:lineRule="atLeast"/>
        <w:ind w:left="993"/>
        <w:contextualSpacing w:val="0"/>
        <w:rPr>
          <w:sz w:val="22"/>
          <w:szCs w:val="22"/>
        </w:rPr>
      </w:pPr>
      <w:r w:rsidRPr="0047770D">
        <w:rPr>
          <w:sz w:val="22"/>
          <w:szCs w:val="22"/>
        </w:rPr>
        <w:t xml:space="preserve">Where </w:t>
      </w:r>
      <w:r w:rsidR="00F74187">
        <w:rPr>
          <w:sz w:val="22"/>
          <w:szCs w:val="22"/>
        </w:rPr>
        <w:t xml:space="preserve">the revision of </w:t>
      </w:r>
      <w:r w:rsidR="00210F03" w:rsidRPr="0047770D">
        <w:rPr>
          <w:sz w:val="22"/>
          <w:szCs w:val="22"/>
        </w:rPr>
        <w:t xml:space="preserve">a published </w:t>
      </w:r>
      <w:r w:rsidR="00857882" w:rsidRPr="0047770D">
        <w:rPr>
          <w:sz w:val="22"/>
          <w:szCs w:val="22"/>
        </w:rPr>
        <w:t xml:space="preserve">2000 Guidelines </w:t>
      </w:r>
      <w:r w:rsidRPr="0047770D">
        <w:rPr>
          <w:sz w:val="22"/>
          <w:szCs w:val="22"/>
        </w:rPr>
        <w:t xml:space="preserve">DGV has been </w:t>
      </w:r>
      <w:r w:rsidR="00F74187">
        <w:rPr>
          <w:sz w:val="22"/>
          <w:szCs w:val="22"/>
        </w:rPr>
        <w:t>approved</w:t>
      </w:r>
      <w:r w:rsidRPr="0047770D">
        <w:rPr>
          <w:sz w:val="22"/>
          <w:szCs w:val="22"/>
        </w:rPr>
        <w:t>, the</w:t>
      </w:r>
      <w:r w:rsidR="0047770D" w:rsidRPr="0047770D">
        <w:rPr>
          <w:sz w:val="22"/>
          <w:szCs w:val="22"/>
        </w:rPr>
        <w:t xml:space="preserve"> </w:t>
      </w:r>
      <w:r w:rsidR="00F74187">
        <w:rPr>
          <w:sz w:val="22"/>
          <w:szCs w:val="22"/>
        </w:rPr>
        <w:t xml:space="preserve">old </w:t>
      </w:r>
      <w:r w:rsidR="00857882" w:rsidRPr="0047770D">
        <w:rPr>
          <w:sz w:val="22"/>
          <w:szCs w:val="22"/>
        </w:rPr>
        <w:t>DGV w</w:t>
      </w:r>
      <w:r w:rsidRPr="0047770D">
        <w:rPr>
          <w:sz w:val="22"/>
          <w:szCs w:val="22"/>
        </w:rPr>
        <w:t xml:space="preserve">ill be </w:t>
      </w:r>
      <w:r w:rsidR="006E025F" w:rsidRPr="0047770D">
        <w:rPr>
          <w:sz w:val="22"/>
          <w:szCs w:val="22"/>
        </w:rPr>
        <w:t>replaced with the revised DGV</w:t>
      </w:r>
      <w:r w:rsidRPr="0047770D">
        <w:rPr>
          <w:sz w:val="22"/>
          <w:szCs w:val="22"/>
        </w:rPr>
        <w:t>.</w:t>
      </w:r>
    </w:p>
    <w:p w14:paraId="1606BA2A" w14:textId="606E97E8" w:rsidR="0047770D" w:rsidRPr="0047770D" w:rsidRDefault="000650FA" w:rsidP="0047770D">
      <w:pPr>
        <w:pStyle w:val="ListParagraph"/>
        <w:numPr>
          <w:ilvl w:val="0"/>
          <w:numId w:val="1"/>
        </w:numPr>
        <w:spacing w:after="120" w:line="280" w:lineRule="atLeast"/>
        <w:contextualSpacing w:val="0"/>
        <w:rPr>
          <w:sz w:val="22"/>
          <w:szCs w:val="22"/>
        </w:rPr>
      </w:pPr>
      <w:r w:rsidRPr="0047770D">
        <w:rPr>
          <w:i/>
          <w:sz w:val="22"/>
          <w:szCs w:val="22"/>
        </w:rPr>
        <w:t xml:space="preserve">DGVs from </w:t>
      </w:r>
      <w:r w:rsidR="00857882" w:rsidRPr="0047770D">
        <w:rPr>
          <w:i/>
          <w:sz w:val="22"/>
          <w:szCs w:val="22"/>
        </w:rPr>
        <w:t xml:space="preserve">the 2000 Guidelines </w:t>
      </w:r>
      <w:r w:rsidRPr="0047770D">
        <w:rPr>
          <w:i/>
          <w:sz w:val="22"/>
          <w:szCs w:val="22"/>
        </w:rPr>
        <w:t>that were derived using toxicity data for at least three species from at least three taxonomic groups.</w:t>
      </w:r>
      <w:r w:rsidRPr="0047770D">
        <w:rPr>
          <w:sz w:val="22"/>
          <w:szCs w:val="22"/>
        </w:rPr>
        <w:t xml:space="preserve"> </w:t>
      </w:r>
    </w:p>
    <w:p w14:paraId="6425DF9A" w14:textId="6B263A3F" w:rsidR="00D2736C" w:rsidRDefault="000650FA" w:rsidP="0047770D">
      <w:pPr>
        <w:pStyle w:val="ListParagraph"/>
        <w:numPr>
          <w:ilvl w:val="2"/>
          <w:numId w:val="1"/>
        </w:numPr>
        <w:spacing w:after="120" w:line="280" w:lineRule="atLeast"/>
        <w:ind w:left="993"/>
        <w:contextualSpacing w:val="0"/>
        <w:rPr>
          <w:sz w:val="22"/>
          <w:szCs w:val="22"/>
        </w:rPr>
      </w:pPr>
      <w:r w:rsidRPr="0047770D">
        <w:rPr>
          <w:sz w:val="22"/>
          <w:szCs w:val="22"/>
        </w:rPr>
        <w:t xml:space="preserve">This includes DGVs based on </w:t>
      </w:r>
      <w:r w:rsidR="006E025F" w:rsidRPr="0047770D">
        <w:rPr>
          <w:sz w:val="22"/>
          <w:szCs w:val="22"/>
        </w:rPr>
        <w:t xml:space="preserve">the </w:t>
      </w:r>
      <w:r w:rsidRPr="0047770D">
        <w:rPr>
          <w:sz w:val="22"/>
          <w:szCs w:val="22"/>
        </w:rPr>
        <w:t>species sensitivity distribution (SSD) approach and the assessment factor (AF) approach. The reliability of these DGVs has been re-</w:t>
      </w:r>
      <w:r w:rsidR="00713075" w:rsidRPr="0047770D">
        <w:rPr>
          <w:sz w:val="22"/>
          <w:szCs w:val="22"/>
        </w:rPr>
        <w:t>classified</w:t>
      </w:r>
      <w:r w:rsidRPr="0047770D">
        <w:rPr>
          <w:sz w:val="22"/>
          <w:szCs w:val="22"/>
        </w:rPr>
        <w:t xml:space="preserve"> based on the revised classification </w:t>
      </w:r>
      <w:r w:rsidR="007045ED" w:rsidRPr="0047770D">
        <w:rPr>
          <w:sz w:val="22"/>
          <w:szCs w:val="22"/>
        </w:rPr>
        <w:t xml:space="preserve">scheme </w:t>
      </w:r>
      <w:r w:rsidRPr="0047770D">
        <w:rPr>
          <w:sz w:val="22"/>
          <w:szCs w:val="22"/>
        </w:rPr>
        <w:t xml:space="preserve">in </w:t>
      </w:r>
      <w:hyperlink r:id="rId10" w:history="1">
        <w:r w:rsidRPr="0047770D">
          <w:rPr>
            <w:rStyle w:val="Hyperlink"/>
            <w:sz w:val="22"/>
            <w:szCs w:val="22"/>
          </w:rPr>
          <w:t>Warne et al. (2018)</w:t>
        </w:r>
      </w:hyperlink>
      <w:r w:rsidR="00562FB1">
        <w:rPr>
          <w:sz w:val="22"/>
          <w:szCs w:val="22"/>
        </w:rPr>
        <w:t xml:space="preserve"> and the DGV database </w:t>
      </w:r>
      <w:r w:rsidR="002E036E">
        <w:rPr>
          <w:sz w:val="22"/>
          <w:szCs w:val="22"/>
        </w:rPr>
        <w:t xml:space="preserve">has been </w:t>
      </w:r>
      <w:r w:rsidR="00562FB1">
        <w:rPr>
          <w:sz w:val="22"/>
          <w:szCs w:val="22"/>
        </w:rPr>
        <w:t>updated accordingly</w:t>
      </w:r>
      <w:r w:rsidR="00DB69DA">
        <w:rPr>
          <w:sz w:val="22"/>
          <w:szCs w:val="22"/>
        </w:rPr>
        <w:t>.</w:t>
      </w:r>
    </w:p>
    <w:p w14:paraId="07BE1D55" w14:textId="63A8949F" w:rsidR="003E30C8" w:rsidRDefault="00D2736C" w:rsidP="00D2736C">
      <w:pPr>
        <w:pStyle w:val="ListParagraph"/>
        <w:spacing w:after="120" w:line="280" w:lineRule="atLeast"/>
        <w:ind w:left="993"/>
        <w:contextualSpacing w:val="0"/>
        <w:rPr>
          <w:sz w:val="22"/>
          <w:szCs w:val="22"/>
        </w:rPr>
      </w:pPr>
      <w:r w:rsidRPr="002E036E">
        <w:rPr>
          <w:b/>
          <w:sz w:val="22"/>
          <w:szCs w:val="22"/>
        </w:rPr>
        <w:lastRenderedPageBreak/>
        <w:t>Note</w:t>
      </w:r>
      <w:r>
        <w:rPr>
          <w:sz w:val="22"/>
          <w:szCs w:val="22"/>
        </w:rPr>
        <w:t>: t</w:t>
      </w:r>
      <w:r w:rsidR="007A12B6" w:rsidRPr="00D2736C">
        <w:rPr>
          <w:sz w:val="22"/>
          <w:szCs w:val="22"/>
        </w:rPr>
        <w:t xml:space="preserve">he revised reliability rating </w:t>
      </w:r>
      <w:r w:rsidR="009A54B8" w:rsidRPr="00D2736C">
        <w:rPr>
          <w:sz w:val="22"/>
          <w:szCs w:val="22"/>
        </w:rPr>
        <w:t xml:space="preserve">for each of the DGVs </w:t>
      </w:r>
      <w:r w:rsidR="00DB69DA">
        <w:rPr>
          <w:sz w:val="22"/>
          <w:szCs w:val="22"/>
        </w:rPr>
        <w:t xml:space="preserve">will be </w:t>
      </w:r>
      <w:r w:rsidR="00562FB1">
        <w:rPr>
          <w:sz w:val="22"/>
          <w:szCs w:val="22"/>
        </w:rPr>
        <w:t>shown</w:t>
      </w:r>
      <w:r w:rsidR="007A12B6" w:rsidRPr="00D2736C">
        <w:rPr>
          <w:sz w:val="22"/>
          <w:szCs w:val="22"/>
        </w:rPr>
        <w:t xml:space="preserve"> in </w:t>
      </w:r>
      <w:r w:rsidR="003E30C8">
        <w:rPr>
          <w:sz w:val="22"/>
          <w:szCs w:val="22"/>
        </w:rPr>
        <w:t xml:space="preserve">a </w:t>
      </w:r>
      <w:r w:rsidR="009A54B8" w:rsidRPr="00D2736C">
        <w:rPr>
          <w:sz w:val="22"/>
          <w:szCs w:val="22"/>
        </w:rPr>
        <w:t xml:space="preserve">DGV </w:t>
      </w:r>
      <w:r w:rsidR="007A12B6" w:rsidRPr="00D2736C">
        <w:rPr>
          <w:sz w:val="22"/>
          <w:szCs w:val="22"/>
        </w:rPr>
        <w:t>search tool output report</w:t>
      </w:r>
      <w:r w:rsidR="00C34E41" w:rsidRPr="00D2736C">
        <w:rPr>
          <w:sz w:val="22"/>
          <w:szCs w:val="22"/>
        </w:rPr>
        <w:t xml:space="preserve">. </w:t>
      </w:r>
    </w:p>
    <w:p w14:paraId="3B3041F4" w14:textId="5F3D3971" w:rsidR="003E30C8" w:rsidRDefault="003E30C8" w:rsidP="00D2736C">
      <w:pPr>
        <w:pStyle w:val="ListParagraph"/>
        <w:spacing w:after="120" w:line="280" w:lineRule="atLeast"/>
        <w:ind w:left="993"/>
        <w:contextualSpacing w:val="0"/>
        <w:rPr>
          <w:sz w:val="22"/>
          <w:szCs w:val="22"/>
        </w:rPr>
      </w:pPr>
      <w:r>
        <w:rPr>
          <w:sz w:val="22"/>
          <w:szCs w:val="22"/>
        </w:rPr>
        <w:t xml:space="preserve">Separate to the DGV database, </w:t>
      </w:r>
      <w:r w:rsidR="0022793D">
        <w:rPr>
          <w:sz w:val="22"/>
          <w:szCs w:val="22"/>
        </w:rPr>
        <w:t>information on</w:t>
      </w:r>
      <w:r w:rsidR="00D2736C">
        <w:rPr>
          <w:sz w:val="22"/>
          <w:szCs w:val="22"/>
        </w:rPr>
        <w:t xml:space="preserve"> each of the 2000 Guidelines</w:t>
      </w:r>
      <w:r w:rsidR="005D19FB">
        <w:rPr>
          <w:sz w:val="22"/>
          <w:szCs w:val="22"/>
        </w:rPr>
        <w:t>’</w:t>
      </w:r>
      <w:r w:rsidR="00D2736C">
        <w:rPr>
          <w:sz w:val="22"/>
          <w:szCs w:val="22"/>
        </w:rPr>
        <w:t xml:space="preserve"> </w:t>
      </w:r>
      <w:r w:rsidR="00191C51" w:rsidRPr="00D2736C">
        <w:rPr>
          <w:sz w:val="22"/>
          <w:szCs w:val="22"/>
        </w:rPr>
        <w:t>toxicant</w:t>
      </w:r>
      <w:r w:rsidR="00D2736C">
        <w:rPr>
          <w:sz w:val="22"/>
          <w:szCs w:val="22"/>
        </w:rPr>
        <w:t>s (</w:t>
      </w:r>
      <w:r w:rsidR="00562FB1">
        <w:rPr>
          <w:sz w:val="22"/>
          <w:szCs w:val="22"/>
        </w:rPr>
        <w:t>for instance</w:t>
      </w:r>
      <w:r w:rsidR="00D2736C">
        <w:rPr>
          <w:sz w:val="22"/>
          <w:szCs w:val="22"/>
        </w:rPr>
        <w:t xml:space="preserve"> </w:t>
      </w:r>
      <w:hyperlink r:id="rId11" w:history="1">
        <w:r w:rsidR="00D2736C" w:rsidRPr="00D2736C">
          <w:rPr>
            <w:rStyle w:val="Hyperlink"/>
            <w:sz w:val="22"/>
            <w:szCs w:val="22"/>
          </w:rPr>
          <w:t xml:space="preserve">chlorinated </w:t>
        </w:r>
        <w:proofErr w:type="spellStart"/>
        <w:r w:rsidR="00D2736C" w:rsidRPr="00D2736C">
          <w:rPr>
            <w:rStyle w:val="Hyperlink"/>
            <w:sz w:val="22"/>
            <w:szCs w:val="22"/>
          </w:rPr>
          <w:t>ethanes</w:t>
        </w:r>
        <w:proofErr w:type="spellEnd"/>
        <w:r w:rsidR="00D2736C" w:rsidRPr="00D2736C">
          <w:rPr>
            <w:rStyle w:val="Hyperlink"/>
            <w:sz w:val="22"/>
            <w:szCs w:val="22"/>
          </w:rPr>
          <w:t xml:space="preserve"> in fresh and marine water</w:t>
        </w:r>
      </w:hyperlink>
      <w:r w:rsidR="00D2736C">
        <w:rPr>
          <w:sz w:val="22"/>
          <w:szCs w:val="22"/>
        </w:rPr>
        <w:t>)</w:t>
      </w:r>
      <w:r w:rsidR="00ED02FF" w:rsidRPr="00D2736C">
        <w:rPr>
          <w:sz w:val="22"/>
          <w:szCs w:val="22"/>
        </w:rPr>
        <w:t xml:space="preserve">, </w:t>
      </w:r>
      <w:r w:rsidR="00191C51" w:rsidRPr="00D2736C">
        <w:rPr>
          <w:sz w:val="22"/>
          <w:szCs w:val="22"/>
        </w:rPr>
        <w:t xml:space="preserve">have been extracted </w:t>
      </w:r>
      <w:r w:rsidR="00C34E41" w:rsidRPr="00D2736C">
        <w:rPr>
          <w:sz w:val="22"/>
          <w:szCs w:val="22"/>
        </w:rPr>
        <w:t xml:space="preserve">without change </w:t>
      </w:r>
      <w:r w:rsidR="00191C51" w:rsidRPr="00D2736C">
        <w:rPr>
          <w:sz w:val="22"/>
          <w:szCs w:val="22"/>
        </w:rPr>
        <w:t xml:space="preserve">from section 8.3.7 of </w:t>
      </w:r>
      <w:r w:rsidR="0047770D" w:rsidRPr="00D2736C">
        <w:rPr>
          <w:sz w:val="22"/>
          <w:szCs w:val="22"/>
        </w:rPr>
        <w:t>the 2000 Guidelines</w:t>
      </w:r>
      <w:r w:rsidR="00562FB1">
        <w:rPr>
          <w:sz w:val="22"/>
          <w:szCs w:val="22"/>
        </w:rPr>
        <w:t xml:space="preserve"> and published </w:t>
      </w:r>
      <w:r w:rsidR="00F74187">
        <w:rPr>
          <w:sz w:val="22"/>
          <w:szCs w:val="22"/>
        </w:rPr>
        <w:t xml:space="preserve">as </w:t>
      </w:r>
      <w:hyperlink r:id="rId12" w:history="1">
        <w:r w:rsidR="00F74187" w:rsidRPr="00F74187">
          <w:rPr>
            <w:rStyle w:val="Hyperlink"/>
            <w:sz w:val="22"/>
            <w:szCs w:val="22"/>
          </w:rPr>
          <w:t>technical briefs</w:t>
        </w:r>
      </w:hyperlink>
      <w:r w:rsidR="00F74187">
        <w:rPr>
          <w:sz w:val="22"/>
          <w:szCs w:val="22"/>
        </w:rPr>
        <w:t xml:space="preserve"> </w:t>
      </w:r>
      <w:r w:rsidR="00562FB1">
        <w:rPr>
          <w:sz w:val="22"/>
          <w:szCs w:val="22"/>
        </w:rPr>
        <w:t>on the ANZG (2018) website.</w:t>
      </w:r>
      <w:r w:rsidR="00C962D5" w:rsidRPr="00D2736C">
        <w:rPr>
          <w:sz w:val="22"/>
          <w:szCs w:val="22"/>
        </w:rPr>
        <w:t xml:space="preserve"> </w:t>
      </w:r>
      <w:r w:rsidR="00562FB1">
        <w:rPr>
          <w:sz w:val="22"/>
          <w:szCs w:val="22"/>
        </w:rPr>
        <w:t xml:space="preserve">Consequently, </w:t>
      </w:r>
      <w:r w:rsidR="00ED02FF" w:rsidRPr="00D2736C">
        <w:rPr>
          <w:sz w:val="22"/>
          <w:szCs w:val="22"/>
        </w:rPr>
        <w:t>the original reliability rating</w:t>
      </w:r>
      <w:r w:rsidR="00562FB1">
        <w:rPr>
          <w:sz w:val="22"/>
          <w:szCs w:val="22"/>
        </w:rPr>
        <w:t xml:space="preserve"> of a toxicant’s DGV,</w:t>
      </w:r>
      <w:r w:rsidR="00F2786D" w:rsidRPr="00D2736C">
        <w:rPr>
          <w:sz w:val="22"/>
          <w:szCs w:val="22"/>
        </w:rPr>
        <w:t xml:space="preserve"> as well as, in some instances, </w:t>
      </w:r>
      <w:r w:rsidR="00562FB1">
        <w:rPr>
          <w:sz w:val="22"/>
          <w:szCs w:val="22"/>
        </w:rPr>
        <w:t xml:space="preserve">toxicant </w:t>
      </w:r>
      <w:r w:rsidR="00F2786D" w:rsidRPr="00D2736C">
        <w:rPr>
          <w:sz w:val="22"/>
          <w:szCs w:val="22"/>
        </w:rPr>
        <w:t xml:space="preserve">DGVs that are no longer recommended by the current </w:t>
      </w:r>
      <w:r w:rsidR="00DB3BD8" w:rsidRPr="00D2736C">
        <w:rPr>
          <w:sz w:val="22"/>
          <w:szCs w:val="22"/>
        </w:rPr>
        <w:t xml:space="preserve">ANZG (2018) </w:t>
      </w:r>
      <w:r w:rsidR="00F74187">
        <w:rPr>
          <w:sz w:val="22"/>
          <w:szCs w:val="22"/>
        </w:rPr>
        <w:t xml:space="preserve">guidelines </w:t>
      </w:r>
      <w:r w:rsidR="0022793D">
        <w:rPr>
          <w:sz w:val="22"/>
          <w:szCs w:val="22"/>
        </w:rPr>
        <w:t xml:space="preserve">for the reason </w:t>
      </w:r>
      <w:r w:rsidR="00011659">
        <w:rPr>
          <w:sz w:val="22"/>
          <w:szCs w:val="22"/>
        </w:rPr>
        <w:t xml:space="preserve">that </w:t>
      </w:r>
      <w:r w:rsidR="0022793D">
        <w:rPr>
          <w:sz w:val="22"/>
          <w:szCs w:val="22"/>
        </w:rPr>
        <w:t xml:space="preserve">the </w:t>
      </w:r>
      <w:r w:rsidR="00F2786D" w:rsidRPr="00D2736C">
        <w:rPr>
          <w:sz w:val="22"/>
          <w:szCs w:val="22"/>
        </w:rPr>
        <w:t xml:space="preserve">data </w:t>
      </w:r>
      <w:r w:rsidR="0022793D">
        <w:rPr>
          <w:sz w:val="22"/>
          <w:szCs w:val="22"/>
        </w:rPr>
        <w:t xml:space="preserve">did </w:t>
      </w:r>
      <w:r w:rsidR="00F2786D" w:rsidRPr="00D2736C">
        <w:rPr>
          <w:sz w:val="22"/>
          <w:szCs w:val="22"/>
        </w:rPr>
        <w:t>not meet the minimum data requirements</w:t>
      </w:r>
      <w:r w:rsidR="00DB69DA">
        <w:rPr>
          <w:sz w:val="22"/>
          <w:szCs w:val="22"/>
        </w:rPr>
        <w:t xml:space="preserve">, </w:t>
      </w:r>
      <w:r w:rsidR="00F74187">
        <w:rPr>
          <w:sz w:val="22"/>
          <w:szCs w:val="22"/>
        </w:rPr>
        <w:t xml:space="preserve">are </w:t>
      </w:r>
      <w:r w:rsidR="00DB69DA">
        <w:rPr>
          <w:sz w:val="22"/>
          <w:szCs w:val="22"/>
        </w:rPr>
        <w:t>still provided</w:t>
      </w:r>
      <w:r w:rsidR="00F2786D" w:rsidRPr="00D2736C">
        <w:rPr>
          <w:sz w:val="22"/>
          <w:szCs w:val="22"/>
        </w:rPr>
        <w:t>.</w:t>
      </w:r>
      <w:r w:rsidR="009F1BF2">
        <w:rPr>
          <w:sz w:val="22"/>
          <w:szCs w:val="22"/>
        </w:rPr>
        <w:t xml:space="preserve"> </w:t>
      </w:r>
    </w:p>
    <w:p w14:paraId="1801867D" w14:textId="42A10339" w:rsidR="009F1BF2" w:rsidRPr="00D2736C" w:rsidRDefault="00627FB9" w:rsidP="00D2736C">
      <w:pPr>
        <w:pStyle w:val="ListParagraph"/>
        <w:spacing w:after="120" w:line="280" w:lineRule="atLeast"/>
        <w:ind w:left="993"/>
        <w:contextualSpacing w:val="0"/>
        <w:rPr>
          <w:sz w:val="22"/>
          <w:szCs w:val="22"/>
        </w:rPr>
      </w:pPr>
      <w:r>
        <w:rPr>
          <w:sz w:val="22"/>
          <w:szCs w:val="22"/>
        </w:rPr>
        <w:t>Where i</w:t>
      </w:r>
      <w:r w:rsidR="009F1BF2">
        <w:rPr>
          <w:sz w:val="22"/>
          <w:szCs w:val="22"/>
        </w:rPr>
        <w:t xml:space="preserve">nformation </w:t>
      </w:r>
      <w:r w:rsidR="0022793D">
        <w:rPr>
          <w:sz w:val="22"/>
          <w:szCs w:val="22"/>
        </w:rPr>
        <w:t xml:space="preserve">retrieved from </w:t>
      </w:r>
      <w:r w:rsidR="009F1BF2">
        <w:rPr>
          <w:sz w:val="22"/>
          <w:szCs w:val="22"/>
        </w:rPr>
        <w:t xml:space="preserve">the DGV </w:t>
      </w:r>
      <w:r w:rsidR="0022793D">
        <w:rPr>
          <w:sz w:val="22"/>
          <w:szCs w:val="22"/>
        </w:rPr>
        <w:t>database via the DGV search tool</w:t>
      </w:r>
      <w:r w:rsidR="005D19FB">
        <w:rPr>
          <w:sz w:val="22"/>
          <w:szCs w:val="22"/>
        </w:rPr>
        <w:t xml:space="preserve"> </w:t>
      </w:r>
      <w:r w:rsidR="003E30C8">
        <w:rPr>
          <w:sz w:val="22"/>
          <w:szCs w:val="22"/>
        </w:rPr>
        <w:t>differs</w:t>
      </w:r>
      <w:r w:rsidR="005D19FB">
        <w:rPr>
          <w:sz w:val="22"/>
          <w:szCs w:val="22"/>
        </w:rPr>
        <w:t xml:space="preserve"> from the information extracted from the 2000 Guidelines, information retrieved from the DGV database </w:t>
      </w:r>
      <w:r w:rsidR="009F1BF2">
        <w:rPr>
          <w:sz w:val="22"/>
          <w:szCs w:val="22"/>
        </w:rPr>
        <w:t xml:space="preserve">should </w:t>
      </w:r>
      <w:r w:rsidR="0022793D">
        <w:rPr>
          <w:sz w:val="22"/>
          <w:szCs w:val="22"/>
        </w:rPr>
        <w:t xml:space="preserve">always </w:t>
      </w:r>
      <w:r w:rsidR="009F1BF2">
        <w:rPr>
          <w:sz w:val="22"/>
          <w:szCs w:val="22"/>
        </w:rPr>
        <w:t>be used in</w:t>
      </w:r>
      <w:r w:rsidR="0022793D">
        <w:rPr>
          <w:sz w:val="22"/>
          <w:szCs w:val="22"/>
        </w:rPr>
        <w:t xml:space="preserve"> the first instance</w:t>
      </w:r>
      <w:r w:rsidR="005D19FB">
        <w:rPr>
          <w:sz w:val="22"/>
          <w:szCs w:val="22"/>
        </w:rPr>
        <w:t xml:space="preserve"> as it is the most current and accurate.</w:t>
      </w:r>
    </w:p>
    <w:p w14:paraId="59F5C940" w14:textId="0DC69645" w:rsidR="000650FA" w:rsidRDefault="000650FA" w:rsidP="0047770D">
      <w:pPr>
        <w:pStyle w:val="ListParagraph"/>
        <w:numPr>
          <w:ilvl w:val="0"/>
          <w:numId w:val="1"/>
        </w:numPr>
        <w:spacing w:after="120" w:line="280" w:lineRule="atLeast"/>
        <w:contextualSpacing w:val="0"/>
        <w:rPr>
          <w:i/>
          <w:sz w:val="22"/>
          <w:szCs w:val="22"/>
        </w:rPr>
      </w:pPr>
      <w:r w:rsidRPr="004920F4">
        <w:rPr>
          <w:i/>
          <w:sz w:val="22"/>
          <w:szCs w:val="22"/>
        </w:rPr>
        <w:lastRenderedPageBreak/>
        <w:t xml:space="preserve">DGVs for organic compounds from </w:t>
      </w:r>
      <w:r w:rsidR="0047770D">
        <w:rPr>
          <w:i/>
          <w:sz w:val="22"/>
          <w:szCs w:val="22"/>
        </w:rPr>
        <w:t>the 2000 Guidelines</w:t>
      </w:r>
      <w:r w:rsidRPr="004920F4">
        <w:rPr>
          <w:i/>
          <w:sz w:val="22"/>
          <w:szCs w:val="22"/>
        </w:rPr>
        <w:t xml:space="preserve"> that were derived using Quantitative Structure Activity Relationships (QSARs)</w:t>
      </w:r>
      <w:r w:rsidR="00191C51" w:rsidRPr="004920F4">
        <w:rPr>
          <w:i/>
          <w:sz w:val="22"/>
          <w:szCs w:val="22"/>
        </w:rPr>
        <w:t xml:space="preserve"> (</w:t>
      </w:r>
      <w:r w:rsidR="00EE3F8E" w:rsidRPr="004920F4">
        <w:rPr>
          <w:i/>
          <w:sz w:val="22"/>
          <w:szCs w:val="22"/>
        </w:rPr>
        <w:t xml:space="preserve">i.e. </w:t>
      </w:r>
      <w:r w:rsidRPr="004920F4">
        <w:rPr>
          <w:i/>
          <w:sz w:val="22"/>
          <w:szCs w:val="22"/>
        </w:rPr>
        <w:t xml:space="preserve">where actual toxicity data were </w:t>
      </w:r>
      <w:r w:rsidR="00191C51" w:rsidRPr="004920F4">
        <w:rPr>
          <w:i/>
          <w:sz w:val="22"/>
          <w:szCs w:val="22"/>
        </w:rPr>
        <w:t xml:space="preserve">absent or </w:t>
      </w:r>
      <w:r w:rsidRPr="004920F4">
        <w:rPr>
          <w:i/>
          <w:sz w:val="22"/>
          <w:szCs w:val="22"/>
        </w:rPr>
        <w:t>lacking)</w:t>
      </w:r>
      <w:r w:rsidR="00E77F86" w:rsidRPr="004920F4">
        <w:rPr>
          <w:i/>
          <w:sz w:val="22"/>
          <w:szCs w:val="22"/>
        </w:rPr>
        <w:t>.</w:t>
      </w:r>
    </w:p>
    <w:p w14:paraId="42836E9F" w14:textId="0978D185" w:rsidR="00191C51" w:rsidRPr="00C35B32" w:rsidRDefault="00E77F86" w:rsidP="0047770D">
      <w:pPr>
        <w:pStyle w:val="ListParagraph"/>
        <w:numPr>
          <w:ilvl w:val="2"/>
          <w:numId w:val="1"/>
        </w:numPr>
        <w:spacing w:after="120" w:line="280" w:lineRule="atLeast"/>
        <w:ind w:left="993"/>
        <w:contextualSpacing w:val="0"/>
        <w:rPr>
          <w:sz w:val="22"/>
          <w:szCs w:val="22"/>
        </w:rPr>
      </w:pPr>
      <w:r w:rsidRPr="00C35B32">
        <w:rPr>
          <w:sz w:val="22"/>
          <w:szCs w:val="22"/>
        </w:rPr>
        <w:t xml:space="preserve">These DGVs have been assigned an </w:t>
      </w:r>
      <w:r w:rsidR="0022793D">
        <w:rPr>
          <w:sz w:val="22"/>
          <w:szCs w:val="22"/>
        </w:rPr>
        <w:t>‘</w:t>
      </w:r>
      <w:r w:rsidRPr="00C35B32">
        <w:rPr>
          <w:sz w:val="22"/>
          <w:szCs w:val="22"/>
        </w:rPr>
        <w:t>unknown</w:t>
      </w:r>
      <w:r w:rsidR="0022793D">
        <w:rPr>
          <w:sz w:val="22"/>
          <w:szCs w:val="22"/>
        </w:rPr>
        <w:t>’</w:t>
      </w:r>
      <w:r w:rsidRPr="00C35B32">
        <w:rPr>
          <w:sz w:val="22"/>
          <w:szCs w:val="22"/>
        </w:rPr>
        <w:t xml:space="preserve"> reliability rating</w:t>
      </w:r>
      <w:r w:rsidR="0022793D">
        <w:rPr>
          <w:sz w:val="22"/>
          <w:szCs w:val="22"/>
        </w:rPr>
        <w:t xml:space="preserve"> in the DGV database</w:t>
      </w:r>
      <w:r w:rsidRPr="00C35B32">
        <w:rPr>
          <w:sz w:val="22"/>
          <w:szCs w:val="22"/>
        </w:rPr>
        <w:t>.</w:t>
      </w:r>
    </w:p>
    <w:p w14:paraId="2EE1B4B3" w14:textId="0A7F1962" w:rsidR="00E77F86" w:rsidRPr="004920F4" w:rsidRDefault="00E77F86" w:rsidP="0047770D">
      <w:pPr>
        <w:spacing w:after="120" w:line="280" w:lineRule="atLeast"/>
        <w:rPr>
          <w:sz w:val="22"/>
          <w:szCs w:val="22"/>
        </w:rPr>
      </w:pPr>
      <w:r w:rsidRPr="004920F4">
        <w:rPr>
          <w:sz w:val="22"/>
          <w:szCs w:val="22"/>
        </w:rPr>
        <w:t xml:space="preserve">The database </w:t>
      </w:r>
      <w:r w:rsidRPr="00EF2D0C">
        <w:rPr>
          <w:b/>
          <w:sz w:val="22"/>
          <w:szCs w:val="22"/>
        </w:rPr>
        <w:t>does not include</w:t>
      </w:r>
      <w:r w:rsidRPr="004920F4">
        <w:rPr>
          <w:sz w:val="22"/>
          <w:szCs w:val="22"/>
        </w:rPr>
        <w:t xml:space="preserve"> the following DGVs:</w:t>
      </w:r>
    </w:p>
    <w:p w14:paraId="723F12CD" w14:textId="167F99A1" w:rsidR="00C35B32" w:rsidRPr="0047770D" w:rsidRDefault="00CC6D6B" w:rsidP="0047770D">
      <w:pPr>
        <w:pStyle w:val="ListParagraph"/>
        <w:numPr>
          <w:ilvl w:val="0"/>
          <w:numId w:val="5"/>
        </w:numPr>
        <w:spacing w:after="120" w:line="280" w:lineRule="atLeast"/>
        <w:contextualSpacing w:val="0"/>
        <w:rPr>
          <w:sz w:val="22"/>
          <w:szCs w:val="22"/>
        </w:rPr>
      </w:pPr>
      <w:r w:rsidRPr="00C35B32">
        <w:rPr>
          <w:i/>
          <w:sz w:val="22"/>
          <w:szCs w:val="22"/>
        </w:rPr>
        <w:t>Guideline values</w:t>
      </w:r>
      <w:r w:rsidR="00E77F86" w:rsidRPr="00C35B32">
        <w:rPr>
          <w:i/>
          <w:sz w:val="22"/>
          <w:szCs w:val="22"/>
        </w:rPr>
        <w:t xml:space="preserve"> from </w:t>
      </w:r>
      <w:r w:rsidR="0047770D">
        <w:rPr>
          <w:i/>
          <w:sz w:val="22"/>
          <w:szCs w:val="22"/>
        </w:rPr>
        <w:t xml:space="preserve">the 2000 Guidelines </w:t>
      </w:r>
      <w:r w:rsidR="00E77F86" w:rsidRPr="00C35B32">
        <w:rPr>
          <w:i/>
          <w:sz w:val="22"/>
          <w:szCs w:val="22"/>
        </w:rPr>
        <w:t>that were derived using toxicity data for fewer than three species or three taxonomic groups.</w:t>
      </w:r>
    </w:p>
    <w:p w14:paraId="3F2C25A8" w14:textId="669A2EAA" w:rsidR="00C35B32" w:rsidRPr="00B63490" w:rsidRDefault="00E77F86" w:rsidP="00B63490">
      <w:pPr>
        <w:pStyle w:val="ListParagraph"/>
        <w:numPr>
          <w:ilvl w:val="2"/>
          <w:numId w:val="1"/>
        </w:numPr>
        <w:spacing w:after="120" w:line="280" w:lineRule="atLeast"/>
        <w:ind w:left="993"/>
        <w:contextualSpacing w:val="0"/>
        <w:rPr>
          <w:sz w:val="22"/>
          <w:szCs w:val="22"/>
        </w:rPr>
      </w:pPr>
      <w:r w:rsidRPr="00C35B32">
        <w:rPr>
          <w:sz w:val="22"/>
          <w:szCs w:val="22"/>
        </w:rPr>
        <w:t>In</w:t>
      </w:r>
      <w:r w:rsidR="00557467">
        <w:rPr>
          <w:sz w:val="22"/>
          <w:szCs w:val="22"/>
        </w:rPr>
        <w:t xml:space="preserve"> the 2000 Guidelines</w:t>
      </w:r>
      <w:r w:rsidRPr="00C35B32">
        <w:rPr>
          <w:sz w:val="22"/>
          <w:szCs w:val="22"/>
        </w:rPr>
        <w:t xml:space="preserve">, numerous </w:t>
      </w:r>
      <w:r w:rsidR="00CC6D6B" w:rsidRPr="00C35B32">
        <w:rPr>
          <w:i/>
          <w:sz w:val="22"/>
          <w:szCs w:val="22"/>
        </w:rPr>
        <w:t>guideline values</w:t>
      </w:r>
      <w:r w:rsidRPr="00C35B32">
        <w:rPr>
          <w:sz w:val="22"/>
          <w:szCs w:val="22"/>
        </w:rPr>
        <w:t xml:space="preserve"> were derived using toxicity data for fewer than three species </w:t>
      </w:r>
      <w:r w:rsidR="00B344D4" w:rsidRPr="00C35B32">
        <w:rPr>
          <w:sz w:val="22"/>
          <w:szCs w:val="22"/>
        </w:rPr>
        <w:t>from</w:t>
      </w:r>
      <w:r w:rsidRPr="00C35B32">
        <w:rPr>
          <w:sz w:val="22"/>
          <w:szCs w:val="22"/>
        </w:rPr>
        <w:t xml:space="preserve"> three taxonomic groups. The </w:t>
      </w:r>
      <w:r w:rsidR="00CC6D6B" w:rsidRPr="00C35B32">
        <w:rPr>
          <w:sz w:val="22"/>
          <w:szCs w:val="22"/>
        </w:rPr>
        <w:t>guideline values</w:t>
      </w:r>
      <w:r w:rsidRPr="00C35B32">
        <w:rPr>
          <w:sz w:val="22"/>
          <w:szCs w:val="22"/>
        </w:rPr>
        <w:t xml:space="preserve"> were derived using the assessment factor approach with very large safety factors, often of 1000, and were termed environmental concern levels or ECLs</w:t>
      </w:r>
      <w:r w:rsidR="0077288D">
        <w:rPr>
          <w:sz w:val="22"/>
          <w:szCs w:val="22"/>
        </w:rPr>
        <w:t xml:space="preserve"> (see section 8.3.3.2 of the 2000 Guidelines)</w:t>
      </w:r>
      <w:r w:rsidRPr="00C35B32">
        <w:rPr>
          <w:sz w:val="22"/>
          <w:szCs w:val="22"/>
        </w:rPr>
        <w:t>. Given the extreme uncertainty surrounding these values</w:t>
      </w:r>
      <w:r w:rsidR="0045672E" w:rsidRPr="00C35B32">
        <w:rPr>
          <w:sz w:val="22"/>
          <w:szCs w:val="22"/>
        </w:rPr>
        <w:t>, they should not be used as DGVs and, as such</w:t>
      </w:r>
      <w:r w:rsidRPr="00C35B32">
        <w:rPr>
          <w:sz w:val="22"/>
          <w:szCs w:val="22"/>
        </w:rPr>
        <w:t xml:space="preserve">, </w:t>
      </w:r>
      <w:r w:rsidR="0045672E" w:rsidRPr="00C35B32">
        <w:rPr>
          <w:sz w:val="22"/>
          <w:szCs w:val="22"/>
        </w:rPr>
        <w:t xml:space="preserve">they have not been included </w:t>
      </w:r>
      <w:r w:rsidRPr="00C35B32">
        <w:rPr>
          <w:sz w:val="22"/>
          <w:szCs w:val="22"/>
        </w:rPr>
        <w:t xml:space="preserve">in the </w:t>
      </w:r>
      <w:r w:rsidR="00E87851">
        <w:rPr>
          <w:sz w:val="22"/>
          <w:szCs w:val="22"/>
        </w:rPr>
        <w:t xml:space="preserve">DGV </w:t>
      </w:r>
      <w:r w:rsidRPr="00C35B32">
        <w:rPr>
          <w:sz w:val="22"/>
          <w:szCs w:val="22"/>
        </w:rPr>
        <w:t xml:space="preserve">database. </w:t>
      </w:r>
      <w:r w:rsidRPr="00B63490">
        <w:rPr>
          <w:sz w:val="22"/>
          <w:szCs w:val="22"/>
        </w:rPr>
        <w:t xml:space="preserve">The ECLs can, however, </w:t>
      </w:r>
      <w:r w:rsidR="0045672E" w:rsidRPr="00B63490">
        <w:rPr>
          <w:sz w:val="22"/>
          <w:szCs w:val="22"/>
        </w:rPr>
        <w:t xml:space="preserve">still </w:t>
      </w:r>
      <w:r w:rsidRPr="00B63490">
        <w:rPr>
          <w:sz w:val="22"/>
          <w:szCs w:val="22"/>
        </w:rPr>
        <w:t xml:space="preserve">be found in </w:t>
      </w:r>
      <w:r w:rsidR="00557467" w:rsidRPr="00B63490">
        <w:rPr>
          <w:sz w:val="22"/>
          <w:szCs w:val="22"/>
        </w:rPr>
        <w:t xml:space="preserve">the 2000 Guidelines </w:t>
      </w:r>
      <w:r w:rsidR="00ED02FF" w:rsidRPr="00B63490">
        <w:rPr>
          <w:sz w:val="22"/>
          <w:szCs w:val="22"/>
        </w:rPr>
        <w:t xml:space="preserve">and in the </w:t>
      </w:r>
      <w:r w:rsidR="00E87851" w:rsidRPr="00B63490">
        <w:rPr>
          <w:sz w:val="22"/>
          <w:szCs w:val="22"/>
        </w:rPr>
        <w:t xml:space="preserve">information </w:t>
      </w:r>
      <w:r w:rsidR="00ED02FF" w:rsidRPr="00B63490">
        <w:rPr>
          <w:sz w:val="22"/>
          <w:szCs w:val="22"/>
        </w:rPr>
        <w:t>that ha</w:t>
      </w:r>
      <w:r w:rsidR="00E87851" w:rsidRPr="00B63490">
        <w:rPr>
          <w:sz w:val="22"/>
          <w:szCs w:val="22"/>
        </w:rPr>
        <w:t>s</w:t>
      </w:r>
      <w:r w:rsidR="00ED02FF" w:rsidRPr="00B63490">
        <w:rPr>
          <w:sz w:val="22"/>
          <w:szCs w:val="22"/>
        </w:rPr>
        <w:t xml:space="preserve"> been extracted </w:t>
      </w:r>
      <w:r w:rsidR="00ED02FF" w:rsidRPr="00B63490">
        <w:rPr>
          <w:sz w:val="22"/>
          <w:szCs w:val="22"/>
        </w:rPr>
        <w:lastRenderedPageBreak/>
        <w:t xml:space="preserve">from section 8.3.7 of </w:t>
      </w:r>
      <w:r w:rsidR="00557467" w:rsidRPr="00B63490">
        <w:rPr>
          <w:sz w:val="22"/>
          <w:szCs w:val="22"/>
        </w:rPr>
        <w:t>the 2000 Guidelines</w:t>
      </w:r>
      <w:r w:rsidR="005C7209" w:rsidRPr="00B63490">
        <w:rPr>
          <w:sz w:val="22"/>
          <w:szCs w:val="22"/>
        </w:rPr>
        <w:t xml:space="preserve"> and </w:t>
      </w:r>
      <w:r w:rsidR="00E87851" w:rsidRPr="00B63490">
        <w:rPr>
          <w:sz w:val="22"/>
          <w:szCs w:val="22"/>
        </w:rPr>
        <w:t xml:space="preserve">published </w:t>
      </w:r>
      <w:r w:rsidR="00F74187">
        <w:rPr>
          <w:sz w:val="22"/>
          <w:szCs w:val="22"/>
        </w:rPr>
        <w:t xml:space="preserve">as </w:t>
      </w:r>
      <w:hyperlink r:id="rId13" w:history="1">
        <w:r w:rsidR="00F74187" w:rsidRPr="00F74187">
          <w:rPr>
            <w:rStyle w:val="Hyperlink"/>
            <w:sz w:val="22"/>
            <w:szCs w:val="22"/>
          </w:rPr>
          <w:t>technical briefs</w:t>
        </w:r>
      </w:hyperlink>
      <w:bookmarkStart w:id="0" w:name="_GoBack"/>
      <w:bookmarkEnd w:id="0"/>
      <w:r w:rsidR="00E87851" w:rsidRPr="00B63490">
        <w:rPr>
          <w:sz w:val="22"/>
          <w:szCs w:val="22"/>
        </w:rPr>
        <w:t xml:space="preserve"> on the ANZG (2018) website.</w:t>
      </w:r>
      <w:r w:rsidR="0045672E" w:rsidRPr="00B63490">
        <w:rPr>
          <w:sz w:val="22"/>
          <w:szCs w:val="22"/>
        </w:rPr>
        <w:t xml:space="preserve"> </w:t>
      </w:r>
    </w:p>
    <w:p w14:paraId="1880BF4E" w14:textId="2740A77C" w:rsidR="00D00C46" w:rsidRPr="00273265" w:rsidRDefault="00557467" w:rsidP="0047770D">
      <w:pPr>
        <w:pStyle w:val="ListParagraph"/>
        <w:numPr>
          <w:ilvl w:val="0"/>
          <w:numId w:val="1"/>
        </w:numPr>
        <w:spacing w:after="120" w:line="280" w:lineRule="atLeast"/>
        <w:contextualSpacing w:val="0"/>
        <w:rPr>
          <w:i/>
          <w:sz w:val="22"/>
          <w:szCs w:val="22"/>
        </w:rPr>
      </w:pPr>
      <w:r w:rsidRPr="00273265">
        <w:rPr>
          <w:i/>
          <w:sz w:val="22"/>
          <w:szCs w:val="22"/>
        </w:rPr>
        <w:t xml:space="preserve">Guidelines </w:t>
      </w:r>
      <w:r w:rsidR="00BC09D7">
        <w:rPr>
          <w:i/>
          <w:sz w:val="22"/>
          <w:szCs w:val="22"/>
        </w:rPr>
        <w:t xml:space="preserve">values reported in the 2000 Guidelines </w:t>
      </w:r>
      <w:r w:rsidR="00D00C46" w:rsidRPr="00273265">
        <w:rPr>
          <w:i/>
          <w:sz w:val="22"/>
          <w:szCs w:val="22"/>
        </w:rPr>
        <w:t>for nitrate toxicity in freshwater</w:t>
      </w:r>
      <w:r w:rsidR="00102664" w:rsidRPr="00273265">
        <w:rPr>
          <w:i/>
          <w:sz w:val="22"/>
          <w:szCs w:val="22"/>
        </w:rPr>
        <w:t xml:space="preserve">, as they were erroneous. In the absence of an ANZG (2018) DGV, refer to the </w:t>
      </w:r>
      <w:r w:rsidR="00273265">
        <w:rPr>
          <w:i/>
          <w:sz w:val="22"/>
          <w:szCs w:val="22"/>
        </w:rPr>
        <w:t>‘</w:t>
      </w:r>
      <w:r w:rsidR="00102664" w:rsidRPr="00273265">
        <w:rPr>
          <w:i/>
          <w:sz w:val="22"/>
          <w:szCs w:val="22"/>
        </w:rPr>
        <w:t>Grading</w:t>
      </w:r>
      <w:r w:rsidR="00273265">
        <w:rPr>
          <w:i/>
          <w:sz w:val="22"/>
          <w:szCs w:val="22"/>
        </w:rPr>
        <w:t>’</w:t>
      </w:r>
      <w:r w:rsidR="00102664" w:rsidRPr="00273265">
        <w:rPr>
          <w:i/>
          <w:sz w:val="22"/>
          <w:szCs w:val="22"/>
        </w:rPr>
        <w:t xml:space="preserve"> guideline values published in the report at </w:t>
      </w:r>
      <w:hyperlink r:id="rId14" w:history="1">
        <w:r w:rsidR="00102664" w:rsidRPr="00273265">
          <w:rPr>
            <w:rStyle w:val="Hyperlink"/>
            <w:i/>
            <w:sz w:val="22"/>
            <w:szCs w:val="22"/>
          </w:rPr>
          <w:t>https://www.mfe.govt.nz/publications/fresh-water/updating-nitrate-toxicity-effects-freshwater-aquatic-species</w:t>
        </w:r>
      </w:hyperlink>
      <w:r w:rsidR="00102664" w:rsidRPr="00273265">
        <w:rPr>
          <w:i/>
          <w:sz w:val="22"/>
          <w:szCs w:val="22"/>
        </w:rPr>
        <w:t xml:space="preserve"> - which were used to inform the current New Zealand nitrate toxicity attribute.</w:t>
      </w:r>
    </w:p>
    <w:p w14:paraId="0635230A" w14:textId="46BBA25D" w:rsidR="000650FA" w:rsidRPr="004920F4" w:rsidRDefault="003D6147" w:rsidP="00BE266A">
      <w:pPr>
        <w:spacing w:before="240" w:after="120" w:line="280" w:lineRule="atLeast"/>
        <w:rPr>
          <w:b/>
          <w:bCs/>
          <w:color w:val="3C4B55"/>
          <w:sz w:val="22"/>
          <w:szCs w:val="22"/>
        </w:rPr>
      </w:pPr>
      <w:r w:rsidRPr="004920F4">
        <w:rPr>
          <w:b/>
          <w:bCs/>
          <w:color w:val="3C4B55"/>
          <w:sz w:val="22"/>
          <w:szCs w:val="22"/>
        </w:rPr>
        <w:t>References</w:t>
      </w:r>
    </w:p>
    <w:p w14:paraId="43B0DED1" w14:textId="2A72DB5A" w:rsidR="003D6147" w:rsidRPr="004920F4" w:rsidRDefault="00B63490" w:rsidP="003D6147">
      <w:pPr>
        <w:spacing w:after="120" w:line="280" w:lineRule="atLeast"/>
        <w:rPr>
          <w:sz w:val="22"/>
          <w:szCs w:val="22"/>
          <w:lang w:val="en-GB"/>
        </w:rPr>
      </w:pPr>
      <w:r w:rsidRPr="00C35B32">
        <w:rPr>
          <w:sz w:val="22"/>
          <w:szCs w:val="22"/>
        </w:rPr>
        <w:t>A</w:t>
      </w:r>
      <w:r>
        <w:rPr>
          <w:sz w:val="22"/>
          <w:szCs w:val="22"/>
        </w:rPr>
        <w:t xml:space="preserve">ustralian and </w:t>
      </w:r>
      <w:r w:rsidRPr="00C35B32">
        <w:rPr>
          <w:sz w:val="22"/>
          <w:szCs w:val="22"/>
        </w:rPr>
        <w:t>N</w:t>
      </w:r>
      <w:r>
        <w:rPr>
          <w:sz w:val="22"/>
          <w:szCs w:val="22"/>
        </w:rPr>
        <w:t xml:space="preserve">ew </w:t>
      </w:r>
      <w:r w:rsidRPr="00C35B32">
        <w:rPr>
          <w:sz w:val="22"/>
          <w:szCs w:val="22"/>
        </w:rPr>
        <w:t>Z</w:t>
      </w:r>
      <w:r>
        <w:rPr>
          <w:sz w:val="22"/>
          <w:szCs w:val="22"/>
        </w:rPr>
        <w:t xml:space="preserve">ealand </w:t>
      </w:r>
      <w:r w:rsidRPr="00C35B32">
        <w:rPr>
          <w:sz w:val="22"/>
          <w:szCs w:val="22"/>
        </w:rPr>
        <w:t>E</w:t>
      </w:r>
      <w:r>
        <w:rPr>
          <w:sz w:val="22"/>
          <w:szCs w:val="22"/>
        </w:rPr>
        <w:t xml:space="preserve">nvironment and </w:t>
      </w:r>
      <w:r w:rsidRPr="00C35B32">
        <w:rPr>
          <w:sz w:val="22"/>
          <w:szCs w:val="22"/>
        </w:rPr>
        <w:t>C</w:t>
      </w:r>
      <w:r>
        <w:rPr>
          <w:sz w:val="22"/>
          <w:szCs w:val="22"/>
        </w:rPr>
        <w:t xml:space="preserve">onservation </w:t>
      </w:r>
      <w:r w:rsidRPr="00C35B32">
        <w:rPr>
          <w:sz w:val="22"/>
          <w:szCs w:val="22"/>
        </w:rPr>
        <w:t>C</w:t>
      </w:r>
      <w:r>
        <w:rPr>
          <w:sz w:val="22"/>
          <w:szCs w:val="22"/>
        </w:rPr>
        <w:t xml:space="preserve">ouncil/Agriculture and </w:t>
      </w:r>
      <w:r w:rsidRPr="00C35B32">
        <w:rPr>
          <w:sz w:val="22"/>
          <w:szCs w:val="22"/>
        </w:rPr>
        <w:t>R</w:t>
      </w:r>
      <w:r>
        <w:rPr>
          <w:sz w:val="22"/>
          <w:szCs w:val="22"/>
        </w:rPr>
        <w:t xml:space="preserve">esource </w:t>
      </w:r>
      <w:r w:rsidRPr="00C35B32">
        <w:rPr>
          <w:sz w:val="22"/>
          <w:szCs w:val="22"/>
        </w:rPr>
        <w:t>M</w:t>
      </w:r>
      <w:r>
        <w:rPr>
          <w:sz w:val="22"/>
          <w:szCs w:val="22"/>
        </w:rPr>
        <w:t xml:space="preserve">anagement </w:t>
      </w:r>
      <w:r w:rsidRPr="00C35B32">
        <w:rPr>
          <w:sz w:val="22"/>
          <w:szCs w:val="22"/>
        </w:rPr>
        <w:t>C</w:t>
      </w:r>
      <w:r>
        <w:rPr>
          <w:sz w:val="22"/>
          <w:szCs w:val="22"/>
        </w:rPr>
        <w:t xml:space="preserve">ouncil of </w:t>
      </w:r>
      <w:r w:rsidRPr="00C35B32">
        <w:rPr>
          <w:sz w:val="22"/>
          <w:szCs w:val="22"/>
        </w:rPr>
        <w:t>A</w:t>
      </w:r>
      <w:r>
        <w:rPr>
          <w:sz w:val="22"/>
          <w:szCs w:val="22"/>
        </w:rPr>
        <w:t xml:space="preserve">ustralia and </w:t>
      </w:r>
      <w:r w:rsidRPr="00C35B32">
        <w:rPr>
          <w:sz w:val="22"/>
          <w:szCs w:val="22"/>
        </w:rPr>
        <w:t>N</w:t>
      </w:r>
      <w:r>
        <w:rPr>
          <w:sz w:val="22"/>
          <w:szCs w:val="22"/>
        </w:rPr>
        <w:t xml:space="preserve">ew </w:t>
      </w:r>
      <w:r w:rsidRPr="00C35B32">
        <w:rPr>
          <w:sz w:val="22"/>
          <w:szCs w:val="22"/>
        </w:rPr>
        <w:t>Z</w:t>
      </w:r>
      <w:r>
        <w:rPr>
          <w:sz w:val="22"/>
          <w:szCs w:val="22"/>
        </w:rPr>
        <w:t>ealand</w:t>
      </w:r>
      <w:r w:rsidRPr="004920F4">
        <w:rPr>
          <w:sz w:val="22"/>
          <w:szCs w:val="22"/>
          <w:lang w:val="en-GB"/>
        </w:rPr>
        <w:t xml:space="preserve"> </w:t>
      </w:r>
      <w:r>
        <w:rPr>
          <w:sz w:val="22"/>
          <w:szCs w:val="22"/>
          <w:lang w:val="en-GB"/>
        </w:rPr>
        <w:t>(</w:t>
      </w:r>
      <w:r w:rsidR="003D6147" w:rsidRPr="004920F4">
        <w:rPr>
          <w:sz w:val="22"/>
          <w:szCs w:val="22"/>
          <w:lang w:val="en-GB"/>
        </w:rPr>
        <w:t>ANZECC/ARMCANZ</w:t>
      </w:r>
      <w:r>
        <w:rPr>
          <w:sz w:val="22"/>
          <w:szCs w:val="22"/>
          <w:lang w:val="en-GB"/>
        </w:rPr>
        <w:t>)</w:t>
      </w:r>
      <w:r w:rsidR="003D6147" w:rsidRPr="004920F4">
        <w:rPr>
          <w:sz w:val="22"/>
          <w:szCs w:val="22"/>
          <w:lang w:val="en-GB"/>
        </w:rPr>
        <w:t xml:space="preserve"> 2000. Australian and New Zealand guidelines for fresh and marine water quality. National Water Quality Management Strategy Paper No 4. Australian and New Zealand Environment and Conservation Council and Agriculture and Resource Management Council of Australia and New Zealand. Canberra, ACT. </w:t>
      </w:r>
    </w:p>
    <w:p w14:paraId="442D0A78" w14:textId="174AD18B" w:rsidR="00D4406D" w:rsidRPr="004920F4" w:rsidRDefault="00D4406D" w:rsidP="003D6147">
      <w:pPr>
        <w:spacing w:after="120" w:line="280" w:lineRule="atLeast"/>
        <w:rPr>
          <w:sz w:val="22"/>
          <w:szCs w:val="22"/>
        </w:rPr>
      </w:pPr>
      <w:r w:rsidRPr="004920F4">
        <w:rPr>
          <w:sz w:val="22"/>
          <w:szCs w:val="22"/>
        </w:rPr>
        <w:t xml:space="preserve">ANZG 2018. Australian and New Zealand Guidelines for Fresh and Marine Water Quality. Australian and New Zealand Governments </w:t>
      </w:r>
      <w:r w:rsidRPr="004920F4">
        <w:rPr>
          <w:sz w:val="22"/>
          <w:szCs w:val="22"/>
        </w:rPr>
        <w:lastRenderedPageBreak/>
        <w:t xml:space="preserve">and Australian state and territory governments, Canberra, ACT, Australia. </w:t>
      </w:r>
      <w:hyperlink r:id="rId15" w:history="1">
        <w:r w:rsidRPr="004920F4">
          <w:rPr>
            <w:rStyle w:val="Hyperlink"/>
            <w:sz w:val="22"/>
            <w:szCs w:val="22"/>
          </w:rPr>
          <w:t>https://www.waterquality.gov.au/anz-guidelines</w:t>
        </w:r>
      </w:hyperlink>
      <w:r w:rsidRPr="004920F4">
        <w:rPr>
          <w:sz w:val="22"/>
          <w:szCs w:val="22"/>
        </w:rPr>
        <w:t xml:space="preserve">. </w:t>
      </w:r>
    </w:p>
    <w:p w14:paraId="6BB0AD0F" w14:textId="1250E012" w:rsidR="003D6147" w:rsidRPr="004920F4" w:rsidRDefault="003D6147" w:rsidP="003D6147">
      <w:pPr>
        <w:spacing w:after="120" w:line="280" w:lineRule="atLeast"/>
        <w:rPr>
          <w:sz w:val="22"/>
          <w:szCs w:val="22"/>
        </w:rPr>
      </w:pPr>
      <w:r w:rsidRPr="004920F4">
        <w:rPr>
          <w:sz w:val="22"/>
          <w:szCs w:val="22"/>
        </w:rPr>
        <w:t xml:space="preserve">Warne </w:t>
      </w:r>
      <w:proofErr w:type="spellStart"/>
      <w:r w:rsidRPr="004920F4">
        <w:rPr>
          <w:sz w:val="22"/>
          <w:szCs w:val="22"/>
        </w:rPr>
        <w:t>MStJ</w:t>
      </w:r>
      <w:proofErr w:type="spellEnd"/>
      <w:r w:rsidRPr="004920F4">
        <w:rPr>
          <w:sz w:val="22"/>
          <w:szCs w:val="22"/>
        </w:rPr>
        <w:t xml:space="preserve">, Batley GE, van Dam RA, Chapman JC, Fox DR, Hickey CW &amp; </w:t>
      </w:r>
      <w:proofErr w:type="spellStart"/>
      <w:r w:rsidRPr="004920F4">
        <w:rPr>
          <w:sz w:val="22"/>
          <w:szCs w:val="22"/>
        </w:rPr>
        <w:t>Stauber</w:t>
      </w:r>
      <w:proofErr w:type="spellEnd"/>
      <w:r w:rsidRPr="004920F4">
        <w:rPr>
          <w:sz w:val="22"/>
          <w:szCs w:val="22"/>
        </w:rPr>
        <w:t xml:space="preserve"> JL 2018. Revised Method for Deriving Australian and New Zealand Water Quality Guideline Values for Toxicants – update of 2015 version. Prepared for the revision of the Australian and New Zealand Guidelines for Fresh and Marine Water Quality. Australian and New Zealand Governments and Australian state and territory governments, Canberra, 48 pp.</w:t>
      </w:r>
    </w:p>
    <w:p w14:paraId="275094DD" w14:textId="77777777" w:rsidR="003D6147" w:rsidRPr="000650FA" w:rsidRDefault="003D6147" w:rsidP="000650FA">
      <w:pPr>
        <w:spacing w:after="120" w:line="280" w:lineRule="atLeast"/>
      </w:pPr>
    </w:p>
    <w:sectPr w:rsidR="003D6147" w:rsidRPr="000650FA" w:rsidSect="00691415">
      <w:headerReference w:type="default" r:id="rId16"/>
      <w:footerReference w:type="even" r:id="rId17"/>
      <w:footerReference w:type="default" r:id="rId18"/>
      <w:pgSz w:w="11900" w:h="16840"/>
      <w:pgMar w:top="2372"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D5080" w14:textId="77777777" w:rsidR="00E72F84" w:rsidRDefault="00E72F84" w:rsidP="00BE266A">
      <w:r>
        <w:separator/>
      </w:r>
    </w:p>
  </w:endnote>
  <w:endnote w:type="continuationSeparator" w:id="0">
    <w:p w14:paraId="28E04CD0" w14:textId="77777777" w:rsidR="00E72F84" w:rsidRDefault="00E72F84" w:rsidP="00BE2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85908451"/>
      <w:docPartObj>
        <w:docPartGallery w:val="Page Numbers (Bottom of Page)"/>
        <w:docPartUnique/>
      </w:docPartObj>
    </w:sdtPr>
    <w:sdtEndPr>
      <w:rPr>
        <w:rStyle w:val="PageNumber"/>
      </w:rPr>
    </w:sdtEndPr>
    <w:sdtContent>
      <w:p w14:paraId="0733227C" w14:textId="6062155B" w:rsidR="00BE266A" w:rsidRDefault="00BE266A" w:rsidP="00EB41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45AE0E" w14:textId="77777777" w:rsidR="00BE266A" w:rsidRDefault="00BE266A" w:rsidP="00BE26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88C29" w14:textId="77777777" w:rsidR="00BE266A" w:rsidRDefault="00BE266A" w:rsidP="00BE266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5AD8C" w14:textId="77777777" w:rsidR="00E72F84" w:rsidRDefault="00E72F84" w:rsidP="00BE266A">
      <w:r>
        <w:separator/>
      </w:r>
    </w:p>
  </w:footnote>
  <w:footnote w:type="continuationSeparator" w:id="0">
    <w:p w14:paraId="5C043E4E" w14:textId="77777777" w:rsidR="00E72F84" w:rsidRDefault="00E72F84" w:rsidP="00BE2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7D43D" w14:textId="10828993" w:rsidR="004920F4" w:rsidRDefault="004920F4" w:rsidP="004920F4">
    <w:pPr>
      <w:pStyle w:val="Header"/>
      <w:tabs>
        <w:tab w:val="clear" w:pos="4513"/>
        <w:tab w:val="clear" w:pos="9026"/>
        <w:tab w:val="left" w:pos="2630"/>
      </w:tabs>
    </w:pPr>
    <w:r>
      <w:rPr>
        <w:noProof/>
        <w:lang w:eastAsia="en-AU"/>
      </w:rPr>
      <w:drawing>
        <wp:anchor distT="0" distB="0" distL="114300" distR="114300" simplePos="0" relativeHeight="251659264" behindDoc="1" locked="0" layoutInCell="1" allowOverlap="1" wp14:anchorId="273F7384" wp14:editId="4F4BD015">
          <wp:simplePos x="0" y="0"/>
          <wp:positionH relativeFrom="column">
            <wp:posOffset>-906449</wp:posOffset>
          </wp:positionH>
          <wp:positionV relativeFrom="paragraph">
            <wp:posOffset>-552946</wp:posOffset>
          </wp:positionV>
          <wp:extent cx="7553040" cy="1375576"/>
          <wp:effectExtent l="0" t="0" r="0" b="0"/>
          <wp:wrapNone/>
          <wp:docPr id="5" name="Picture 5"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2834_1216_Water Quality guidelines-blank-Wed2.jpg"/>
                  <pic:cNvPicPr/>
                </pic:nvPicPr>
                <pic:blipFill rotWithShape="1">
                  <a:blip r:embed="rId1" cstate="print">
                    <a:extLst>
                      <a:ext uri="{28A0092B-C50C-407E-A947-70E740481C1C}">
                        <a14:useLocalDpi xmlns:a14="http://schemas.microsoft.com/office/drawing/2010/main" val="0"/>
                      </a:ext>
                    </a:extLst>
                  </a:blip>
                  <a:srcRect b="87123"/>
                  <a:stretch/>
                </pic:blipFill>
                <pic:spPr bwMode="auto">
                  <a:xfrm>
                    <a:off x="0" y="0"/>
                    <a:ext cx="7556361" cy="13761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AU"/>
      </w:rPr>
      <w:t>`</w:t>
    </w:r>
    <w:r>
      <w:rPr>
        <w:noProof/>
        <w:lang w:eastAsia="en-AU"/>
      </w:rPr>
      <w:tab/>
    </w:r>
  </w:p>
  <w:p w14:paraId="31191210" w14:textId="77777777" w:rsidR="004920F4" w:rsidRDefault="004920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1DF6"/>
    <w:multiLevelType w:val="hybridMultilevel"/>
    <w:tmpl w:val="47CCE186"/>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 w15:restartNumberingAfterBreak="0">
    <w:nsid w:val="35943289"/>
    <w:multiLevelType w:val="hybridMultilevel"/>
    <w:tmpl w:val="F4BA42E2"/>
    <w:lvl w:ilvl="0" w:tplc="04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DC874CE"/>
    <w:multiLevelType w:val="hybridMultilevel"/>
    <w:tmpl w:val="B4D4D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C835F9"/>
    <w:multiLevelType w:val="hybridMultilevel"/>
    <w:tmpl w:val="ADF4E4C8"/>
    <w:lvl w:ilvl="0" w:tplc="04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4" w15:restartNumberingAfterBreak="0">
    <w:nsid w:val="50D83664"/>
    <w:multiLevelType w:val="hybridMultilevel"/>
    <w:tmpl w:val="A99C60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0FA"/>
    <w:rsid w:val="00011659"/>
    <w:rsid w:val="000165D1"/>
    <w:rsid w:val="00017E1A"/>
    <w:rsid w:val="000650FA"/>
    <w:rsid w:val="000B2B2E"/>
    <w:rsid w:val="00102664"/>
    <w:rsid w:val="00191C51"/>
    <w:rsid w:val="00210F03"/>
    <w:rsid w:val="0022793D"/>
    <w:rsid w:val="0024332C"/>
    <w:rsid w:val="00273265"/>
    <w:rsid w:val="0029723A"/>
    <w:rsid w:val="002E036E"/>
    <w:rsid w:val="00303920"/>
    <w:rsid w:val="00346AB7"/>
    <w:rsid w:val="003D6147"/>
    <w:rsid w:val="003E30C8"/>
    <w:rsid w:val="0045672E"/>
    <w:rsid w:val="0047550E"/>
    <w:rsid w:val="0047770D"/>
    <w:rsid w:val="004920F4"/>
    <w:rsid w:val="00496677"/>
    <w:rsid w:val="00533E3C"/>
    <w:rsid w:val="005537B1"/>
    <w:rsid w:val="00557467"/>
    <w:rsid w:val="00562FB1"/>
    <w:rsid w:val="005A70B9"/>
    <w:rsid w:val="005C7209"/>
    <w:rsid w:val="005D19FB"/>
    <w:rsid w:val="00626C5C"/>
    <w:rsid w:val="00627FB9"/>
    <w:rsid w:val="00634E9E"/>
    <w:rsid w:val="006876C9"/>
    <w:rsid w:val="00691415"/>
    <w:rsid w:val="006C2A99"/>
    <w:rsid w:val="006E025F"/>
    <w:rsid w:val="007045ED"/>
    <w:rsid w:val="00713075"/>
    <w:rsid w:val="00731667"/>
    <w:rsid w:val="0075644A"/>
    <w:rsid w:val="0077288D"/>
    <w:rsid w:val="00777566"/>
    <w:rsid w:val="007A12B6"/>
    <w:rsid w:val="00857882"/>
    <w:rsid w:val="008B4578"/>
    <w:rsid w:val="00944446"/>
    <w:rsid w:val="009A54B8"/>
    <w:rsid w:val="009F1BF2"/>
    <w:rsid w:val="00A26471"/>
    <w:rsid w:val="00A26FC1"/>
    <w:rsid w:val="00B344D4"/>
    <w:rsid w:val="00B6005F"/>
    <w:rsid w:val="00B63490"/>
    <w:rsid w:val="00BC09D7"/>
    <w:rsid w:val="00BE266A"/>
    <w:rsid w:val="00C34B2C"/>
    <w:rsid w:val="00C34E41"/>
    <w:rsid w:val="00C35B32"/>
    <w:rsid w:val="00C962D5"/>
    <w:rsid w:val="00CC6D6B"/>
    <w:rsid w:val="00D00C46"/>
    <w:rsid w:val="00D2736C"/>
    <w:rsid w:val="00D3719B"/>
    <w:rsid w:val="00D4406D"/>
    <w:rsid w:val="00DA0512"/>
    <w:rsid w:val="00DB3BD8"/>
    <w:rsid w:val="00DB69DA"/>
    <w:rsid w:val="00E31353"/>
    <w:rsid w:val="00E31B4D"/>
    <w:rsid w:val="00E370BA"/>
    <w:rsid w:val="00E72F84"/>
    <w:rsid w:val="00E77F86"/>
    <w:rsid w:val="00E87851"/>
    <w:rsid w:val="00ED02FF"/>
    <w:rsid w:val="00EE3F8E"/>
    <w:rsid w:val="00EF2D0C"/>
    <w:rsid w:val="00F2786D"/>
    <w:rsid w:val="00F74187"/>
    <w:rsid w:val="00FA7725"/>
    <w:rsid w:val="00FD19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593C95"/>
  <w15:chartTrackingRefBased/>
  <w15:docId w15:val="{16DEE0F7-9539-D148-BF15-E04B5B90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0FA"/>
    <w:pPr>
      <w:ind w:left="720"/>
      <w:contextualSpacing/>
    </w:pPr>
  </w:style>
  <w:style w:type="character" w:styleId="Hyperlink">
    <w:name w:val="Hyperlink"/>
    <w:basedOn w:val="DefaultParagraphFont"/>
    <w:uiPriority w:val="99"/>
    <w:unhideWhenUsed/>
    <w:rsid w:val="00102664"/>
    <w:rPr>
      <w:color w:val="0563C1" w:themeColor="hyperlink"/>
      <w:u w:val="single"/>
    </w:rPr>
  </w:style>
  <w:style w:type="character" w:customStyle="1" w:styleId="UnresolvedMention1">
    <w:name w:val="Unresolved Mention1"/>
    <w:basedOn w:val="DefaultParagraphFont"/>
    <w:uiPriority w:val="99"/>
    <w:semiHidden/>
    <w:unhideWhenUsed/>
    <w:rsid w:val="00102664"/>
    <w:rPr>
      <w:color w:val="605E5C"/>
      <w:shd w:val="clear" w:color="auto" w:fill="E1DFDD"/>
    </w:rPr>
  </w:style>
  <w:style w:type="paragraph" w:styleId="BalloonText">
    <w:name w:val="Balloon Text"/>
    <w:basedOn w:val="Normal"/>
    <w:link w:val="BalloonTextChar"/>
    <w:uiPriority w:val="99"/>
    <w:semiHidden/>
    <w:unhideWhenUsed/>
    <w:rsid w:val="003D61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6147"/>
    <w:rPr>
      <w:rFonts w:ascii="Times New Roman" w:hAnsi="Times New Roman" w:cs="Times New Roman"/>
      <w:sz w:val="18"/>
      <w:szCs w:val="18"/>
    </w:rPr>
  </w:style>
  <w:style w:type="paragraph" w:styleId="Footer">
    <w:name w:val="footer"/>
    <w:basedOn w:val="Normal"/>
    <w:link w:val="FooterChar"/>
    <w:uiPriority w:val="99"/>
    <w:unhideWhenUsed/>
    <w:rsid w:val="00BE266A"/>
    <w:pPr>
      <w:tabs>
        <w:tab w:val="center" w:pos="4680"/>
        <w:tab w:val="right" w:pos="9360"/>
      </w:tabs>
    </w:pPr>
  </w:style>
  <w:style w:type="character" w:customStyle="1" w:styleId="FooterChar">
    <w:name w:val="Footer Char"/>
    <w:basedOn w:val="DefaultParagraphFont"/>
    <w:link w:val="Footer"/>
    <w:uiPriority w:val="99"/>
    <w:rsid w:val="00BE266A"/>
  </w:style>
  <w:style w:type="character" w:styleId="PageNumber">
    <w:name w:val="page number"/>
    <w:basedOn w:val="DefaultParagraphFont"/>
    <w:uiPriority w:val="99"/>
    <w:semiHidden/>
    <w:unhideWhenUsed/>
    <w:rsid w:val="00BE266A"/>
  </w:style>
  <w:style w:type="character" w:styleId="FollowedHyperlink">
    <w:name w:val="FollowedHyperlink"/>
    <w:basedOn w:val="DefaultParagraphFont"/>
    <w:uiPriority w:val="99"/>
    <w:semiHidden/>
    <w:unhideWhenUsed/>
    <w:rsid w:val="00FD19F9"/>
    <w:rPr>
      <w:color w:val="954F72" w:themeColor="followedHyperlink"/>
      <w:u w:val="single"/>
    </w:rPr>
  </w:style>
  <w:style w:type="paragraph" w:styleId="Header">
    <w:name w:val="header"/>
    <w:basedOn w:val="Normal"/>
    <w:link w:val="HeaderChar"/>
    <w:uiPriority w:val="99"/>
    <w:unhideWhenUsed/>
    <w:rsid w:val="004920F4"/>
    <w:pPr>
      <w:tabs>
        <w:tab w:val="center" w:pos="4513"/>
        <w:tab w:val="right" w:pos="9026"/>
      </w:tabs>
    </w:pPr>
  </w:style>
  <w:style w:type="character" w:customStyle="1" w:styleId="HeaderChar">
    <w:name w:val="Header Char"/>
    <w:basedOn w:val="DefaultParagraphFont"/>
    <w:link w:val="Header"/>
    <w:uiPriority w:val="99"/>
    <w:rsid w:val="004920F4"/>
  </w:style>
  <w:style w:type="paragraph" w:styleId="FootnoteText">
    <w:name w:val="footnote text"/>
    <w:basedOn w:val="Normal"/>
    <w:link w:val="FootnoteTextChar"/>
    <w:uiPriority w:val="99"/>
    <w:semiHidden/>
    <w:unhideWhenUsed/>
    <w:rsid w:val="0047770D"/>
    <w:rPr>
      <w:sz w:val="20"/>
      <w:szCs w:val="20"/>
    </w:rPr>
  </w:style>
  <w:style w:type="character" w:customStyle="1" w:styleId="FootnoteTextChar">
    <w:name w:val="Footnote Text Char"/>
    <w:basedOn w:val="DefaultParagraphFont"/>
    <w:link w:val="FootnoteText"/>
    <w:uiPriority w:val="99"/>
    <w:semiHidden/>
    <w:rsid w:val="0047770D"/>
    <w:rPr>
      <w:sz w:val="20"/>
      <w:szCs w:val="20"/>
    </w:rPr>
  </w:style>
  <w:style w:type="character" w:styleId="FootnoteReference">
    <w:name w:val="footnote reference"/>
    <w:basedOn w:val="DefaultParagraphFont"/>
    <w:uiPriority w:val="99"/>
    <w:semiHidden/>
    <w:unhideWhenUsed/>
    <w:rsid w:val="0047770D"/>
    <w:rPr>
      <w:vertAlign w:val="superscript"/>
    </w:rPr>
  </w:style>
  <w:style w:type="character" w:styleId="CommentReference">
    <w:name w:val="annotation reference"/>
    <w:basedOn w:val="DefaultParagraphFont"/>
    <w:uiPriority w:val="99"/>
    <w:semiHidden/>
    <w:unhideWhenUsed/>
    <w:rsid w:val="00626C5C"/>
    <w:rPr>
      <w:sz w:val="16"/>
      <w:szCs w:val="16"/>
    </w:rPr>
  </w:style>
  <w:style w:type="paragraph" w:styleId="CommentText">
    <w:name w:val="annotation text"/>
    <w:basedOn w:val="Normal"/>
    <w:link w:val="CommentTextChar"/>
    <w:uiPriority w:val="99"/>
    <w:semiHidden/>
    <w:unhideWhenUsed/>
    <w:rsid w:val="00626C5C"/>
    <w:rPr>
      <w:sz w:val="20"/>
      <w:szCs w:val="20"/>
    </w:rPr>
  </w:style>
  <w:style w:type="character" w:customStyle="1" w:styleId="CommentTextChar">
    <w:name w:val="Comment Text Char"/>
    <w:basedOn w:val="DefaultParagraphFont"/>
    <w:link w:val="CommentText"/>
    <w:uiPriority w:val="99"/>
    <w:semiHidden/>
    <w:rsid w:val="00626C5C"/>
    <w:rPr>
      <w:sz w:val="20"/>
      <w:szCs w:val="20"/>
    </w:rPr>
  </w:style>
  <w:style w:type="paragraph" w:styleId="CommentSubject">
    <w:name w:val="annotation subject"/>
    <w:basedOn w:val="CommentText"/>
    <w:next w:val="CommentText"/>
    <w:link w:val="CommentSubjectChar"/>
    <w:uiPriority w:val="99"/>
    <w:semiHidden/>
    <w:unhideWhenUsed/>
    <w:rsid w:val="00626C5C"/>
    <w:rPr>
      <w:b/>
      <w:bCs/>
    </w:rPr>
  </w:style>
  <w:style w:type="character" w:customStyle="1" w:styleId="CommentSubjectChar">
    <w:name w:val="Comment Subject Char"/>
    <w:basedOn w:val="CommentTextChar"/>
    <w:link w:val="CommentSubject"/>
    <w:uiPriority w:val="99"/>
    <w:semiHidden/>
    <w:rsid w:val="00626C5C"/>
    <w:rPr>
      <w:b/>
      <w:bCs/>
      <w:sz w:val="20"/>
      <w:szCs w:val="20"/>
    </w:rPr>
  </w:style>
  <w:style w:type="character" w:customStyle="1" w:styleId="UnresolvedMention">
    <w:name w:val="Unresolved Mention"/>
    <w:basedOn w:val="DefaultParagraphFont"/>
    <w:uiPriority w:val="99"/>
    <w:semiHidden/>
    <w:unhideWhenUsed/>
    <w:rsid w:val="00F74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91188">
      <w:bodyDiv w:val="1"/>
      <w:marLeft w:val="0"/>
      <w:marRight w:val="0"/>
      <w:marTop w:val="0"/>
      <w:marBottom w:val="0"/>
      <w:divBdr>
        <w:top w:val="none" w:sz="0" w:space="0" w:color="auto"/>
        <w:left w:val="none" w:sz="0" w:space="0" w:color="auto"/>
        <w:bottom w:val="none" w:sz="0" w:space="0" w:color="auto"/>
        <w:right w:val="none" w:sz="0" w:space="0" w:color="auto"/>
      </w:divBdr>
    </w:div>
    <w:div w:id="138969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quality.gov.au/anz-guidelines/guideline-values/default/water-quality-toxicants/search" TargetMode="External"/><Relationship Id="rId13" Type="http://schemas.openxmlformats.org/officeDocument/2006/relationships/hyperlink" Target="https://www.waterquality.gov.au/anz-guidelines/guideline-values/default/water-quality-toxicants/toxicant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terquality.gov.au/anz-guidelines/guideline-values/default/water-quality-toxicants/toxican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terquality.gov.au/anz-guidelines/guideline-values/default/water-quality-toxicants/toxicants/chlorinated-ethanes-2000" TargetMode="External"/><Relationship Id="rId5" Type="http://schemas.openxmlformats.org/officeDocument/2006/relationships/webSettings" Target="webSettings.xml"/><Relationship Id="rId15" Type="http://schemas.openxmlformats.org/officeDocument/2006/relationships/hyperlink" Target="https://www.waterquality.gov.au/anz-guidelines" TargetMode="External"/><Relationship Id="rId10" Type="http://schemas.openxmlformats.org/officeDocument/2006/relationships/hyperlink" Target="http://www.waterquality.gov.au/anz-guidelines/guideline-values/derive/warne-method-deriv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aterquality.gov.au/anz-guidelines/resources/previous-guidelines/anzecc-armcanz-2000" TargetMode="External"/><Relationship Id="rId14" Type="http://schemas.openxmlformats.org/officeDocument/2006/relationships/hyperlink" Target="https://www.mfe.govt.nz/publications/fresh-water/updating-nitrate-toxicity-effects-freshwater-aquatic-spe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E4231-DC47-494A-B924-C0115EADE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816</Words>
  <Characters>4655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RvD</dc:creator>
  <cp:keywords/>
  <dc:description/>
  <cp:lastModifiedBy>Lea, Amy</cp:lastModifiedBy>
  <cp:revision>2</cp:revision>
  <cp:lastPrinted>2019-08-22T01:39:00Z</cp:lastPrinted>
  <dcterms:created xsi:type="dcterms:W3CDTF">2019-08-22T22:33:00Z</dcterms:created>
  <dcterms:modified xsi:type="dcterms:W3CDTF">2019-08-22T22:33:00Z</dcterms:modified>
</cp:coreProperties>
</file>