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F57C" w14:textId="3024A130" w:rsidR="001C0D1C" w:rsidRDefault="004D52CE">
      <w:pPr>
        <w:pStyle w:val="Heading1"/>
      </w:pPr>
      <w:bookmarkStart w:id="0" w:name="_Ref31723120"/>
      <w:r>
        <w:t>Toxicant default guideline values for aquatic ecosystem protection</w:t>
      </w:r>
      <w:bookmarkEnd w:id="0"/>
    </w:p>
    <w:p w14:paraId="524A81B3" w14:textId="29B67265" w:rsidR="001C0D1C" w:rsidRDefault="00956383">
      <w:pPr>
        <w:pStyle w:val="Subtitle"/>
      </w:pPr>
      <w:r>
        <w:t>Z</w:t>
      </w:r>
      <w:r w:rsidR="000C492A">
        <w:t xml:space="preserve">inc </w:t>
      </w:r>
      <w:r w:rsidR="004D52CE">
        <w:t>in freshwater</w:t>
      </w:r>
    </w:p>
    <w:p w14:paraId="0F5E9269" w14:textId="54247ED7" w:rsidR="001C0D1C" w:rsidRDefault="004D52CE">
      <w:pPr>
        <w:pStyle w:val="Documenttype"/>
      </w:pPr>
      <w:r>
        <w:t>Technical brief</w:t>
      </w:r>
    </w:p>
    <w:p w14:paraId="3A238C94" w14:textId="03609909" w:rsidR="001C0D1C" w:rsidRDefault="007E3F0B">
      <w:pPr>
        <w:pStyle w:val="Publicationdate"/>
        <w:rPr>
          <w:highlight w:val="yellow"/>
        </w:rPr>
      </w:pPr>
      <w:r>
        <w:t>M</w:t>
      </w:r>
      <w:r w:rsidR="007144E3">
        <w:t xml:space="preserve">ay </w:t>
      </w:r>
      <w:r w:rsidR="000165E9">
        <w:t>202</w:t>
      </w:r>
      <w:r w:rsidR="005E4869">
        <w:t>4</w:t>
      </w:r>
    </w:p>
    <w:p w14:paraId="00D4D9B8" w14:textId="77777777" w:rsidR="001C0D1C" w:rsidRDefault="00E55B1C">
      <w:pPr>
        <w:spacing w:after="0" w:line="240" w:lineRule="auto"/>
        <w:rPr>
          <w:noProof/>
          <w:lang w:eastAsia="en-AU"/>
        </w:rPr>
      </w:pPr>
      <w:r>
        <w:br w:type="page"/>
      </w:r>
    </w:p>
    <w:p w14:paraId="00B1140E" w14:textId="6CE9D473" w:rsidR="001C0D1C" w:rsidRDefault="00E55B1C">
      <w:pPr>
        <w:rPr>
          <w:sz w:val="18"/>
          <w:szCs w:val="18"/>
        </w:rPr>
      </w:pPr>
      <w:r>
        <w:rPr>
          <w:sz w:val="18"/>
          <w:szCs w:val="18"/>
        </w:rPr>
        <w:lastRenderedPageBreak/>
        <w:t xml:space="preserve">© Commonwealth of Australia </w:t>
      </w:r>
      <w:r w:rsidR="00264D0A">
        <w:rPr>
          <w:sz w:val="18"/>
          <w:szCs w:val="18"/>
        </w:rPr>
        <w:t>202</w:t>
      </w:r>
      <w:r w:rsidR="005E4869">
        <w:rPr>
          <w:sz w:val="18"/>
          <w:szCs w:val="18"/>
        </w:rPr>
        <w:t>4</w:t>
      </w:r>
    </w:p>
    <w:p w14:paraId="245B1702" w14:textId="77777777" w:rsidR="001C0D1C" w:rsidRDefault="00E55B1C">
      <w:pPr>
        <w:spacing w:after="0"/>
        <w:rPr>
          <w:rFonts w:ascii="Calibri" w:hAnsi="Calibri"/>
          <w:b/>
          <w:sz w:val="18"/>
          <w:szCs w:val="18"/>
        </w:rPr>
      </w:pPr>
      <w:r>
        <w:rPr>
          <w:rFonts w:ascii="Calibri" w:hAnsi="Calibri"/>
          <w:b/>
          <w:sz w:val="18"/>
          <w:szCs w:val="18"/>
        </w:rPr>
        <w:t>Ownership of intellectual property rights</w:t>
      </w:r>
    </w:p>
    <w:p w14:paraId="77789ED6" w14:textId="77777777" w:rsidR="004D52CE" w:rsidRDefault="004D52CE"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E4B9DFC" w14:textId="77777777" w:rsidR="00B151F6" w:rsidRDefault="00B151F6" w:rsidP="00B151F6">
      <w:pPr>
        <w:spacing w:after="0"/>
        <w:rPr>
          <w:rFonts w:ascii="Calibri" w:hAnsi="Calibri"/>
          <w:b/>
          <w:sz w:val="18"/>
          <w:szCs w:val="18"/>
        </w:rPr>
      </w:pPr>
      <w:r>
        <w:rPr>
          <w:rFonts w:ascii="Calibri" w:hAnsi="Calibri"/>
          <w:b/>
          <w:sz w:val="18"/>
          <w:szCs w:val="18"/>
        </w:rPr>
        <w:t>Creative Commons licence</w:t>
      </w:r>
    </w:p>
    <w:p w14:paraId="65F8BA2A" w14:textId="77777777" w:rsidR="00B151F6" w:rsidRDefault="00B151F6"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120AD393" w14:textId="77777777" w:rsidR="00B151F6" w:rsidRDefault="00B151F6" w:rsidP="00B151F6">
      <w:pPr>
        <w:rPr>
          <w:sz w:val="18"/>
          <w:szCs w:val="18"/>
        </w:rPr>
      </w:pPr>
      <w:r>
        <w:rPr>
          <w:noProof/>
          <w:sz w:val="18"/>
          <w:szCs w:val="18"/>
          <w:lang w:eastAsia="en-AU"/>
        </w:rPr>
        <w:drawing>
          <wp:inline distT="0" distB="0" distL="0" distR="0" wp14:anchorId="3297F2F5" wp14:editId="7D76AAAD">
            <wp:extent cx="723900" cy="255905"/>
            <wp:effectExtent l="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255905"/>
                    </a:xfrm>
                    <a:prstGeom prst="rect">
                      <a:avLst/>
                    </a:prstGeom>
                    <a:noFill/>
                    <a:ln w="9525">
                      <a:noFill/>
                      <a:miter lim="800000"/>
                      <a:headEnd/>
                      <a:tailEnd/>
                    </a:ln>
                  </pic:spPr>
                </pic:pic>
              </a:graphicData>
            </a:graphic>
          </wp:inline>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3" w:history="1">
        <w:r>
          <w:rPr>
            <w:rStyle w:val="Hyperlink"/>
            <w:sz w:val="18"/>
            <w:szCs w:val="18"/>
          </w:rPr>
          <w:t>summary of the licence terms</w:t>
        </w:r>
      </w:hyperlink>
      <w:r>
        <w:rPr>
          <w:sz w:val="18"/>
          <w:szCs w:val="18"/>
        </w:rPr>
        <w:t xml:space="preserve"> or the </w:t>
      </w:r>
      <w:hyperlink r:id="rId14" w:history="1">
        <w:r>
          <w:rPr>
            <w:rStyle w:val="Hyperlink"/>
            <w:sz w:val="18"/>
            <w:szCs w:val="18"/>
          </w:rPr>
          <w:t>full licence terms</w:t>
        </w:r>
      </w:hyperlink>
      <w:r>
        <w:rPr>
          <w:sz w:val="18"/>
          <w:szCs w:val="18"/>
        </w:rPr>
        <w:t>.</w:t>
      </w:r>
    </w:p>
    <w:p w14:paraId="44635A9C" w14:textId="7BAF6FBD" w:rsidR="00B151F6" w:rsidRDefault="00B151F6" w:rsidP="00B151F6">
      <w:pPr>
        <w:rPr>
          <w:sz w:val="18"/>
          <w:szCs w:val="18"/>
        </w:rPr>
      </w:pPr>
      <w:r>
        <w:rPr>
          <w:sz w:val="18"/>
          <w:szCs w:val="18"/>
        </w:rPr>
        <w:t xml:space="preserve">Inquiries about the licence and any use of this document should be emailed to </w:t>
      </w:r>
      <w:hyperlink r:id="rId15" w:history="1">
        <w:r w:rsidR="000E0A85" w:rsidRPr="00F2403D">
          <w:rPr>
            <w:rStyle w:val="Hyperlink"/>
            <w:sz w:val="18"/>
            <w:szCs w:val="18"/>
          </w:rPr>
          <w:t>copyright@dcceew.gov.au</w:t>
        </w:r>
      </w:hyperlink>
      <w:r>
        <w:rPr>
          <w:sz w:val="18"/>
          <w:szCs w:val="18"/>
        </w:rPr>
        <w:t>.</w:t>
      </w:r>
    </w:p>
    <w:p w14:paraId="75C7B75A" w14:textId="77777777" w:rsidR="001C0D1C" w:rsidRDefault="00E55B1C">
      <w:pPr>
        <w:spacing w:after="0"/>
        <w:rPr>
          <w:rFonts w:ascii="Calibri" w:hAnsi="Calibri"/>
          <w:b/>
          <w:sz w:val="18"/>
          <w:szCs w:val="18"/>
        </w:rPr>
      </w:pPr>
      <w:r>
        <w:rPr>
          <w:rFonts w:ascii="Calibri" w:hAnsi="Calibri"/>
          <w:b/>
          <w:sz w:val="18"/>
          <w:szCs w:val="18"/>
        </w:rPr>
        <w:t>Cataloguing data</w:t>
      </w:r>
    </w:p>
    <w:p w14:paraId="0375D770" w14:textId="19AE55BD" w:rsidR="00B151F6" w:rsidRDefault="00E55B1C" w:rsidP="00B151F6">
      <w:pPr>
        <w:rPr>
          <w:sz w:val="18"/>
          <w:szCs w:val="18"/>
        </w:rPr>
      </w:pPr>
      <w:r>
        <w:rPr>
          <w:sz w:val="18"/>
          <w:szCs w:val="18"/>
        </w:rPr>
        <w:t xml:space="preserve">This publication (and any material sourced from it) should be attributed as: </w:t>
      </w:r>
      <w:r w:rsidR="00343147">
        <w:rPr>
          <w:sz w:val="18"/>
          <w:szCs w:val="18"/>
        </w:rPr>
        <w:t>ANZG</w:t>
      </w:r>
      <w:r>
        <w:rPr>
          <w:sz w:val="18"/>
          <w:szCs w:val="18"/>
        </w:rPr>
        <w:t xml:space="preserve"> </w:t>
      </w:r>
      <w:r w:rsidR="00A70E73">
        <w:rPr>
          <w:sz w:val="18"/>
          <w:szCs w:val="18"/>
        </w:rPr>
        <w:t>(</w:t>
      </w:r>
      <w:r w:rsidR="00264D0A">
        <w:rPr>
          <w:sz w:val="18"/>
          <w:szCs w:val="18"/>
        </w:rPr>
        <w:t>202</w:t>
      </w:r>
      <w:r w:rsidR="005E4869">
        <w:rPr>
          <w:sz w:val="18"/>
          <w:szCs w:val="18"/>
        </w:rPr>
        <w:t>4</w:t>
      </w:r>
      <w:r w:rsidR="00A70E73">
        <w:rPr>
          <w:sz w:val="18"/>
          <w:szCs w:val="18"/>
        </w:rPr>
        <w:t>)</w:t>
      </w:r>
      <w:r w:rsidR="00DF1801">
        <w:rPr>
          <w:sz w:val="18"/>
          <w:szCs w:val="18"/>
        </w:rPr>
        <w:t xml:space="preserve"> </w:t>
      </w:r>
      <w:r w:rsidR="00B151F6">
        <w:rPr>
          <w:i/>
          <w:sz w:val="18"/>
          <w:szCs w:val="18"/>
        </w:rPr>
        <w:t xml:space="preserve">Toxicant default guideline values for aquatic ecosystem protection: </w:t>
      </w:r>
      <w:r w:rsidR="0024324A">
        <w:rPr>
          <w:i/>
          <w:sz w:val="18"/>
          <w:szCs w:val="18"/>
        </w:rPr>
        <w:t>Z</w:t>
      </w:r>
      <w:r w:rsidR="000C492A">
        <w:rPr>
          <w:i/>
          <w:sz w:val="18"/>
          <w:szCs w:val="18"/>
        </w:rPr>
        <w:t>inc</w:t>
      </w:r>
      <w:r w:rsidR="000165E9">
        <w:rPr>
          <w:i/>
          <w:sz w:val="18"/>
          <w:szCs w:val="18"/>
        </w:rPr>
        <w:t xml:space="preserve"> </w:t>
      </w:r>
      <w:r w:rsidR="00A40F4F">
        <w:rPr>
          <w:i/>
          <w:sz w:val="18"/>
          <w:szCs w:val="18"/>
        </w:rPr>
        <w:t>in fresh</w:t>
      </w:r>
      <w:r w:rsidR="00B151F6">
        <w:rPr>
          <w:i/>
          <w:sz w:val="18"/>
          <w:szCs w:val="18"/>
        </w:rPr>
        <w:t>water</w:t>
      </w:r>
      <w:r w:rsidR="00A70E73">
        <w:rPr>
          <w:i/>
          <w:sz w:val="18"/>
          <w:szCs w:val="18"/>
        </w:rPr>
        <w:t>,</w:t>
      </w:r>
      <w:r w:rsidR="00B151F6">
        <w:rPr>
          <w:i/>
          <w:sz w:val="18"/>
          <w:szCs w:val="18"/>
        </w:rPr>
        <w:t xml:space="preserve"> </w:t>
      </w:r>
      <w:r w:rsidR="00343147">
        <w:rPr>
          <w:sz w:val="18"/>
          <w:szCs w:val="18"/>
        </w:rPr>
        <w:t>Australian and New Zealand Guidelines for Fresh and Marine Water Quality</w:t>
      </w:r>
      <w:r w:rsidR="00A70E73">
        <w:rPr>
          <w:sz w:val="18"/>
          <w:szCs w:val="18"/>
        </w:rPr>
        <w:t>,</w:t>
      </w:r>
      <w:r w:rsidR="00343147" w:rsidRPr="00D47CA4">
        <w:rPr>
          <w:sz w:val="18"/>
          <w:szCs w:val="18"/>
        </w:rPr>
        <w:t xml:space="preserve"> </w:t>
      </w:r>
      <w:r w:rsidR="00B151F6" w:rsidRPr="00D47CA4">
        <w:rPr>
          <w:sz w:val="18"/>
          <w:szCs w:val="18"/>
        </w:rPr>
        <w:t xml:space="preserve">Australian and New Zealand </w:t>
      </w:r>
      <w:r w:rsidR="00A70E73">
        <w:rPr>
          <w:sz w:val="18"/>
          <w:szCs w:val="18"/>
        </w:rPr>
        <w:t>g</w:t>
      </w:r>
      <w:r w:rsidR="00B151F6" w:rsidRPr="00D47CA4">
        <w:rPr>
          <w:sz w:val="18"/>
          <w:szCs w:val="18"/>
        </w:rPr>
        <w:t>overnments and Australian state and territory governments, Canberra, ACT, Australia</w:t>
      </w:r>
      <w:r w:rsidR="00B151F6">
        <w:rPr>
          <w:sz w:val="18"/>
          <w:szCs w:val="18"/>
        </w:rPr>
        <w:t>.</w:t>
      </w:r>
    </w:p>
    <w:p w14:paraId="5AD69391" w14:textId="77777777" w:rsidR="00B151F6" w:rsidRDefault="00B151F6" w:rsidP="00B151F6">
      <w:pPr>
        <w:rPr>
          <w:sz w:val="18"/>
          <w:szCs w:val="18"/>
        </w:rPr>
      </w:pPr>
      <w:r>
        <w:rPr>
          <w:sz w:val="18"/>
          <w:szCs w:val="18"/>
        </w:rPr>
        <w:t xml:space="preserve">This publication is available at </w:t>
      </w:r>
      <w:hyperlink r:id="rId16" w:history="1">
        <w:r w:rsidRPr="00017770">
          <w:rPr>
            <w:rStyle w:val="Hyperlink"/>
            <w:sz w:val="18"/>
            <w:szCs w:val="18"/>
          </w:rPr>
          <w:t>waterquality.gov.au/anz-guidelines/guideline-values/default/water-quality-toxicants/toxicants</w:t>
        </w:r>
      </w:hyperlink>
      <w:r>
        <w:rPr>
          <w:sz w:val="18"/>
          <w:szCs w:val="18"/>
        </w:rPr>
        <w:t>.</w:t>
      </w:r>
    </w:p>
    <w:p w14:paraId="3E95282B" w14:textId="77777777" w:rsidR="00824850" w:rsidRDefault="00824850" w:rsidP="00824850">
      <w:pPr>
        <w:spacing w:after="0"/>
        <w:rPr>
          <w:b/>
          <w:sz w:val="18"/>
          <w:szCs w:val="18"/>
        </w:rPr>
      </w:pPr>
      <w:r w:rsidRPr="00824850">
        <w:rPr>
          <w:b/>
          <w:sz w:val="18"/>
          <w:szCs w:val="18"/>
        </w:rPr>
        <w:t>Contact</w:t>
      </w:r>
    </w:p>
    <w:p w14:paraId="66EB3F64" w14:textId="5950131A" w:rsidR="00824850" w:rsidRDefault="00E55B1C" w:rsidP="00824850">
      <w:pPr>
        <w:spacing w:after="0"/>
        <w:rPr>
          <w:b/>
          <w:sz w:val="18"/>
          <w:szCs w:val="18"/>
        </w:rPr>
      </w:pPr>
      <w:r>
        <w:rPr>
          <w:sz w:val="18"/>
          <w:szCs w:val="18"/>
        </w:rPr>
        <w:t>Australian Government Department of</w:t>
      </w:r>
      <w:r w:rsidR="00E57E23">
        <w:rPr>
          <w:sz w:val="18"/>
          <w:szCs w:val="18"/>
        </w:rPr>
        <w:t xml:space="preserve"> </w:t>
      </w:r>
      <w:r w:rsidR="00A70E73">
        <w:rPr>
          <w:sz w:val="18"/>
          <w:szCs w:val="18"/>
        </w:rPr>
        <w:t>Climate Change, Energy, the Environment and Water</w:t>
      </w:r>
    </w:p>
    <w:p w14:paraId="2C59091B" w14:textId="69EBDF01" w:rsidR="001C0D1C" w:rsidRPr="00824850" w:rsidRDefault="00E55B1C" w:rsidP="00824850">
      <w:pPr>
        <w:spacing w:after="0"/>
        <w:rPr>
          <w:b/>
          <w:sz w:val="18"/>
          <w:szCs w:val="18"/>
        </w:rPr>
      </w:pPr>
      <w:r>
        <w:rPr>
          <w:sz w:val="18"/>
          <w:szCs w:val="18"/>
        </w:rPr>
        <w:t>GPO Box 858 Canberra ACT 2601</w:t>
      </w:r>
    </w:p>
    <w:p w14:paraId="1576DA86" w14:textId="77777777" w:rsidR="007C5CBE" w:rsidRDefault="007C5CBE" w:rsidP="007C5CBE">
      <w:pPr>
        <w:spacing w:after="0"/>
        <w:rPr>
          <w:sz w:val="18"/>
          <w:szCs w:val="18"/>
        </w:rPr>
      </w:pPr>
      <w:r>
        <w:rPr>
          <w:sz w:val="18"/>
          <w:szCs w:val="18"/>
        </w:rPr>
        <w:t>General enquiries: 1800 920 528</w:t>
      </w:r>
    </w:p>
    <w:p w14:paraId="34C5EBA5" w14:textId="4305C0E3" w:rsidR="001C0D1C" w:rsidRDefault="00E55B1C" w:rsidP="00824850">
      <w:pPr>
        <w:spacing w:after="120"/>
        <w:rPr>
          <w:sz w:val="18"/>
          <w:szCs w:val="18"/>
        </w:rPr>
      </w:pPr>
      <w:r>
        <w:rPr>
          <w:sz w:val="18"/>
          <w:szCs w:val="18"/>
        </w:rPr>
        <w:t xml:space="preserve">Email </w:t>
      </w:r>
      <w:hyperlink r:id="rId17" w:history="1">
        <w:r w:rsidR="003517E2" w:rsidRPr="00F2403D">
          <w:rPr>
            <w:rStyle w:val="Hyperlink"/>
            <w:sz w:val="18"/>
            <w:szCs w:val="18"/>
          </w:rPr>
          <w:t>waterquality@dcceew.gov.au</w:t>
        </w:r>
      </w:hyperlink>
    </w:p>
    <w:p w14:paraId="26653544" w14:textId="77777777" w:rsidR="00B151F6" w:rsidRDefault="00B151F6" w:rsidP="00B151F6">
      <w:pPr>
        <w:spacing w:after="0"/>
        <w:rPr>
          <w:rFonts w:ascii="Calibri" w:hAnsi="Calibri"/>
          <w:b/>
          <w:sz w:val="18"/>
          <w:szCs w:val="18"/>
        </w:rPr>
      </w:pPr>
      <w:r>
        <w:rPr>
          <w:rFonts w:ascii="Calibri" w:hAnsi="Calibri"/>
          <w:b/>
          <w:sz w:val="18"/>
          <w:szCs w:val="18"/>
        </w:rPr>
        <w:t>Disclaimer</w:t>
      </w:r>
    </w:p>
    <w:p w14:paraId="13B94BB2" w14:textId="77777777" w:rsidR="00B151F6" w:rsidRDefault="00B151F6" w:rsidP="00B151F6">
      <w:pPr>
        <w:spacing w:after="0"/>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699A4E9" w14:textId="77777777" w:rsidR="00B151F6" w:rsidRDefault="00B151F6" w:rsidP="00B151F6">
      <w:pPr>
        <w:spacing w:after="0"/>
        <w:rPr>
          <w:sz w:val="18"/>
          <w:szCs w:val="18"/>
        </w:rPr>
      </w:pPr>
    </w:p>
    <w:p w14:paraId="0F584FCC" w14:textId="77777777" w:rsidR="00B151F6" w:rsidRDefault="00B151F6" w:rsidP="00B151F6">
      <w:pPr>
        <w:spacing w:after="0"/>
        <w:rPr>
          <w:rFonts w:ascii="Calibri" w:hAnsi="Calibri"/>
          <w:b/>
          <w:sz w:val="18"/>
          <w:szCs w:val="18"/>
        </w:rPr>
      </w:pPr>
      <w:r>
        <w:rPr>
          <w:rFonts w:ascii="Calibri" w:hAnsi="Calibri"/>
          <w:b/>
          <w:sz w:val="18"/>
          <w:szCs w:val="18"/>
        </w:rPr>
        <w:t>Acknowledgements</w:t>
      </w:r>
    </w:p>
    <w:p w14:paraId="00D3C617" w14:textId="685ED4AE" w:rsidR="00782D37" w:rsidRDefault="00B151F6">
      <w:pPr>
        <w:rPr>
          <w:noProof/>
          <w:sz w:val="18"/>
          <w:szCs w:val="18"/>
          <w:lang w:eastAsia="en-AU"/>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w:t>
      </w:r>
      <w:r w:rsidR="00343147">
        <w:rPr>
          <w:sz w:val="18"/>
          <w:szCs w:val="18"/>
        </w:rPr>
        <w:t>DGVs</w:t>
      </w:r>
      <w:r w:rsidR="001B1DB2">
        <w:rPr>
          <w:sz w:val="18"/>
          <w:szCs w:val="18"/>
        </w:rPr>
        <w:t>)</w:t>
      </w:r>
      <w:r>
        <w:rPr>
          <w:sz w:val="18"/>
          <w:szCs w:val="18"/>
        </w:rPr>
        <w:t xml:space="preserve"> were derived </w:t>
      </w:r>
      <w:r w:rsidRPr="007807A7">
        <w:rPr>
          <w:sz w:val="18"/>
          <w:szCs w:val="18"/>
        </w:rPr>
        <w:t>by</w:t>
      </w:r>
      <w:r w:rsidR="00A40F4F" w:rsidRPr="007807A7">
        <w:t xml:space="preserve"> </w:t>
      </w:r>
      <w:r w:rsidR="00E94587" w:rsidRPr="007807A7">
        <w:rPr>
          <w:sz w:val="18"/>
          <w:szCs w:val="18"/>
        </w:rPr>
        <w:t>Jennifer Gadd</w:t>
      </w:r>
      <w:r w:rsidR="00A40F4F" w:rsidRPr="007807A7">
        <w:rPr>
          <w:sz w:val="18"/>
          <w:szCs w:val="18"/>
        </w:rPr>
        <w:t>, NIWA, New Zealand</w:t>
      </w:r>
      <w:r w:rsidR="005F6C54" w:rsidRPr="007807A7">
        <w:rPr>
          <w:sz w:val="18"/>
          <w:szCs w:val="18"/>
        </w:rPr>
        <w:t>; Chris Hickey, RMA Science, New Zealand; Jenny Stauber and Lisa Golding, CSIRO Land and Water, Lucas Heights, NSW</w:t>
      </w:r>
      <w:r w:rsidR="00985E19" w:rsidRPr="007807A7">
        <w:rPr>
          <w:sz w:val="18"/>
          <w:szCs w:val="18"/>
        </w:rPr>
        <w:t>; and Aleicia Holland, La Trobe University</w:t>
      </w:r>
      <w:r w:rsidR="00A40F4F" w:rsidRPr="007807A7">
        <w:rPr>
          <w:sz w:val="18"/>
          <w:szCs w:val="18"/>
        </w:rPr>
        <w:t xml:space="preserve">. </w:t>
      </w:r>
      <w:r w:rsidR="000733AA" w:rsidRPr="007807A7">
        <w:rPr>
          <w:sz w:val="18"/>
          <w:szCs w:val="18"/>
        </w:rPr>
        <w:t xml:space="preserve">The DGVs were peer reviewed by </w:t>
      </w:r>
      <w:r w:rsidR="00A70E73">
        <w:rPr>
          <w:sz w:val="18"/>
          <w:szCs w:val="18"/>
        </w:rPr>
        <w:t>2</w:t>
      </w:r>
      <w:r w:rsidR="00A70E73" w:rsidRPr="007807A7">
        <w:rPr>
          <w:sz w:val="18"/>
          <w:szCs w:val="18"/>
        </w:rPr>
        <w:t xml:space="preserve"> </w:t>
      </w:r>
      <w:r w:rsidR="000733AA" w:rsidRPr="007807A7">
        <w:rPr>
          <w:sz w:val="18"/>
          <w:szCs w:val="18"/>
        </w:rPr>
        <w:t>anonymous reviewers and by contracted technical advisors, Dr Rick van Dam</w:t>
      </w:r>
      <w:r w:rsidR="00E90CA8">
        <w:rPr>
          <w:sz w:val="18"/>
          <w:szCs w:val="18"/>
        </w:rPr>
        <w:t xml:space="preserve">, </w:t>
      </w:r>
      <w:r w:rsidR="000733AA" w:rsidRPr="007807A7">
        <w:rPr>
          <w:sz w:val="18"/>
          <w:szCs w:val="18"/>
        </w:rPr>
        <w:t>Alicia Hogan</w:t>
      </w:r>
      <w:r w:rsidR="00E90CA8">
        <w:rPr>
          <w:sz w:val="18"/>
          <w:szCs w:val="18"/>
        </w:rPr>
        <w:t xml:space="preserve"> and Dr Melanie Trenfield</w:t>
      </w:r>
      <w:r w:rsidR="00782D37" w:rsidRPr="007807A7">
        <w:rPr>
          <w:sz w:val="18"/>
          <w:szCs w:val="18"/>
        </w:rPr>
        <w:t>. The DGVs were also reviewed and approved by jurisdictional technical and policy oversight groups and a National Water Reform Committee prior to being published.</w:t>
      </w:r>
    </w:p>
    <w:p w14:paraId="5D9B5F96" w14:textId="57630E49" w:rsidR="001C0D1C" w:rsidRDefault="00E55B1C">
      <w:pPr>
        <w:rPr>
          <w:sz w:val="18"/>
          <w:szCs w:val="18"/>
        </w:rPr>
      </w:pPr>
      <w:r>
        <w:rPr>
          <w:noProof/>
          <w:sz w:val="18"/>
          <w:szCs w:val="18"/>
          <w:lang w:eastAsia="en-AU"/>
        </w:rPr>
        <w:drawing>
          <wp:inline distT="0" distB="0" distL="0" distR="0" wp14:anchorId="21C06E27" wp14:editId="240B7FFA">
            <wp:extent cx="5758246" cy="1738508"/>
            <wp:effectExtent l="0" t="0" r="0" b="1905"/>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state logos.jpg"/>
                    <pic:cNvPicPr/>
                  </pic:nvPicPr>
                  <pic:blipFill rotWithShape="1">
                    <a:blip r:embed="rId18">
                      <a:extLst>
                        <a:ext uri="{28A0092B-C50C-407E-A947-70E740481C1C}">
                          <a14:useLocalDpi xmlns:a14="http://schemas.microsoft.com/office/drawing/2010/main" val="0"/>
                        </a:ext>
                      </a:extLst>
                    </a:blip>
                    <a:srcRect t="23530"/>
                    <a:stretch/>
                  </pic:blipFill>
                  <pic:spPr bwMode="auto">
                    <a:xfrm>
                      <a:off x="0" y="0"/>
                      <a:ext cx="5759450" cy="1738872"/>
                    </a:xfrm>
                    <a:prstGeom prst="rect">
                      <a:avLst/>
                    </a:prstGeom>
                    <a:ln>
                      <a:noFill/>
                    </a:ln>
                    <a:extLst>
                      <a:ext uri="{53640926-AAD7-44D8-BBD7-CCE9431645EC}">
                        <a14:shadowObscured xmlns:a14="http://schemas.microsoft.com/office/drawing/2010/main"/>
                      </a:ext>
                    </a:extLst>
                  </pic:spPr>
                </pic:pic>
              </a:graphicData>
            </a:graphic>
          </wp:inline>
        </w:drawing>
      </w:r>
    </w:p>
    <w:p w14:paraId="4A316D6E" w14:textId="77777777" w:rsidR="001C0D1C" w:rsidRDefault="00E55B1C">
      <w:pPr>
        <w:pStyle w:val="TOCHeading"/>
      </w:pPr>
      <w:r>
        <w:lastRenderedPageBreak/>
        <w:t>Contents</w:t>
      </w:r>
    </w:p>
    <w:p w14:paraId="30685E69" w14:textId="45DA7534" w:rsidR="00B263FB" w:rsidRDefault="002E45A2">
      <w:pPr>
        <w:pStyle w:val="TOC1"/>
        <w:rPr>
          <w:rFonts w:eastAsiaTheme="minorEastAsia"/>
          <w:b w:val="0"/>
          <w:kern w:val="2"/>
          <w:sz w:val="24"/>
          <w:szCs w:val="24"/>
          <w:lang w:eastAsia="en-GB"/>
          <w14:ligatures w14:val="standardContextual"/>
        </w:rPr>
      </w:pPr>
      <w:r>
        <w:rPr>
          <w:b w:val="0"/>
          <w:szCs w:val="24"/>
        </w:rPr>
        <w:fldChar w:fldCharType="begin"/>
      </w:r>
      <w:r>
        <w:rPr>
          <w:b w:val="0"/>
          <w:szCs w:val="24"/>
        </w:rPr>
        <w:instrText xml:space="preserve"> TOC \h \z \t "Heading 2,1,Heading 3,2" </w:instrText>
      </w:r>
      <w:r>
        <w:rPr>
          <w:b w:val="0"/>
          <w:szCs w:val="24"/>
        </w:rPr>
        <w:fldChar w:fldCharType="separate"/>
      </w:r>
      <w:hyperlink w:anchor="_Toc162362858" w:history="1">
        <w:r w:rsidR="00B263FB" w:rsidRPr="003E38EB">
          <w:rPr>
            <w:rStyle w:val="Hyperlink"/>
          </w:rPr>
          <w:t>Summary</w:t>
        </w:r>
        <w:r w:rsidR="00B263FB">
          <w:rPr>
            <w:webHidden/>
          </w:rPr>
          <w:tab/>
        </w:r>
        <w:r w:rsidR="00B263FB">
          <w:rPr>
            <w:webHidden/>
          </w:rPr>
          <w:fldChar w:fldCharType="begin"/>
        </w:r>
        <w:r w:rsidR="00B263FB">
          <w:rPr>
            <w:webHidden/>
          </w:rPr>
          <w:instrText xml:space="preserve"> PAGEREF _Toc162362858 \h </w:instrText>
        </w:r>
        <w:r w:rsidR="00B263FB">
          <w:rPr>
            <w:webHidden/>
          </w:rPr>
        </w:r>
        <w:r w:rsidR="00B263FB">
          <w:rPr>
            <w:webHidden/>
          </w:rPr>
          <w:fldChar w:fldCharType="separate"/>
        </w:r>
        <w:r w:rsidR="00247917">
          <w:rPr>
            <w:webHidden/>
          </w:rPr>
          <w:t>v</w:t>
        </w:r>
        <w:r w:rsidR="00B263FB">
          <w:rPr>
            <w:webHidden/>
          </w:rPr>
          <w:fldChar w:fldCharType="end"/>
        </w:r>
      </w:hyperlink>
    </w:p>
    <w:p w14:paraId="2EFABA7D" w14:textId="7E743682" w:rsidR="00B263FB" w:rsidRDefault="009D2C9F">
      <w:pPr>
        <w:pStyle w:val="TOC1"/>
        <w:rPr>
          <w:rFonts w:eastAsiaTheme="minorEastAsia"/>
          <w:b w:val="0"/>
          <w:kern w:val="2"/>
          <w:sz w:val="24"/>
          <w:szCs w:val="24"/>
          <w:lang w:eastAsia="en-GB"/>
          <w14:ligatures w14:val="standardContextual"/>
        </w:rPr>
      </w:pPr>
      <w:hyperlink w:anchor="_Toc162362859" w:history="1">
        <w:r w:rsidR="00B263FB" w:rsidRPr="003E38EB">
          <w:rPr>
            <w:rStyle w:val="Hyperlink"/>
          </w:rPr>
          <w:t>1</w:t>
        </w:r>
        <w:r w:rsidR="00B263FB">
          <w:rPr>
            <w:rFonts w:eastAsiaTheme="minorEastAsia"/>
            <w:b w:val="0"/>
            <w:kern w:val="2"/>
            <w:sz w:val="24"/>
            <w:szCs w:val="24"/>
            <w:lang w:eastAsia="en-GB"/>
            <w14:ligatures w14:val="standardContextual"/>
          </w:rPr>
          <w:tab/>
        </w:r>
        <w:r w:rsidR="00B263FB" w:rsidRPr="003E38EB">
          <w:rPr>
            <w:rStyle w:val="Hyperlink"/>
          </w:rPr>
          <w:t>Introduction</w:t>
        </w:r>
        <w:r w:rsidR="00B263FB">
          <w:rPr>
            <w:webHidden/>
          </w:rPr>
          <w:tab/>
        </w:r>
        <w:r w:rsidR="00B263FB">
          <w:rPr>
            <w:webHidden/>
          </w:rPr>
          <w:fldChar w:fldCharType="begin"/>
        </w:r>
        <w:r w:rsidR="00B263FB">
          <w:rPr>
            <w:webHidden/>
          </w:rPr>
          <w:instrText xml:space="preserve"> PAGEREF _Toc162362859 \h </w:instrText>
        </w:r>
        <w:r w:rsidR="00B263FB">
          <w:rPr>
            <w:webHidden/>
          </w:rPr>
        </w:r>
        <w:r w:rsidR="00B263FB">
          <w:rPr>
            <w:webHidden/>
          </w:rPr>
          <w:fldChar w:fldCharType="separate"/>
        </w:r>
        <w:r w:rsidR="00247917">
          <w:rPr>
            <w:webHidden/>
          </w:rPr>
          <w:t>1</w:t>
        </w:r>
        <w:r w:rsidR="00B263FB">
          <w:rPr>
            <w:webHidden/>
          </w:rPr>
          <w:fldChar w:fldCharType="end"/>
        </w:r>
      </w:hyperlink>
    </w:p>
    <w:p w14:paraId="63D106CE" w14:textId="26512DD5" w:rsidR="00B263FB" w:rsidRDefault="009D2C9F">
      <w:pPr>
        <w:pStyle w:val="TOC1"/>
        <w:rPr>
          <w:rFonts w:eastAsiaTheme="minorEastAsia"/>
          <w:b w:val="0"/>
          <w:kern w:val="2"/>
          <w:sz w:val="24"/>
          <w:szCs w:val="24"/>
          <w:lang w:eastAsia="en-GB"/>
          <w14:ligatures w14:val="standardContextual"/>
        </w:rPr>
      </w:pPr>
      <w:hyperlink w:anchor="_Toc162362860" w:history="1">
        <w:r w:rsidR="00B263FB" w:rsidRPr="003E38EB">
          <w:rPr>
            <w:rStyle w:val="Hyperlink"/>
          </w:rPr>
          <w:t>2</w:t>
        </w:r>
        <w:r w:rsidR="00B263FB">
          <w:rPr>
            <w:rFonts w:eastAsiaTheme="minorEastAsia"/>
            <w:b w:val="0"/>
            <w:kern w:val="2"/>
            <w:sz w:val="24"/>
            <w:szCs w:val="24"/>
            <w:lang w:eastAsia="en-GB"/>
            <w14:ligatures w14:val="standardContextual"/>
          </w:rPr>
          <w:tab/>
        </w:r>
        <w:r w:rsidR="00B263FB" w:rsidRPr="003E38EB">
          <w:rPr>
            <w:rStyle w:val="Hyperlink"/>
          </w:rPr>
          <w:t>Aquatic toxicology</w:t>
        </w:r>
        <w:r w:rsidR="00B263FB">
          <w:rPr>
            <w:webHidden/>
          </w:rPr>
          <w:tab/>
        </w:r>
        <w:r w:rsidR="00B263FB">
          <w:rPr>
            <w:webHidden/>
          </w:rPr>
          <w:fldChar w:fldCharType="begin"/>
        </w:r>
        <w:r w:rsidR="00B263FB">
          <w:rPr>
            <w:webHidden/>
          </w:rPr>
          <w:instrText xml:space="preserve"> PAGEREF _Toc162362860 \h </w:instrText>
        </w:r>
        <w:r w:rsidR="00B263FB">
          <w:rPr>
            <w:webHidden/>
          </w:rPr>
        </w:r>
        <w:r w:rsidR="00B263FB">
          <w:rPr>
            <w:webHidden/>
          </w:rPr>
          <w:fldChar w:fldCharType="separate"/>
        </w:r>
        <w:r w:rsidR="00247917">
          <w:rPr>
            <w:webHidden/>
          </w:rPr>
          <w:t>3</w:t>
        </w:r>
        <w:r w:rsidR="00B263FB">
          <w:rPr>
            <w:webHidden/>
          </w:rPr>
          <w:fldChar w:fldCharType="end"/>
        </w:r>
      </w:hyperlink>
    </w:p>
    <w:p w14:paraId="64FEEBEB" w14:textId="33252334" w:rsidR="00B263FB" w:rsidRDefault="009D2C9F">
      <w:pPr>
        <w:pStyle w:val="TOC2"/>
        <w:tabs>
          <w:tab w:val="left" w:pos="1200"/>
        </w:tabs>
        <w:rPr>
          <w:rFonts w:eastAsiaTheme="minorEastAsia"/>
          <w:kern w:val="2"/>
          <w:sz w:val="24"/>
          <w:szCs w:val="24"/>
          <w:lang w:eastAsia="en-GB"/>
          <w14:ligatures w14:val="standardContextual"/>
        </w:rPr>
      </w:pPr>
      <w:hyperlink w:anchor="_Toc162362861" w:history="1">
        <w:r w:rsidR="00B263FB" w:rsidRPr="003E38EB">
          <w:rPr>
            <w:rStyle w:val="Hyperlink"/>
          </w:rPr>
          <w:t>2.1</w:t>
        </w:r>
        <w:r w:rsidR="00B263FB">
          <w:rPr>
            <w:rFonts w:eastAsiaTheme="minorEastAsia"/>
            <w:kern w:val="2"/>
            <w:sz w:val="24"/>
            <w:szCs w:val="24"/>
            <w:lang w:eastAsia="en-GB"/>
            <w14:ligatures w14:val="standardContextual"/>
          </w:rPr>
          <w:tab/>
        </w:r>
        <w:r w:rsidR="00B263FB" w:rsidRPr="003E38EB">
          <w:rPr>
            <w:rStyle w:val="Hyperlink"/>
          </w:rPr>
          <w:t>Mechanisms of toxicity</w:t>
        </w:r>
        <w:r w:rsidR="00B263FB">
          <w:rPr>
            <w:webHidden/>
          </w:rPr>
          <w:tab/>
        </w:r>
        <w:r w:rsidR="00B263FB">
          <w:rPr>
            <w:webHidden/>
          </w:rPr>
          <w:fldChar w:fldCharType="begin"/>
        </w:r>
        <w:r w:rsidR="00B263FB">
          <w:rPr>
            <w:webHidden/>
          </w:rPr>
          <w:instrText xml:space="preserve"> PAGEREF _Toc162362861 \h </w:instrText>
        </w:r>
        <w:r w:rsidR="00B263FB">
          <w:rPr>
            <w:webHidden/>
          </w:rPr>
        </w:r>
        <w:r w:rsidR="00B263FB">
          <w:rPr>
            <w:webHidden/>
          </w:rPr>
          <w:fldChar w:fldCharType="separate"/>
        </w:r>
        <w:r w:rsidR="00247917">
          <w:rPr>
            <w:webHidden/>
          </w:rPr>
          <w:t>3</w:t>
        </w:r>
        <w:r w:rsidR="00B263FB">
          <w:rPr>
            <w:webHidden/>
          </w:rPr>
          <w:fldChar w:fldCharType="end"/>
        </w:r>
      </w:hyperlink>
    </w:p>
    <w:p w14:paraId="22AD8378" w14:textId="2F56A542" w:rsidR="00B263FB" w:rsidRDefault="009D2C9F">
      <w:pPr>
        <w:pStyle w:val="TOC2"/>
        <w:tabs>
          <w:tab w:val="left" w:pos="1200"/>
        </w:tabs>
        <w:rPr>
          <w:rFonts w:eastAsiaTheme="minorEastAsia"/>
          <w:kern w:val="2"/>
          <w:sz w:val="24"/>
          <w:szCs w:val="24"/>
          <w:lang w:eastAsia="en-GB"/>
          <w14:ligatures w14:val="standardContextual"/>
        </w:rPr>
      </w:pPr>
      <w:hyperlink w:anchor="_Toc162362862" w:history="1">
        <w:r w:rsidR="00B263FB" w:rsidRPr="003E38EB">
          <w:rPr>
            <w:rStyle w:val="Hyperlink"/>
          </w:rPr>
          <w:t>2.2</w:t>
        </w:r>
        <w:r w:rsidR="00B263FB">
          <w:rPr>
            <w:rFonts w:eastAsiaTheme="minorEastAsia"/>
            <w:kern w:val="2"/>
            <w:sz w:val="24"/>
            <w:szCs w:val="24"/>
            <w:lang w:eastAsia="en-GB"/>
            <w14:ligatures w14:val="standardContextual"/>
          </w:rPr>
          <w:tab/>
        </w:r>
        <w:r w:rsidR="00B263FB" w:rsidRPr="003E38EB">
          <w:rPr>
            <w:rStyle w:val="Hyperlink"/>
          </w:rPr>
          <w:t>Acute toxicity</w:t>
        </w:r>
        <w:r w:rsidR="00B263FB">
          <w:rPr>
            <w:webHidden/>
          </w:rPr>
          <w:tab/>
        </w:r>
        <w:r w:rsidR="00B263FB">
          <w:rPr>
            <w:webHidden/>
          </w:rPr>
          <w:fldChar w:fldCharType="begin"/>
        </w:r>
        <w:r w:rsidR="00B263FB">
          <w:rPr>
            <w:webHidden/>
          </w:rPr>
          <w:instrText xml:space="preserve"> PAGEREF _Toc162362862 \h </w:instrText>
        </w:r>
        <w:r w:rsidR="00B263FB">
          <w:rPr>
            <w:webHidden/>
          </w:rPr>
        </w:r>
        <w:r w:rsidR="00B263FB">
          <w:rPr>
            <w:webHidden/>
          </w:rPr>
          <w:fldChar w:fldCharType="separate"/>
        </w:r>
        <w:r w:rsidR="00247917">
          <w:rPr>
            <w:webHidden/>
          </w:rPr>
          <w:t>3</w:t>
        </w:r>
        <w:r w:rsidR="00B263FB">
          <w:rPr>
            <w:webHidden/>
          </w:rPr>
          <w:fldChar w:fldCharType="end"/>
        </w:r>
      </w:hyperlink>
    </w:p>
    <w:p w14:paraId="7599580D" w14:textId="0D27DE33" w:rsidR="00B263FB" w:rsidRDefault="009D2C9F">
      <w:pPr>
        <w:pStyle w:val="TOC2"/>
        <w:tabs>
          <w:tab w:val="left" w:pos="1200"/>
        </w:tabs>
        <w:rPr>
          <w:rFonts w:eastAsiaTheme="minorEastAsia"/>
          <w:kern w:val="2"/>
          <w:sz w:val="24"/>
          <w:szCs w:val="24"/>
          <w:lang w:eastAsia="en-GB"/>
          <w14:ligatures w14:val="standardContextual"/>
        </w:rPr>
      </w:pPr>
      <w:hyperlink w:anchor="_Toc162362863" w:history="1">
        <w:r w:rsidR="00B263FB" w:rsidRPr="003E38EB">
          <w:rPr>
            <w:rStyle w:val="Hyperlink"/>
          </w:rPr>
          <w:t>2.3</w:t>
        </w:r>
        <w:r w:rsidR="00B263FB">
          <w:rPr>
            <w:rFonts w:eastAsiaTheme="minorEastAsia"/>
            <w:kern w:val="2"/>
            <w:sz w:val="24"/>
            <w:szCs w:val="24"/>
            <w:lang w:eastAsia="en-GB"/>
            <w14:ligatures w14:val="standardContextual"/>
          </w:rPr>
          <w:tab/>
        </w:r>
        <w:r w:rsidR="00B263FB" w:rsidRPr="003E38EB">
          <w:rPr>
            <w:rStyle w:val="Hyperlink"/>
          </w:rPr>
          <w:t>Chronic toxicity</w:t>
        </w:r>
        <w:r w:rsidR="00B263FB">
          <w:rPr>
            <w:webHidden/>
          </w:rPr>
          <w:tab/>
        </w:r>
        <w:r w:rsidR="00B263FB">
          <w:rPr>
            <w:webHidden/>
          </w:rPr>
          <w:fldChar w:fldCharType="begin"/>
        </w:r>
        <w:r w:rsidR="00B263FB">
          <w:rPr>
            <w:webHidden/>
          </w:rPr>
          <w:instrText xml:space="preserve"> PAGEREF _Toc162362863 \h </w:instrText>
        </w:r>
        <w:r w:rsidR="00B263FB">
          <w:rPr>
            <w:webHidden/>
          </w:rPr>
        </w:r>
        <w:r w:rsidR="00B263FB">
          <w:rPr>
            <w:webHidden/>
          </w:rPr>
          <w:fldChar w:fldCharType="separate"/>
        </w:r>
        <w:r w:rsidR="00247917">
          <w:rPr>
            <w:webHidden/>
          </w:rPr>
          <w:t>3</w:t>
        </w:r>
        <w:r w:rsidR="00B263FB">
          <w:rPr>
            <w:webHidden/>
          </w:rPr>
          <w:fldChar w:fldCharType="end"/>
        </w:r>
      </w:hyperlink>
    </w:p>
    <w:p w14:paraId="16D3D32D" w14:textId="5DF0444C" w:rsidR="00B263FB" w:rsidRDefault="009D2C9F">
      <w:pPr>
        <w:pStyle w:val="TOC1"/>
        <w:rPr>
          <w:rFonts w:eastAsiaTheme="minorEastAsia"/>
          <w:b w:val="0"/>
          <w:kern w:val="2"/>
          <w:sz w:val="24"/>
          <w:szCs w:val="24"/>
          <w:lang w:eastAsia="en-GB"/>
          <w14:ligatures w14:val="standardContextual"/>
        </w:rPr>
      </w:pPr>
      <w:hyperlink w:anchor="_Toc162362864" w:history="1">
        <w:r w:rsidR="00B263FB" w:rsidRPr="003E38EB">
          <w:rPr>
            <w:rStyle w:val="Hyperlink"/>
          </w:rPr>
          <w:t>3</w:t>
        </w:r>
        <w:r w:rsidR="00B263FB">
          <w:rPr>
            <w:rFonts w:eastAsiaTheme="minorEastAsia"/>
            <w:b w:val="0"/>
            <w:kern w:val="2"/>
            <w:sz w:val="24"/>
            <w:szCs w:val="24"/>
            <w:lang w:eastAsia="en-GB"/>
            <w14:ligatures w14:val="standardContextual"/>
          </w:rPr>
          <w:tab/>
        </w:r>
        <w:r w:rsidR="00B263FB" w:rsidRPr="003E38EB">
          <w:rPr>
            <w:rStyle w:val="Hyperlink"/>
          </w:rPr>
          <w:t>Factors affecting toxicity</w:t>
        </w:r>
        <w:r w:rsidR="00B263FB">
          <w:rPr>
            <w:webHidden/>
          </w:rPr>
          <w:tab/>
        </w:r>
        <w:r w:rsidR="00B263FB">
          <w:rPr>
            <w:webHidden/>
          </w:rPr>
          <w:fldChar w:fldCharType="begin"/>
        </w:r>
        <w:r w:rsidR="00B263FB">
          <w:rPr>
            <w:webHidden/>
          </w:rPr>
          <w:instrText xml:space="preserve"> PAGEREF _Toc162362864 \h </w:instrText>
        </w:r>
        <w:r w:rsidR="00B263FB">
          <w:rPr>
            <w:webHidden/>
          </w:rPr>
        </w:r>
        <w:r w:rsidR="00B263FB">
          <w:rPr>
            <w:webHidden/>
          </w:rPr>
          <w:fldChar w:fldCharType="separate"/>
        </w:r>
        <w:r w:rsidR="00247917">
          <w:rPr>
            <w:webHidden/>
          </w:rPr>
          <w:t>5</w:t>
        </w:r>
        <w:r w:rsidR="00B263FB">
          <w:rPr>
            <w:webHidden/>
          </w:rPr>
          <w:fldChar w:fldCharType="end"/>
        </w:r>
      </w:hyperlink>
    </w:p>
    <w:p w14:paraId="575920C4" w14:textId="6F5751F8" w:rsidR="00B263FB" w:rsidRDefault="009D2C9F">
      <w:pPr>
        <w:pStyle w:val="TOC2"/>
        <w:tabs>
          <w:tab w:val="left" w:pos="1200"/>
        </w:tabs>
        <w:rPr>
          <w:rFonts w:eastAsiaTheme="minorEastAsia"/>
          <w:kern w:val="2"/>
          <w:sz w:val="24"/>
          <w:szCs w:val="24"/>
          <w:lang w:eastAsia="en-GB"/>
          <w14:ligatures w14:val="standardContextual"/>
        </w:rPr>
      </w:pPr>
      <w:hyperlink w:anchor="_Toc162362865" w:history="1">
        <w:r w:rsidR="00B263FB" w:rsidRPr="003E38EB">
          <w:rPr>
            <w:rStyle w:val="Hyperlink"/>
          </w:rPr>
          <w:t>3.1</w:t>
        </w:r>
        <w:r w:rsidR="00B263FB">
          <w:rPr>
            <w:rFonts w:eastAsiaTheme="minorEastAsia"/>
            <w:kern w:val="2"/>
            <w:sz w:val="24"/>
            <w:szCs w:val="24"/>
            <w:lang w:eastAsia="en-GB"/>
            <w14:ligatures w14:val="standardContextual"/>
          </w:rPr>
          <w:tab/>
        </w:r>
        <w:r w:rsidR="00B263FB" w:rsidRPr="003E38EB">
          <w:rPr>
            <w:rStyle w:val="Hyperlink"/>
          </w:rPr>
          <w:t>Accounting for toxicity modifying factors</w:t>
        </w:r>
        <w:r w:rsidR="00B263FB">
          <w:rPr>
            <w:webHidden/>
          </w:rPr>
          <w:tab/>
        </w:r>
        <w:r w:rsidR="00B263FB">
          <w:rPr>
            <w:webHidden/>
          </w:rPr>
          <w:fldChar w:fldCharType="begin"/>
        </w:r>
        <w:r w:rsidR="00B263FB">
          <w:rPr>
            <w:webHidden/>
          </w:rPr>
          <w:instrText xml:space="preserve"> PAGEREF _Toc162362865 \h </w:instrText>
        </w:r>
        <w:r w:rsidR="00B263FB">
          <w:rPr>
            <w:webHidden/>
          </w:rPr>
        </w:r>
        <w:r w:rsidR="00B263FB">
          <w:rPr>
            <w:webHidden/>
          </w:rPr>
          <w:fldChar w:fldCharType="separate"/>
        </w:r>
        <w:r w:rsidR="00247917">
          <w:rPr>
            <w:webHidden/>
          </w:rPr>
          <w:t>7</w:t>
        </w:r>
        <w:r w:rsidR="00B263FB">
          <w:rPr>
            <w:webHidden/>
          </w:rPr>
          <w:fldChar w:fldCharType="end"/>
        </w:r>
      </w:hyperlink>
    </w:p>
    <w:p w14:paraId="114ADA9E" w14:textId="3C42DA76" w:rsidR="00B263FB" w:rsidRDefault="009D2C9F">
      <w:pPr>
        <w:pStyle w:val="TOC1"/>
        <w:rPr>
          <w:rFonts w:eastAsiaTheme="minorEastAsia"/>
          <w:b w:val="0"/>
          <w:kern w:val="2"/>
          <w:sz w:val="24"/>
          <w:szCs w:val="24"/>
          <w:lang w:eastAsia="en-GB"/>
          <w14:ligatures w14:val="standardContextual"/>
        </w:rPr>
      </w:pPr>
      <w:hyperlink w:anchor="_Toc162362866" w:history="1">
        <w:r w:rsidR="00B263FB" w:rsidRPr="003E38EB">
          <w:rPr>
            <w:rStyle w:val="Hyperlink"/>
          </w:rPr>
          <w:t>4</w:t>
        </w:r>
        <w:r w:rsidR="00B263FB">
          <w:rPr>
            <w:rFonts w:eastAsiaTheme="minorEastAsia"/>
            <w:b w:val="0"/>
            <w:kern w:val="2"/>
            <w:sz w:val="24"/>
            <w:szCs w:val="24"/>
            <w:lang w:eastAsia="en-GB"/>
            <w14:ligatures w14:val="standardContextual"/>
          </w:rPr>
          <w:tab/>
        </w:r>
        <w:r w:rsidR="00B263FB" w:rsidRPr="003E38EB">
          <w:rPr>
            <w:rStyle w:val="Hyperlink"/>
          </w:rPr>
          <w:t>Default guideline value derivation</w:t>
        </w:r>
        <w:r w:rsidR="00B263FB">
          <w:rPr>
            <w:webHidden/>
          </w:rPr>
          <w:tab/>
        </w:r>
        <w:r w:rsidR="00B263FB">
          <w:rPr>
            <w:webHidden/>
          </w:rPr>
          <w:fldChar w:fldCharType="begin"/>
        </w:r>
        <w:r w:rsidR="00B263FB">
          <w:rPr>
            <w:webHidden/>
          </w:rPr>
          <w:instrText xml:space="preserve"> PAGEREF _Toc162362866 \h </w:instrText>
        </w:r>
        <w:r w:rsidR="00B263FB">
          <w:rPr>
            <w:webHidden/>
          </w:rPr>
        </w:r>
        <w:r w:rsidR="00B263FB">
          <w:rPr>
            <w:webHidden/>
          </w:rPr>
          <w:fldChar w:fldCharType="separate"/>
        </w:r>
        <w:r w:rsidR="00247917">
          <w:rPr>
            <w:webHidden/>
          </w:rPr>
          <w:t>11</w:t>
        </w:r>
        <w:r w:rsidR="00B263FB">
          <w:rPr>
            <w:webHidden/>
          </w:rPr>
          <w:fldChar w:fldCharType="end"/>
        </w:r>
      </w:hyperlink>
    </w:p>
    <w:p w14:paraId="7FB1A9F3" w14:textId="506291F7" w:rsidR="00B263FB" w:rsidRDefault="009D2C9F">
      <w:pPr>
        <w:pStyle w:val="TOC2"/>
        <w:tabs>
          <w:tab w:val="left" w:pos="1200"/>
        </w:tabs>
        <w:rPr>
          <w:rFonts w:eastAsiaTheme="minorEastAsia"/>
          <w:kern w:val="2"/>
          <w:sz w:val="24"/>
          <w:szCs w:val="24"/>
          <w:lang w:eastAsia="en-GB"/>
          <w14:ligatures w14:val="standardContextual"/>
        </w:rPr>
      </w:pPr>
      <w:hyperlink w:anchor="_Toc162362867" w:history="1">
        <w:r w:rsidR="00B263FB" w:rsidRPr="003E38EB">
          <w:rPr>
            <w:rStyle w:val="Hyperlink"/>
          </w:rPr>
          <w:t>4.1</w:t>
        </w:r>
        <w:r w:rsidR="00B263FB">
          <w:rPr>
            <w:rFonts w:eastAsiaTheme="minorEastAsia"/>
            <w:kern w:val="2"/>
            <w:sz w:val="24"/>
            <w:szCs w:val="24"/>
            <w:lang w:eastAsia="en-GB"/>
            <w14:ligatures w14:val="standardContextual"/>
          </w:rPr>
          <w:tab/>
        </w:r>
        <w:r w:rsidR="00B263FB" w:rsidRPr="003E38EB">
          <w:rPr>
            <w:rStyle w:val="Hyperlink"/>
          </w:rPr>
          <w:t>Collation and screening of toxicity data</w:t>
        </w:r>
        <w:r w:rsidR="00B263FB">
          <w:rPr>
            <w:webHidden/>
          </w:rPr>
          <w:tab/>
        </w:r>
        <w:r w:rsidR="00B263FB">
          <w:rPr>
            <w:webHidden/>
          </w:rPr>
          <w:fldChar w:fldCharType="begin"/>
        </w:r>
        <w:r w:rsidR="00B263FB">
          <w:rPr>
            <w:webHidden/>
          </w:rPr>
          <w:instrText xml:space="preserve"> PAGEREF _Toc162362867 \h </w:instrText>
        </w:r>
        <w:r w:rsidR="00B263FB">
          <w:rPr>
            <w:webHidden/>
          </w:rPr>
        </w:r>
        <w:r w:rsidR="00B263FB">
          <w:rPr>
            <w:webHidden/>
          </w:rPr>
          <w:fldChar w:fldCharType="separate"/>
        </w:r>
        <w:r w:rsidR="00247917">
          <w:rPr>
            <w:webHidden/>
          </w:rPr>
          <w:t>11</w:t>
        </w:r>
        <w:r w:rsidR="00B263FB">
          <w:rPr>
            <w:webHidden/>
          </w:rPr>
          <w:fldChar w:fldCharType="end"/>
        </w:r>
      </w:hyperlink>
    </w:p>
    <w:p w14:paraId="5DD1C537" w14:textId="774D7460" w:rsidR="00B263FB" w:rsidRDefault="009D2C9F">
      <w:pPr>
        <w:pStyle w:val="TOC2"/>
        <w:tabs>
          <w:tab w:val="left" w:pos="1200"/>
        </w:tabs>
        <w:rPr>
          <w:rFonts w:eastAsiaTheme="minorEastAsia"/>
          <w:kern w:val="2"/>
          <w:sz w:val="24"/>
          <w:szCs w:val="24"/>
          <w:lang w:eastAsia="en-GB"/>
          <w14:ligatures w14:val="standardContextual"/>
        </w:rPr>
      </w:pPr>
      <w:hyperlink w:anchor="_Toc162362868" w:history="1">
        <w:r w:rsidR="00B263FB" w:rsidRPr="003E38EB">
          <w:rPr>
            <w:rStyle w:val="Hyperlink"/>
          </w:rPr>
          <w:t>4.2</w:t>
        </w:r>
        <w:r w:rsidR="00B263FB">
          <w:rPr>
            <w:rFonts w:eastAsiaTheme="minorEastAsia"/>
            <w:kern w:val="2"/>
            <w:sz w:val="24"/>
            <w:szCs w:val="24"/>
            <w:lang w:eastAsia="en-GB"/>
            <w14:ligatures w14:val="standardContextual"/>
          </w:rPr>
          <w:tab/>
        </w:r>
        <w:r w:rsidR="00B263FB" w:rsidRPr="003E38EB">
          <w:rPr>
            <w:rStyle w:val="Hyperlink"/>
          </w:rPr>
          <w:t>Toxicity data used in derivation</w:t>
        </w:r>
        <w:r w:rsidR="00B263FB">
          <w:rPr>
            <w:webHidden/>
          </w:rPr>
          <w:tab/>
        </w:r>
        <w:r w:rsidR="00B263FB">
          <w:rPr>
            <w:webHidden/>
          </w:rPr>
          <w:fldChar w:fldCharType="begin"/>
        </w:r>
        <w:r w:rsidR="00B263FB">
          <w:rPr>
            <w:webHidden/>
          </w:rPr>
          <w:instrText xml:space="preserve"> PAGEREF _Toc162362868 \h </w:instrText>
        </w:r>
        <w:r w:rsidR="00B263FB">
          <w:rPr>
            <w:webHidden/>
          </w:rPr>
        </w:r>
        <w:r w:rsidR="00B263FB">
          <w:rPr>
            <w:webHidden/>
          </w:rPr>
          <w:fldChar w:fldCharType="separate"/>
        </w:r>
        <w:r w:rsidR="00247917">
          <w:rPr>
            <w:webHidden/>
          </w:rPr>
          <w:t>14</w:t>
        </w:r>
        <w:r w:rsidR="00B263FB">
          <w:rPr>
            <w:webHidden/>
          </w:rPr>
          <w:fldChar w:fldCharType="end"/>
        </w:r>
      </w:hyperlink>
    </w:p>
    <w:p w14:paraId="5387A512" w14:textId="6BEC5337" w:rsidR="00B263FB" w:rsidRDefault="009D2C9F">
      <w:pPr>
        <w:pStyle w:val="TOC2"/>
        <w:tabs>
          <w:tab w:val="left" w:pos="1200"/>
        </w:tabs>
        <w:rPr>
          <w:rFonts w:eastAsiaTheme="minorEastAsia"/>
          <w:kern w:val="2"/>
          <w:sz w:val="24"/>
          <w:szCs w:val="24"/>
          <w:lang w:eastAsia="en-GB"/>
          <w14:ligatures w14:val="standardContextual"/>
        </w:rPr>
      </w:pPr>
      <w:hyperlink w:anchor="_Toc162362869" w:history="1">
        <w:r w:rsidR="00B263FB" w:rsidRPr="003E38EB">
          <w:rPr>
            <w:rStyle w:val="Hyperlink"/>
          </w:rPr>
          <w:t>4.3</w:t>
        </w:r>
        <w:r w:rsidR="00B263FB">
          <w:rPr>
            <w:rFonts w:eastAsiaTheme="minorEastAsia"/>
            <w:kern w:val="2"/>
            <w:sz w:val="24"/>
            <w:szCs w:val="24"/>
            <w:lang w:eastAsia="en-GB"/>
            <w14:ligatures w14:val="standardContextual"/>
          </w:rPr>
          <w:tab/>
        </w:r>
        <w:r w:rsidR="00B263FB" w:rsidRPr="003E38EB">
          <w:rPr>
            <w:rStyle w:val="Hyperlink"/>
          </w:rPr>
          <w:t>Species sensitivity distribution</w:t>
        </w:r>
        <w:r w:rsidR="00B263FB">
          <w:rPr>
            <w:webHidden/>
          </w:rPr>
          <w:tab/>
        </w:r>
        <w:r w:rsidR="00B263FB">
          <w:rPr>
            <w:webHidden/>
          </w:rPr>
          <w:fldChar w:fldCharType="begin"/>
        </w:r>
        <w:r w:rsidR="00B263FB">
          <w:rPr>
            <w:webHidden/>
          </w:rPr>
          <w:instrText xml:space="preserve"> PAGEREF _Toc162362869 \h </w:instrText>
        </w:r>
        <w:r w:rsidR="00B263FB">
          <w:rPr>
            <w:webHidden/>
          </w:rPr>
        </w:r>
        <w:r w:rsidR="00B263FB">
          <w:rPr>
            <w:webHidden/>
          </w:rPr>
          <w:fldChar w:fldCharType="separate"/>
        </w:r>
        <w:r w:rsidR="00247917">
          <w:rPr>
            <w:webHidden/>
          </w:rPr>
          <w:t>17</w:t>
        </w:r>
        <w:r w:rsidR="00B263FB">
          <w:rPr>
            <w:webHidden/>
          </w:rPr>
          <w:fldChar w:fldCharType="end"/>
        </w:r>
      </w:hyperlink>
    </w:p>
    <w:p w14:paraId="15D4986E" w14:textId="3B10169E" w:rsidR="00B263FB" w:rsidRDefault="009D2C9F">
      <w:pPr>
        <w:pStyle w:val="TOC2"/>
        <w:tabs>
          <w:tab w:val="left" w:pos="1200"/>
        </w:tabs>
        <w:rPr>
          <w:rFonts w:eastAsiaTheme="minorEastAsia"/>
          <w:kern w:val="2"/>
          <w:sz w:val="24"/>
          <w:szCs w:val="24"/>
          <w:lang w:eastAsia="en-GB"/>
          <w14:ligatures w14:val="standardContextual"/>
        </w:rPr>
      </w:pPr>
      <w:hyperlink w:anchor="_Toc162362870" w:history="1">
        <w:r w:rsidR="00B263FB" w:rsidRPr="003E38EB">
          <w:rPr>
            <w:rStyle w:val="Hyperlink"/>
          </w:rPr>
          <w:t>4.4</w:t>
        </w:r>
        <w:r w:rsidR="00B263FB">
          <w:rPr>
            <w:rFonts w:eastAsiaTheme="minorEastAsia"/>
            <w:kern w:val="2"/>
            <w:sz w:val="24"/>
            <w:szCs w:val="24"/>
            <w:lang w:eastAsia="en-GB"/>
            <w14:ligatures w14:val="standardContextual"/>
          </w:rPr>
          <w:tab/>
        </w:r>
        <w:r w:rsidR="00B263FB" w:rsidRPr="003E38EB">
          <w:rPr>
            <w:rStyle w:val="Hyperlink"/>
          </w:rPr>
          <w:t>Default guideline values</w:t>
        </w:r>
        <w:r w:rsidR="00B263FB">
          <w:rPr>
            <w:webHidden/>
          </w:rPr>
          <w:tab/>
        </w:r>
        <w:r w:rsidR="00B263FB">
          <w:rPr>
            <w:webHidden/>
          </w:rPr>
          <w:fldChar w:fldCharType="begin"/>
        </w:r>
        <w:r w:rsidR="00B263FB">
          <w:rPr>
            <w:webHidden/>
          </w:rPr>
          <w:instrText xml:space="preserve"> PAGEREF _Toc162362870 \h </w:instrText>
        </w:r>
        <w:r w:rsidR="00B263FB">
          <w:rPr>
            <w:webHidden/>
          </w:rPr>
        </w:r>
        <w:r w:rsidR="00B263FB">
          <w:rPr>
            <w:webHidden/>
          </w:rPr>
          <w:fldChar w:fldCharType="separate"/>
        </w:r>
        <w:r w:rsidR="00247917">
          <w:rPr>
            <w:webHidden/>
          </w:rPr>
          <w:t>18</w:t>
        </w:r>
        <w:r w:rsidR="00B263FB">
          <w:rPr>
            <w:webHidden/>
          </w:rPr>
          <w:fldChar w:fldCharType="end"/>
        </w:r>
      </w:hyperlink>
    </w:p>
    <w:p w14:paraId="17E8753A" w14:textId="0A3F09A0" w:rsidR="00B263FB" w:rsidRDefault="009D2C9F">
      <w:pPr>
        <w:pStyle w:val="TOC2"/>
        <w:tabs>
          <w:tab w:val="left" w:pos="1200"/>
        </w:tabs>
        <w:rPr>
          <w:rFonts w:eastAsiaTheme="minorEastAsia"/>
          <w:kern w:val="2"/>
          <w:sz w:val="24"/>
          <w:szCs w:val="24"/>
          <w:lang w:eastAsia="en-GB"/>
          <w14:ligatures w14:val="standardContextual"/>
        </w:rPr>
      </w:pPr>
      <w:hyperlink w:anchor="_Toc162362871" w:history="1">
        <w:r w:rsidR="00B263FB" w:rsidRPr="003E38EB">
          <w:rPr>
            <w:rStyle w:val="Hyperlink"/>
          </w:rPr>
          <w:t>4.5</w:t>
        </w:r>
        <w:r w:rsidR="00B263FB">
          <w:rPr>
            <w:rFonts w:eastAsiaTheme="minorEastAsia"/>
            <w:kern w:val="2"/>
            <w:sz w:val="24"/>
            <w:szCs w:val="24"/>
            <w:lang w:eastAsia="en-GB"/>
            <w14:ligatures w14:val="standardContextual"/>
          </w:rPr>
          <w:tab/>
        </w:r>
        <w:r w:rsidR="00B263FB" w:rsidRPr="003E38EB">
          <w:rPr>
            <w:rStyle w:val="Hyperlink"/>
          </w:rPr>
          <w:t>Reliability classification</w:t>
        </w:r>
        <w:r w:rsidR="00B263FB">
          <w:rPr>
            <w:webHidden/>
          </w:rPr>
          <w:tab/>
        </w:r>
        <w:r w:rsidR="00B263FB">
          <w:rPr>
            <w:webHidden/>
          </w:rPr>
          <w:fldChar w:fldCharType="begin"/>
        </w:r>
        <w:r w:rsidR="00B263FB">
          <w:rPr>
            <w:webHidden/>
          </w:rPr>
          <w:instrText xml:space="preserve"> PAGEREF _Toc162362871 \h </w:instrText>
        </w:r>
        <w:r w:rsidR="00B263FB">
          <w:rPr>
            <w:webHidden/>
          </w:rPr>
        </w:r>
        <w:r w:rsidR="00B263FB">
          <w:rPr>
            <w:webHidden/>
          </w:rPr>
          <w:fldChar w:fldCharType="separate"/>
        </w:r>
        <w:r w:rsidR="00247917">
          <w:rPr>
            <w:webHidden/>
          </w:rPr>
          <w:t>18</w:t>
        </w:r>
        <w:r w:rsidR="00B263FB">
          <w:rPr>
            <w:webHidden/>
          </w:rPr>
          <w:fldChar w:fldCharType="end"/>
        </w:r>
      </w:hyperlink>
    </w:p>
    <w:p w14:paraId="4BE5ED90" w14:textId="34A1171E" w:rsidR="00B263FB" w:rsidRDefault="009D2C9F">
      <w:pPr>
        <w:pStyle w:val="TOC1"/>
        <w:rPr>
          <w:rFonts w:eastAsiaTheme="minorEastAsia"/>
          <w:b w:val="0"/>
          <w:kern w:val="2"/>
          <w:sz w:val="24"/>
          <w:szCs w:val="24"/>
          <w:lang w:eastAsia="en-GB"/>
          <w14:ligatures w14:val="standardContextual"/>
        </w:rPr>
      </w:pPr>
      <w:hyperlink w:anchor="_Toc162362872" w:history="1">
        <w:r w:rsidR="00B263FB" w:rsidRPr="003E38EB">
          <w:rPr>
            <w:rStyle w:val="Hyperlink"/>
          </w:rPr>
          <w:t>Glossary and acronyms</w:t>
        </w:r>
        <w:r w:rsidR="00B263FB">
          <w:rPr>
            <w:webHidden/>
          </w:rPr>
          <w:tab/>
        </w:r>
        <w:r w:rsidR="00B263FB">
          <w:rPr>
            <w:webHidden/>
          </w:rPr>
          <w:fldChar w:fldCharType="begin"/>
        </w:r>
        <w:r w:rsidR="00B263FB">
          <w:rPr>
            <w:webHidden/>
          </w:rPr>
          <w:instrText xml:space="preserve"> PAGEREF _Toc162362872 \h </w:instrText>
        </w:r>
        <w:r w:rsidR="00B263FB">
          <w:rPr>
            <w:webHidden/>
          </w:rPr>
        </w:r>
        <w:r w:rsidR="00B263FB">
          <w:rPr>
            <w:webHidden/>
          </w:rPr>
          <w:fldChar w:fldCharType="separate"/>
        </w:r>
        <w:r w:rsidR="00247917">
          <w:rPr>
            <w:webHidden/>
          </w:rPr>
          <w:t>19</w:t>
        </w:r>
        <w:r w:rsidR="00B263FB">
          <w:rPr>
            <w:webHidden/>
          </w:rPr>
          <w:fldChar w:fldCharType="end"/>
        </w:r>
      </w:hyperlink>
    </w:p>
    <w:p w14:paraId="4ED78FB1" w14:textId="6E3E1CD8" w:rsidR="00B263FB" w:rsidRDefault="009D2C9F">
      <w:pPr>
        <w:pStyle w:val="TOC1"/>
        <w:rPr>
          <w:rFonts w:eastAsiaTheme="minorEastAsia"/>
          <w:b w:val="0"/>
          <w:kern w:val="2"/>
          <w:sz w:val="24"/>
          <w:szCs w:val="24"/>
          <w:lang w:eastAsia="en-GB"/>
          <w14:ligatures w14:val="standardContextual"/>
        </w:rPr>
      </w:pPr>
      <w:hyperlink w:anchor="_Toc162362873" w:history="1">
        <w:r w:rsidR="00B263FB" w:rsidRPr="003E38EB">
          <w:rPr>
            <w:rStyle w:val="Hyperlink"/>
          </w:rPr>
          <w:t>Appendix A: toxicity data that passed the screening and quality assessment and were used to derive the default guideline values</w:t>
        </w:r>
        <w:r w:rsidR="00B263FB">
          <w:rPr>
            <w:webHidden/>
          </w:rPr>
          <w:tab/>
        </w:r>
        <w:r w:rsidR="00B263FB">
          <w:rPr>
            <w:webHidden/>
          </w:rPr>
          <w:fldChar w:fldCharType="begin"/>
        </w:r>
        <w:r w:rsidR="00B263FB">
          <w:rPr>
            <w:webHidden/>
          </w:rPr>
          <w:instrText xml:space="preserve"> PAGEREF _Toc162362873 \h </w:instrText>
        </w:r>
        <w:r w:rsidR="00B263FB">
          <w:rPr>
            <w:webHidden/>
          </w:rPr>
        </w:r>
        <w:r w:rsidR="00B263FB">
          <w:rPr>
            <w:webHidden/>
          </w:rPr>
          <w:fldChar w:fldCharType="separate"/>
        </w:r>
        <w:r w:rsidR="00247917">
          <w:rPr>
            <w:webHidden/>
          </w:rPr>
          <w:t>21</w:t>
        </w:r>
        <w:r w:rsidR="00B263FB">
          <w:rPr>
            <w:webHidden/>
          </w:rPr>
          <w:fldChar w:fldCharType="end"/>
        </w:r>
      </w:hyperlink>
    </w:p>
    <w:p w14:paraId="3EB06619" w14:textId="03C67D15" w:rsidR="00B263FB" w:rsidRDefault="009D2C9F">
      <w:pPr>
        <w:pStyle w:val="TOC1"/>
        <w:rPr>
          <w:rFonts w:eastAsiaTheme="minorEastAsia"/>
          <w:b w:val="0"/>
          <w:kern w:val="2"/>
          <w:sz w:val="24"/>
          <w:szCs w:val="24"/>
          <w:lang w:eastAsia="en-GB"/>
          <w14:ligatures w14:val="standardContextual"/>
        </w:rPr>
      </w:pPr>
      <w:hyperlink w:anchor="_Toc162362874" w:history="1">
        <w:r w:rsidR="00B263FB" w:rsidRPr="003E38EB">
          <w:rPr>
            <w:rStyle w:val="Hyperlink"/>
          </w:rPr>
          <w:t>Appendix B: derivation based on preferred toxicity estimates only</w:t>
        </w:r>
        <w:r w:rsidR="00B263FB">
          <w:rPr>
            <w:webHidden/>
          </w:rPr>
          <w:tab/>
        </w:r>
        <w:r w:rsidR="00B263FB">
          <w:rPr>
            <w:webHidden/>
          </w:rPr>
          <w:fldChar w:fldCharType="begin"/>
        </w:r>
        <w:r w:rsidR="00B263FB">
          <w:rPr>
            <w:webHidden/>
          </w:rPr>
          <w:instrText xml:space="preserve"> PAGEREF _Toc162362874 \h </w:instrText>
        </w:r>
        <w:r w:rsidR="00B263FB">
          <w:rPr>
            <w:webHidden/>
          </w:rPr>
        </w:r>
        <w:r w:rsidR="00B263FB">
          <w:rPr>
            <w:webHidden/>
          </w:rPr>
          <w:fldChar w:fldCharType="separate"/>
        </w:r>
        <w:r w:rsidR="00247917">
          <w:rPr>
            <w:webHidden/>
          </w:rPr>
          <w:t>30</w:t>
        </w:r>
        <w:r w:rsidR="00B263FB">
          <w:rPr>
            <w:webHidden/>
          </w:rPr>
          <w:fldChar w:fldCharType="end"/>
        </w:r>
      </w:hyperlink>
    </w:p>
    <w:p w14:paraId="10499D09" w14:textId="0B7AD665" w:rsidR="00B263FB" w:rsidRDefault="009D2C9F">
      <w:pPr>
        <w:pStyle w:val="TOC1"/>
        <w:rPr>
          <w:rFonts w:eastAsiaTheme="minorEastAsia"/>
          <w:b w:val="0"/>
          <w:kern w:val="2"/>
          <w:sz w:val="24"/>
          <w:szCs w:val="24"/>
          <w:lang w:eastAsia="en-GB"/>
          <w14:ligatures w14:val="standardContextual"/>
        </w:rPr>
      </w:pPr>
      <w:hyperlink w:anchor="_Toc162362875" w:history="1">
        <w:r w:rsidR="00B263FB" w:rsidRPr="003E38EB">
          <w:rPr>
            <w:rStyle w:val="Hyperlink"/>
          </w:rPr>
          <w:t>Appendix C: look-up tables for zinc default guideline values for differing pH, hardness and dissolved organic carbon concentrations</w:t>
        </w:r>
        <w:r w:rsidR="00B263FB">
          <w:rPr>
            <w:webHidden/>
          </w:rPr>
          <w:tab/>
        </w:r>
        <w:r w:rsidR="00B263FB">
          <w:rPr>
            <w:webHidden/>
          </w:rPr>
          <w:fldChar w:fldCharType="begin"/>
        </w:r>
        <w:r w:rsidR="00B263FB">
          <w:rPr>
            <w:webHidden/>
          </w:rPr>
          <w:instrText xml:space="preserve"> PAGEREF _Toc162362875 \h </w:instrText>
        </w:r>
        <w:r w:rsidR="00B263FB">
          <w:rPr>
            <w:webHidden/>
          </w:rPr>
        </w:r>
        <w:r w:rsidR="00B263FB">
          <w:rPr>
            <w:webHidden/>
          </w:rPr>
          <w:fldChar w:fldCharType="separate"/>
        </w:r>
        <w:r w:rsidR="00247917">
          <w:rPr>
            <w:webHidden/>
          </w:rPr>
          <w:t>33</w:t>
        </w:r>
        <w:r w:rsidR="00B263FB">
          <w:rPr>
            <w:webHidden/>
          </w:rPr>
          <w:fldChar w:fldCharType="end"/>
        </w:r>
      </w:hyperlink>
    </w:p>
    <w:p w14:paraId="731A0E79" w14:textId="71759D89" w:rsidR="00B263FB" w:rsidRDefault="009D2C9F">
      <w:pPr>
        <w:pStyle w:val="TOC1"/>
        <w:rPr>
          <w:rFonts w:eastAsiaTheme="minorEastAsia"/>
          <w:b w:val="0"/>
          <w:kern w:val="2"/>
          <w:sz w:val="24"/>
          <w:szCs w:val="24"/>
          <w:lang w:eastAsia="en-GB"/>
          <w14:ligatures w14:val="standardContextual"/>
        </w:rPr>
      </w:pPr>
      <w:hyperlink w:anchor="_Toc162362876" w:history="1">
        <w:r w:rsidR="00B263FB" w:rsidRPr="003E38EB">
          <w:rPr>
            <w:rStyle w:val="Hyperlink"/>
          </w:rPr>
          <w:t>References</w:t>
        </w:r>
        <w:r w:rsidR="00B263FB">
          <w:rPr>
            <w:webHidden/>
          </w:rPr>
          <w:tab/>
        </w:r>
        <w:r w:rsidR="00B263FB">
          <w:rPr>
            <w:webHidden/>
          </w:rPr>
          <w:fldChar w:fldCharType="begin"/>
        </w:r>
        <w:r w:rsidR="00B263FB">
          <w:rPr>
            <w:webHidden/>
          </w:rPr>
          <w:instrText xml:space="preserve"> PAGEREF _Toc162362876 \h </w:instrText>
        </w:r>
        <w:r w:rsidR="00B263FB">
          <w:rPr>
            <w:webHidden/>
          </w:rPr>
        </w:r>
        <w:r w:rsidR="00B263FB">
          <w:rPr>
            <w:webHidden/>
          </w:rPr>
          <w:fldChar w:fldCharType="separate"/>
        </w:r>
        <w:r w:rsidR="00247917">
          <w:rPr>
            <w:webHidden/>
          </w:rPr>
          <w:t>41</w:t>
        </w:r>
        <w:r w:rsidR="00B263FB">
          <w:rPr>
            <w:webHidden/>
          </w:rPr>
          <w:fldChar w:fldCharType="end"/>
        </w:r>
      </w:hyperlink>
    </w:p>
    <w:p w14:paraId="11B0DAB9" w14:textId="49AA3E9A" w:rsidR="001C0D1C" w:rsidRDefault="002E45A2">
      <w:pPr>
        <w:pStyle w:val="TOCHeading2"/>
      </w:pPr>
      <w:r>
        <w:rPr>
          <w:rFonts w:asciiTheme="minorHAnsi" w:eastAsiaTheme="minorHAnsi" w:hAnsiTheme="minorHAnsi" w:cstheme="minorBidi"/>
          <w:b/>
          <w:noProof/>
          <w:color w:val="auto"/>
          <w:sz w:val="22"/>
          <w:szCs w:val="24"/>
          <w:lang w:val="en-AU"/>
        </w:rPr>
        <w:fldChar w:fldCharType="end"/>
      </w:r>
      <w:r w:rsidR="00E55B1C">
        <w:t>Figures</w:t>
      </w:r>
    </w:p>
    <w:p w14:paraId="17912071" w14:textId="139B43DF" w:rsidR="00B263FB" w:rsidRDefault="002E45A2">
      <w:pPr>
        <w:pStyle w:val="TableofFigures"/>
        <w:tabs>
          <w:tab w:val="right" w:leader="dot" w:pos="9060"/>
        </w:tabs>
        <w:rPr>
          <w:rFonts w:eastAsiaTheme="minorEastAsia"/>
          <w:noProof/>
          <w:kern w:val="2"/>
          <w:sz w:val="24"/>
          <w:szCs w:val="24"/>
          <w:lang w:eastAsia="en-GB"/>
          <w14:ligatures w14:val="standardContextual"/>
        </w:rPr>
      </w:pPr>
      <w:r w:rsidRPr="007670EF">
        <w:rPr>
          <w:b/>
          <w:bCs/>
        </w:rPr>
        <w:fldChar w:fldCharType="begin"/>
      </w:r>
      <w:r w:rsidRPr="007670EF">
        <w:rPr>
          <w:b/>
          <w:bCs/>
        </w:rPr>
        <w:instrText xml:space="preserve"> TOC \h \z \c "Figure" </w:instrText>
      </w:r>
      <w:r w:rsidRPr="007670EF">
        <w:rPr>
          <w:b/>
          <w:bCs/>
        </w:rPr>
        <w:fldChar w:fldCharType="separate"/>
      </w:r>
      <w:hyperlink w:anchor="_Toc162362877" w:history="1">
        <w:r w:rsidR="00B263FB" w:rsidRPr="006C7D43">
          <w:rPr>
            <w:rStyle w:val="Hyperlink"/>
            <w:noProof/>
          </w:rPr>
          <w:t>Figure 1 Species sensitivity distribution for zinc in freshwater, normalised to the index condition of pH 7.5, hardness 30 mg/L CaCO</w:t>
        </w:r>
        <w:r w:rsidR="00B263FB" w:rsidRPr="006C7D43">
          <w:rPr>
            <w:rStyle w:val="Hyperlink"/>
            <w:noProof/>
            <w:vertAlign w:val="subscript"/>
          </w:rPr>
          <w:t>3</w:t>
        </w:r>
        <w:r w:rsidR="00B263FB" w:rsidRPr="006C7D43">
          <w:rPr>
            <w:rStyle w:val="Hyperlink"/>
            <w:noProof/>
          </w:rPr>
          <w:t xml:space="preserve"> and 0.5 mg/L DOC</w:t>
        </w:r>
        <w:r w:rsidR="00B263FB">
          <w:rPr>
            <w:noProof/>
            <w:webHidden/>
          </w:rPr>
          <w:tab/>
        </w:r>
        <w:r w:rsidR="00B263FB">
          <w:rPr>
            <w:noProof/>
            <w:webHidden/>
          </w:rPr>
          <w:fldChar w:fldCharType="begin"/>
        </w:r>
        <w:r w:rsidR="00B263FB">
          <w:rPr>
            <w:noProof/>
            <w:webHidden/>
          </w:rPr>
          <w:instrText xml:space="preserve"> PAGEREF _Toc162362877 \h </w:instrText>
        </w:r>
        <w:r w:rsidR="00B263FB">
          <w:rPr>
            <w:noProof/>
            <w:webHidden/>
          </w:rPr>
        </w:r>
        <w:r w:rsidR="00B263FB">
          <w:rPr>
            <w:noProof/>
            <w:webHidden/>
          </w:rPr>
          <w:fldChar w:fldCharType="separate"/>
        </w:r>
        <w:r w:rsidR="00247917">
          <w:rPr>
            <w:noProof/>
            <w:webHidden/>
          </w:rPr>
          <w:t>17</w:t>
        </w:r>
        <w:r w:rsidR="00B263FB">
          <w:rPr>
            <w:noProof/>
            <w:webHidden/>
          </w:rPr>
          <w:fldChar w:fldCharType="end"/>
        </w:r>
      </w:hyperlink>
    </w:p>
    <w:p w14:paraId="17A22399" w14:textId="359643E0" w:rsidR="001C0D1C" w:rsidRDefault="002E45A2">
      <w:pPr>
        <w:pStyle w:val="TOCHeading2"/>
      </w:pPr>
      <w:r w:rsidRPr="007670EF">
        <w:rPr>
          <w:rFonts w:asciiTheme="minorHAnsi" w:eastAsiaTheme="minorHAnsi" w:hAnsiTheme="minorHAnsi" w:cstheme="minorBidi"/>
          <w:b/>
          <w:color w:val="auto"/>
          <w:sz w:val="22"/>
          <w:szCs w:val="22"/>
          <w:lang w:val="en-AU"/>
        </w:rPr>
        <w:fldChar w:fldCharType="end"/>
      </w:r>
      <w:r w:rsidR="00E55B1C">
        <w:t>Tables</w:t>
      </w:r>
    </w:p>
    <w:p w14:paraId="5F188DE4" w14:textId="580EB2EC" w:rsidR="00B263FB" w:rsidRDefault="00F52CDF">
      <w:pPr>
        <w:pStyle w:val="TableofFigures"/>
        <w:tabs>
          <w:tab w:val="right" w:leader="dot" w:pos="9060"/>
        </w:tabs>
        <w:rPr>
          <w:rFonts w:eastAsiaTheme="minorEastAsia"/>
          <w:noProof/>
          <w:kern w:val="2"/>
          <w:sz w:val="24"/>
          <w:szCs w:val="24"/>
          <w:lang w:eastAsia="en-GB"/>
          <w14:ligatures w14:val="standardContextual"/>
        </w:rPr>
      </w:pPr>
      <w:r>
        <w:rPr>
          <w:b/>
          <w:szCs w:val="24"/>
        </w:rPr>
        <w:fldChar w:fldCharType="begin"/>
      </w:r>
      <w:r>
        <w:rPr>
          <w:b/>
          <w:szCs w:val="24"/>
        </w:rPr>
        <w:instrText xml:space="preserve"> TOC \h \z \c "Table" </w:instrText>
      </w:r>
      <w:r>
        <w:rPr>
          <w:b/>
          <w:szCs w:val="24"/>
        </w:rPr>
        <w:fldChar w:fldCharType="separate"/>
      </w:r>
      <w:hyperlink w:anchor="_Toc162362878" w:history="1">
        <w:r w:rsidR="00B263FB" w:rsidRPr="000449C8">
          <w:rPr>
            <w:rStyle w:val="Hyperlink"/>
            <w:noProof/>
          </w:rPr>
          <w:t>Table 1 Summary of bioavailability models used for deriving the guideline values for zinc in freshwater</w:t>
        </w:r>
        <w:r w:rsidR="00B263FB">
          <w:rPr>
            <w:noProof/>
            <w:webHidden/>
          </w:rPr>
          <w:tab/>
        </w:r>
        <w:r w:rsidR="00B263FB">
          <w:rPr>
            <w:noProof/>
            <w:webHidden/>
          </w:rPr>
          <w:fldChar w:fldCharType="begin"/>
        </w:r>
        <w:r w:rsidR="00B263FB">
          <w:rPr>
            <w:noProof/>
            <w:webHidden/>
          </w:rPr>
          <w:instrText xml:space="preserve"> PAGEREF _Toc162362878 \h </w:instrText>
        </w:r>
        <w:r w:rsidR="00B263FB">
          <w:rPr>
            <w:noProof/>
            <w:webHidden/>
          </w:rPr>
        </w:r>
        <w:r w:rsidR="00B263FB">
          <w:rPr>
            <w:noProof/>
            <w:webHidden/>
          </w:rPr>
          <w:fldChar w:fldCharType="separate"/>
        </w:r>
        <w:r w:rsidR="00247917">
          <w:rPr>
            <w:noProof/>
            <w:webHidden/>
          </w:rPr>
          <w:t>10</w:t>
        </w:r>
        <w:r w:rsidR="00B263FB">
          <w:rPr>
            <w:noProof/>
            <w:webHidden/>
          </w:rPr>
          <w:fldChar w:fldCharType="end"/>
        </w:r>
      </w:hyperlink>
    </w:p>
    <w:p w14:paraId="4C085904" w14:textId="713CF99F" w:rsidR="00B263FB" w:rsidRDefault="009D2C9F">
      <w:pPr>
        <w:pStyle w:val="TableofFigures"/>
        <w:tabs>
          <w:tab w:val="right" w:leader="dot" w:pos="9060"/>
        </w:tabs>
        <w:rPr>
          <w:rFonts w:eastAsiaTheme="minorEastAsia"/>
          <w:noProof/>
          <w:kern w:val="2"/>
          <w:sz w:val="24"/>
          <w:szCs w:val="24"/>
          <w:lang w:eastAsia="en-GB"/>
          <w14:ligatures w14:val="standardContextual"/>
        </w:rPr>
      </w:pPr>
      <w:hyperlink w:anchor="_Toc162362879" w:history="1">
        <w:r w:rsidR="00B263FB" w:rsidRPr="000449C8">
          <w:rPr>
            <w:rStyle w:val="Hyperlink"/>
            <w:noProof/>
          </w:rPr>
          <w:t xml:space="preserve">Table 2 </w:t>
        </w:r>
        <w:r w:rsidR="00B263FB" w:rsidRPr="000449C8">
          <w:rPr>
            <w:rStyle w:val="Hyperlink"/>
            <w:noProof/>
            <w:lang w:val="en-GB"/>
          </w:rPr>
          <w:t>Boundaries applied to each multiple linear regression model in selecting toxicity data to include in the derivation of the default guideline values</w:t>
        </w:r>
        <w:r w:rsidR="00B263FB">
          <w:rPr>
            <w:noProof/>
            <w:webHidden/>
          </w:rPr>
          <w:tab/>
        </w:r>
        <w:r w:rsidR="00B263FB">
          <w:rPr>
            <w:noProof/>
            <w:webHidden/>
          </w:rPr>
          <w:fldChar w:fldCharType="begin"/>
        </w:r>
        <w:r w:rsidR="00B263FB">
          <w:rPr>
            <w:noProof/>
            <w:webHidden/>
          </w:rPr>
          <w:instrText xml:space="preserve"> PAGEREF _Toc162362879 \h </w:instrText>
        </w:r>
        <w:r w:rsidR="00B263FB">
          <w:rPr>
            <w:noProof/>
            <w:webHidden/>
          </w:rPr>
        </w:r>
        <w:r w:rsidR="00B263FB">
          <w:rPr>
            <w:noProof/>
            <w:webHidden/>
          </w:rPr>
          <w:fldChar w:fldCharType="separate"/>
        </w:r>
        <w:r w:rsidR="00247917">
          <w:rPr>
            <w:noProof/>
            <w:webHidden/>
          </w:rPr>
          <w:t>12</w:t>
        </w:r>
        <w:r w:rsidR="00B263FB">
          <w:rPr>
            <w:noProof/>
            <w:webHidden/>
          </w:rPr>
          <w:fldChar w:fldCharType="end"/>
        </w:r>
      </w:hyperlink>
    </w:p>
    <w:p w14:paraId="774BCB96" w14:textId="1EE46828" w:rsidR="00B263FB" w:rsidRDefault="009D2C9F">
      <w:pPr>
        <w:pStyle w:val="TableofFigures"/>
        <w:tabs>
          <w:tab w:val="right" w:leader="dot" w:pos="9060"/>
        </w:tabs>
        <w:rPr>
          <w:rFonts w:eastAsiaTheme="minorEastAsia"/>
          <w:noProof/>
          <w:kern w:val="2"/>
          <w:sz w:val="24"/>
          <w:szCs w:val="24"/>
          <w:lang w:eastAsia="en-GB"/>
          <w14:ligatures w14:val="standardContextual"/>
        </w:rPr>
      </w:pPr>
      <w:hyperlink w:anchor="_Toc162362880" w:history="1">
        <w:r w:rsidR="00B263FB" w:rsidRPr="000449C8">
          <w:rPr>
            <w:rStyle w:val="Hyperlink"/>
            <w:noProof/>
          </w:rPr>
          <w:t>Table 3 Summary of chronic toxicity values for Australasian species that were excluded from the derivation of the default guideline values for zinc in freshwater</w:t>
        </w:r>
        <w:r w:rsidR="00B263FB">
          <w:rPr>
            <w:noProof/>
            <w:webHidden/>
          </w:rPr>
          <w:tab/>
        </w:r>
        <w:r w:rsidR="00B263FB">
          <w:rPr>
            <w:noProof/>
            <w:webHidden/>
          </w:rPr>
          <w:fldChar w:fldCharType="begin"/>
        </w:r>
        <w:r w:rsidR="00B263FB">
          <w:rPr>
            <w:noProof/>
            <w:webHidden/>
          </w:rPr>
          <w:instrText xml:space="preserve"> PAGEREF _Toc162362880 \h </w:instrText>
        </w:r>
        <w:r w:rsidR="00B263FB">
          <w:rPr>
            <w:noProof/>
            <w:webHidden/>
          </w:rPr>
        </w:r>
        <w:r w:rsidR="00B263FB">
          <w:rPr>
            <w:noProof/>
            <w:webHidden/>
          </w:rPr>
          <w:fldChar w:fldCharType="separate"/>
        </w:r>
        <w:r w:rsidR="00247917">
          <w:rPr>
            <w:noProof/>
            <w:webHidden/>
          </w:rPr>
          <w:t>13</w:t>
        </w:r>
        <w:r w:rsidR="00B263FB">
          <w:rPr>
            <w:noProof/>
            <w:webHidden/>
          </w:rPr>
          <w:fldChar w:fldCharType="end"/>
        </w:r>
      </w:hyperlink>
    </w:p>
    <w:p w14:paraId="31CE313B" w14:textId="34F0A767" w:rsidR="00B263FB" w:rsidRDefault="009D2C9F">
      <w:pPr>
        <w:pStyle w:val="TableofFigures"/>
        <w:tabs>
          <w:tab w:val="right" w:leader="dot" w:pos="9060"/>
        </w:tabs>
        <w:rPr>
          <w:rFonts w:eastAsiaTheme="minorEastAsia"/>
          <w:noProof/>
          <w:kern w:val="2"/>
          <w:sz w:val="24"/>
          <w:szCs w:val="24"/>
          <w:lang w:eastAsia="en-GB"/>
          <w14:ligatures w14:val="standardContextual"/>
        </w:rPr>
      </w:pPr>
      <w:hyperlink w:anchor="_Toc162362881" w:history="1">
        <w:r w:rsidR="00B263FB" w:rsidRPr="000449C8">
          <w:rPr>
            <w:rStyle w:val="Hyperlink"/>
            <w:noProof/>
          </w:rPr>
          <w:t>Table 4 Summary of single chronic toxicity values for all species used to derive default guideline values for zinc in freshwater; toxicity values normalised to index water chemistry of pH 7.5, hardness 30 mg/L CaCO</w:t>
        </w:r>
        <w:r w:rsidR="00B263FB" w:rsidRPr="000449C8">
          <w:rPr>
            <w:rStyle w:val="Hyperlink"/>
            <w:noProof/>
            <w:vertAlign w:val="subscript"/>
          </w:rPr>
          <w:t>3</w:t>
        </w:r>
        <w:r w:rsidR="00B263FB" w:rsidRPr="000449C8">
          <w:rPr>
            <w:rStyle w:val="Hyperlink"/>
            <w:noProof/>
          </w:rPr>
          <w:t xml:space="preserve"> and 0.5 mg/L DOC</w:t>
        </w:r>
        <w:r w:rsidR="00B263FB">
          <w:rPr>
            <w:noProof/>
            <w:webHidden/>
          </w:rPr>
          <w:tab/>
        </w:r>
        <w:r w:rsidR="00B263FB">
          <w:rPr>
            <w:noProof/>
            <w:webHidden/>
          </w:rPr>
          <w:fldChar w:fldCharType="begin"/>
        </w:r>
        <w:r w:rsidR="00B263FB">
          <w:rPr>
            <w:noProof/>
            <w:webHidden/>
          </w:rPr>
          <w:instrText xml:space="preserve"> PAGEREF _Toc162362881 \h </w:instrText>
        </w:r>
        <w:r w:rsidR="00B263FB">
          <w:rPr>
            <w:noProof/>
            <w:webHidden/>
          </w:rPr>
        </w:r>
        <w:r w:rsidR="00B263FB">
          <w:rPr>
            <w:noProof/>
            <w:webHidden/>
          </w:rPr>
          <w:fldChar w:fldCharType="separate"/>
        </w:r>
        <w:r w:rsidR="00247917">
          <w:rPr>
            <w:noProof/>
            <w:webHidden/>
          </w:rPr>
          <w:t>15</w:t>
        </w:r>
        <w:r w:rsidR="00B263FB">
          <w:rPr>
            <w:noProof/>
            <w:webHidden/>
          </w:rPr>
          <w:fldChar w:fldCharType="end"/>
        </w:r>
      </w:hyperlink>
    </w:p>
    <w:p w14:paraId="4E4361F3" w14:textId="7C127DEA" w:rsidR="00B263FB" w:rsidRDefault="009D2C9F">
      <w:pPr>
        <w:pStyle w:val="TableofFigures"/>
        <w:tabs>
          <w:tab w:val="right" w:leader="dot" w:pos="9060"/>
        </w:tabs>
        <w:rPr>
          <w:rFonts w:eastAsiaTheme="minorEastAsia"/>
          <w:noProof/>
          <w:kern w:val="2"/>
          <w:sz w:val="24"/>
          <w:szCs w:val="24"/>
          <w:lang w:eastAsia="en-GB"/>
          <w14:ligatures w14:val="standardContextual"/>
        </w:rPr>
      </w:pPr>
      <w:hyperlink w:anchor="_Toc162362882" w:history="1">
        <w:r w:rsidR="00B263FB" w:rsidRPr="000449C8">
          <w:rPr>
            <w:rStyle w:val="Hyperlink"/>
            <w:noProof/>
          </w:rPr>
          <w:t>Table 5 Toxicant default guideline values (DGVs) for zinc in freshwater at the index condition (pH 7.5, hardness 30 mg/L CaCO</w:t>
        </w:r>
        <w:r w:rsidR="00B263FB" w:rsidRPr="000449C8">
          <w:rPr>
            <w:rStyle w:val="Hyperlink"/>
            <w:noProof/>
            <w:vertAlign w:val="subscript"/>
          </w:rPr>
          <w:t>3</w:t>
        </w:r>
        <w:r w:rsidR="00B263FB" w:rsidRPr="000449C8">
          <w:rPr>
            <w:rStyle w:val="Hyperlink"/>
            <w:noProof/>
          </w:rPr>
          <w:t xml:space="preserve"> and 0.5 mg/L DOC), with very high reliability</w:t>
        </w:r>
        <w:r w:rsidR="00B263FB">
          <w:rPr>
            <w:noProof/>
            <w:webHidden/>
          </w:rPr>
          <w:tab/>
        </w:r>
        <w:r w:rsidR="00B263FB">
          <w:rPr>
            <w:noProof/>
            <w:webHidden/>
          </w:rPr>
          <w:fldChar w:fldCharType="begin"/>
        </w:r>
        <w:r w:rsidR="00B263FB">
          <w:rPr>
            <w:noProof/>
            <w:webHidden/>
          </w:rPr>
          <w:instrText xml:space="preserve"> PAGEREF _Toc162362882 \h </w:instrText>
        </w:r>
        <w:r w:rsidR="00B263FB">
          <w:rPr>
            <w:noProof/>
            <w:webHidden/>
          </w:rPr>
        </w:r>
        <w:r w:rsidR="00B263FB">
          <w:rPr>
            <w:noProof/>
            <w:webHidden/>
          </w:rPr>
          <w:fldChar w:fldCharType="separate"/>
        </w:r>
        <w:r w:rsidR="00247917">
          <w:rPr>
            <w:noProof/>
            <w:webHidden/>
          </w:rPr>
          <w:t>18</w:t>
        </w:r>
        <w:r w:rsidR="00B263FB">
          <w:rPr>
            <w:noProof/>
            <w:webHidden/>
          </w:rPr>
          <w:fldChar w:fldCharType="end"/>
        </w:r>
      </w:hyperlink>
    </w:p>
    <w:p w14:paraId="64608F8F" w14:textId="0A1185FE" w:rsidR="00D97C65" w:rsidRDefault="00F52CDF" w:rsidP="00D97C65">
      <w:pPr>
        <w:pStyle w:val="TOCHeading2"/>
        <w:rPr>
          <w:lang w:val="en-AU"/>
        </w:rPr>
      </w:pPr>
      <w:r>
        <w:rPr>
          <w:rFonts w:asciiTheme="minorHAnsi" w:eastAsiaTheme="minorHAnsi" w:hAnsiTheme="minorHAnsi" w:cstheme="minorBidi"/>
          <w:b/>
          <w:color w:val="auto"/>
          <w:sz w:val="22"/>
          <w:szCs w:val="24"/>
          <w:lang w:val="en-AU"/>
        </w:rPr>
        <w:lastRenderedPageBreak/>
        <w:fldChar w:fldCharType="end"/>
      </w:r>
      <w:r w:rsidR="00D97C65">
        <w:rPr>
          <w:lang w:val="en-AU"/>
        </w:rPr>
        <w:t>Equations</w:t>
      </w:r>
    </w:p>
    <w:p w14:paraId="42FFC0A8" w14:textId="6F2F3A32" w:rsidR="00B263FB" w:rsidRDefault="00D97C65">
      <w:pPr>
        <w:pStyle w:val="TableofFigures"/>
        <w:tabs>
          <w:tab w:val="right" w:leader="dot" w:pos="9060"/>
        </w:tabs>
        <w:rPr>
          <w:rFonts w:eastAsiaTheme="minorEastAsia"/>
          <w:noProof/>
          <w:kern w:val="2"/>
          <w:sz w:val="24"/>
          <w:szCs w:val="24"/>
          <w:lang w:eastAsia="en-GB"/>
          <w14:ligatures w14:val="standardContextual"/>
        </w:rPr>
      </w:pPr>
      <w:r w:rsidRPr="007670EF">
        <w:rPr>
          <w:b/>
          <w:bCs/>
        </w:rPr>
        <w:fldChar w:fldCharType="begin"/>
      </w:r>
      <w:r w:rsidRPr="007670EF">
        <w:rPr>
          <w:b/>
          <w:bCs/>
        </w:rPr>
        <w:instrText xml:space="preserve"> TOC \h \z \c "Equation" </w:instrText>
      </w:r>
      <w:r w:rsidRPr="007670EF">
        <w:rPr>
          <w:b/>
          <w:bCs/>
        </w:rPr>
        <w:fldChar w:fldCharType="separate"/>
      </w:r>
      <w:hyperlink w:anchor="_Toc162362883" w:history="1">
        <w:r w:rsidR="00B263FB" w:rsidRPr="0079009F">
          <w:rPr>
            <w:rStyle w:val="Hyperlink"/>
            <w:noProof/>
          </w:rPr>
          <w:t>Equation 1 Adjustment of the zinc guideline value for different levels of hardness</w:t>
        </w:r>
        <w:r w:rsidR="00B263FB">
          <w:rPr>
            <w:noProof/>
            <w:webHidden/>
          </w:rPr>
          <w:tab/>
        </w:r>
        <w:r w:rsidR="00B263FB">
          <w:rPr>
            <w:noProof/>
            <w:webHidden/>
          </w:rPr>
          <w:fldChar w:fldCharType="begin"/>
        </w:r>
        <w:r w:rsidR="00B263FB">
          <w:rPr>
            <w:noProof/>
            <w:webHidden/>
          </w:rPr>
          <w:instrText xml:space="preserve"> PAGEREF _Toc162362883 \h </w:instrText>
        </w:r>
        <w:r w:rsidR="00B263FB">
          <w:rPr>
            <w:noProof/>
            <w:webHidden/>
          </w:rPr>
        </w:r>
        <w:r w:rsidR="00B263FB">
          <w:rPr>
            <w:noProof/>
            <w:webHidden/>
          </w:rPr>
          <w:fldChar w:fldCharType="separate"/>
        </w:r>
        <w:r w:rsidR="00247917">
          <w:rPr>
            <w:noProof/>
            <w:webHidden/>
          </w:rPr>
          <w:t>7</w:t>
        </w:r>
        <w:r w:rsidR="00B263FB">
          <w:rPr>
            <w:noProof/>
            <w:webHidden/>
          </w:rPr>
          <w:fldChar w:fldCharType="end"/>
        </w:r>
      </w:hyperlink>
    </w:p>
    <w:p w14:paraId="13AF418E" w14:textId="688EB64F" w:rsidR="002E45A2" w:rsidRDefault="00D97C65" w:rsidP="00D97C65">
      <w:pPr>
        <w:pStyle w:val="TOCHeading2"/>
      </w:pPr>
      <w:r w:rsidRPr="007670EF">
        <w:rPr>
          <w:b/>
        </w:rPr>
        <w:fldChar w:fldCharType="end"/>
      </w:r>
      <w:r w:rsidR="002E45A2">
        <w:t>Appendix Figures</w:t>
      </w:r>
    </w:p>
    <w:p w14:paraId="5F2D57E6" w14:textId="6A38CE23" w:rsidR="00291C3C" w:rsidRPr="00291C3C" w:rsidRDefault="0034152D">
      <w:pPr>
        <w:pStyle w:val="TOC1"/>
        <w:rPr>
          <w:rFonts w:eastAsiaTheme="minorEastAsia"/>
          <w:b w:val="0"/>
          <w:bCs/>
          <w:kern w:val="2"/>
          <w:sz w:val="24"/>
          <w:szCs w:val="24"/>
          <w:lang w:eastAsia="en-GB"/>
          <w14:ligatures w14:val="standardContextual"/>
        </w:rPr>
      </w:pPr>
      <w:r w:rsidRPr="00291C3C">
        <w:rPr>
          <w:b w:val="0"/>
          <w:bCs/>
          <w:spacing w:val="-4"/>
          <w:lang w:val="en-US"/>
        </w:rPr>
        <w:fldChar w:fldCharType="begin"/>
      </w:r>
      <w:r w:rsidRPr="00291C3C">
        <w:rPr>
          <w:b w:val="0"/>
          <w:bCs/>
          <w:spacing w:val="-4"/>
          <w:lang w:val="en-US"/>
        </w:rPr>
        <w:instrText xml:space="preserve"> TOC \h \z \t "Appendix Figure Caption,1" </w:instrText>
      </w:r>
      <w:r w:rsidRPr="00291C3C">
        <w:rPr>
          <w:b w:val="0"/>
          <w:bCs/>
          <w:spacing w:val="-4"/>
          <w:lang w:val="en-US"/>
        </w:rPr>
        <w:fldChar w:fldCharType="separate"/>
      </w:r>
      <w:hyperlink w:anchor="_Toc162510546" w:history="1">
        <w:r w:rsidR="00291C3C" w:rsidRPr="00291C3C">
          <w:rPr>
            <w:rStyle w:val="Hyperlink"/>
            <w:b w:val="0"/>
            <w:bCs/>
          </w:rPr>
          <w:t>Figure B1 Species sensitivity distribution for zinc in freshwater based on preferred toxicity estimates only, normalised to the index condition of pH 7.5, hardness 30 mg/L CaCO</w:t>
        </w:r>
        <w:r w:rsidR="00291C3C" w:rsidRPr="00291C3C">
          <w:rPr>
            <w:rStyle w:val="Hyperlink"/>
            <w:b w:val="0"/>
            <w:bCs/>
            <w:vertAlign w:val="subscript"/>
          </w:rPr>
          <w:t>3</w:t>
        </w:r>
        <w:r w:rsidR="00291C3C" w:rsidRPr="00291C3C">
          <w:rPr>
            <w:rStyle w:val="Hyperlink"/>
            <w:b w:val="0"/>
            <w:bCs/>
          </w:rPr>
          <w:t xml:space="preserve"> and 0.5 mg/L DOC</w:t>
        </w:r>
        <w:r w:rsidR="00291C3C" w:rsidRPr="00291C3C">
          <w:rPr>
            <w:b w:val="0"/>
            <w:bCs/>
            <w:webHidden/>
          </w:rPr>
          <w:tab/>
        </w:r>
        <w:r w:rsidR="00291C3C" w:rsidRPr="00291C3C">
          <w:rPr>
            <w:b w:val="0"/>
            <w:bCs/>
            <w:webHidden/>
          </w:rPr>
          <w:fldChar w:fldCharType="begin"/>
        </w:r>
        <w:r w:rsidR="00291C3C" w:rsidRPr="00291C3C">
          <w:rPr>
            <w:b w:val="0"/>
            <w:bCs/>
            <w:webHidden/>
          </w:rPr>
          <w:instrText xml:space="preserve"> PAGEREF _Toc162510546 \h </w:instrText>
        </w:r>
        <w:r w:rsidR="00291C3C" w:rsidRPr="00291C3C">
          <w:rPr>
            <w:b w:val="0"/>
            <w:bCs/>
            <w:webHidden/>
          </w:rPr>
        </w:r>
        <w:r w:rsidR="00291C3C" w:rsidRPr="00291C3C">
          <w:rPr>
            <w:b w:val="0"/>
            <w:bCs/>
            <w:webHidden/>
          </w:rPr>
          <w:fldChar w:fldCharType="separate"/>
        </w:r>
        <w:r w:rsidR="00247917">
          <w:rPr>
            <w:b w:val="0"/>
            <w:bCs/>
            <w:webHidden/>
          </w:rPr>
          <w:t>31</w:t>
        </w:r>
        <w:r w:rsidR="00291C3C" w:rsidRPr="00291C3C">
          <w:rPr>
            <w:b w:val="0"/>
            <w:bCs/>
            <w:webHidden/>
          </w:rPr>
          <w:fldChar w:fldCharType="end"/>
        </w:r>
      </w:hyperlink>
    </w:p>
    <w:p w14:paraId="34CAE382" w14:textId="6991F349" w:rsidR="007670EF" w:rsidRDefault="0034152D" w:rsidP="007670EF">
      <w:pPr>
        <w:pStyle w:val="TOCHeading2"/>
        <w:rPr>
          <w:rFonts w:asciiTheme="minorHAnsi" w:eastAsiaTheme="minorHAnsi" w:hAnsiTheme="minorHAnsi" w:cstheme="minorBidi"/>
          <w:color w:val="auto"/>
          <w:sz w:val="22"/>
          <w:szCs w:val="22"/>
          <w:lang w:val="en-AU"/>
        </w:rPr>
      </w:pPr>
      <w:r w:rsidRPr="00291C3C">
        <w:rPr>
          <w:rFonts w:asciiTheme="minorHAnsi" w:hAnsiTheme="minorHAnsi"/>
          <w:spacing w:val="-4"/>
        </w:rPr>
        <w:fldChar w:fldCharType="end"/>
      </w:r>
      <w:r w:rsidR="003443BE">
        <w:rPr>
          <w:szCs w:val="24"/>
        </w:rPr>
        <w:t xml:space="preserve">Appendix </w:t>
      </w:r>
      <w:r w:rsidR="005C0CAE" w:rsidRPr="0034152D">
        <w:t>Tables</w:t>
      </w:r>
    </w:p>
    <w:p w14:paraId="0C177A93" w14:textId="2CAC1B75" w:rsidR="00291C3C" w:rsidRPr="00291C3C" w:rsidRDefault="007670EF">
      <w:pPr>
        <w:pStyle w:val="TOC1"/>
        <w:rPr>
          <w:rFonts w:eastAsiaTheme="minorEastAsia"/>
          <w:b w:val="0"/>
          <w:bCs/>
          <w:kern w:val="2"/>
          <w:sz w:val="24"/>
          <w:szCs w:val="24"/>
          <w:lang w:eastAsia="en-GB"/>
          <w14:ligatures w14:val="standardContextual"/>
        </w:rPr>
      </w:pPr>
      <w:r>
        <w:fldChar w:fldCharType="begin"/>
      </w:r>
      <w:r>
        <w:instrText xml:space="preserve"> TOC \h \z \t "Appendix Table Caption,1" </w:instrText>
      </w:r>
      <w:r>
        <w:fldChar w:fldCharType="separate"/>
      </w:r>
      <w:hyperlink w:anchor="_Toc162510505" w:history="1">
        <w:r w:rsidR="00291C3C" w:rsidRPr="00291C3C">
          <w:rPr>
            <w:rStyle w:val="Hyperlink"/>
            <w:b w:val="0"/>
            <w:bCs/>
          </w:rPr>
          <w:t>Table A1 Summary of chronic toxicity data used to derive the default guideline values for zinc in freshwater</w:t>
        </w:r>
        <w:r w:rsidR="00291C3C" w:rsidRPr="00291C3C">
          <w:rPr>
            <w:b w:val="0"/>
            <w:bCs/>
            <w:webHidden/>
          </w:rPr>
          <w:tab/>
        </w:r>
        <w:r w:rsidR="00291C3C" w:rsidRPr="00291C3C">
          <w:rPr>
            <w:b w:val="0"/>
            <w:bCs/>
            <w:webHidden/>
          </w:rPr>
          <w:fldChar w:fldCharType="begin"/>
        </w:r>
        <w:r w:rsidR="00291C3C" w:rsidRPr="00291C3C">
          <w:rPr>
            <w:b w:val="0"/>
            <w:bCs/>
            <w:webHidden/>
          </w:rPr>
          <w:instrText xml:space="preserve"> PAGEREF _Toc162510505 \h </w:instrText>
        </w:r>
        <w:r w:rsidR="00291C3C" w:rsidRPr="00291C3C">
          <w:rPr>
            <w:b w:val="0"/>
            <w:bCs/>
            <w:webHidden/>
          </w:rPr>
        </w:r>
        <w:r w:rsidR="00291C3C" w:rsidRPr="00291C3C">
          <w:rPr>
            <w:b w:val="0"/>
            <w:bCs/>
            <w:webHidden/>
          </w:rPr>
          <w:fldChar w:fldCharType="separate"/>
        </w:r>
        <w:r w:rsidR="00247917">
          <w:rPr>
            <w:b w:val="0"/>
            <w:bCs/>
            <w:webHidden/>
          </w:rPr>
          <w:t>21</w:t>
        </w:r>
        <w:r w:rsidR="00291C3C" w:rsidRPr="00291C3C">
          <w:rPr>
            <w:b w:val="0"/>
            <w:bCs/>
            <w:webHidden/>
          </w:rPr>
          <w:fldChar w:fldCharType="end"/>
        </w:r>
      </w:hyperlink>
    </w:p>
    <w:p w14:paraId="7BC6193D" w14:textId="3B1F83EC" w:rsidR="00291C3C" w:rsidRPr="00291C3C" w:rsidRDefault="009D2C9F">
      <w:pPr>
        <w:pStyle w:val="TOC1"/>
        <w:rPr>
          <w:rFonts w:eastAsiaTheme="minorEastAsia"/>
          <w:b w:val="0"/>
          <w:bCs/>
          <w:kern w:val="2"/>
          <w:sz w:val="24"/>
          <w:szCs w:val="24"/>
          <w:lang w:eastAsia="en-GB"/>
          <w14:ligatures w14:val="standardContextual"/>
        </w:rPr>
      </w:pPr>
      <w:hyperlink w:anchor="_Toc162510506" w:history="1">
        <w:r w:rsidR="00291C3C" w:rsidRPr="00291C3C">
          <w:rPr>
            <w:rStyle w:val="Hyperlink"/>
            <w:b w:val="0"/>
            <w:bCs/>
          </w:rPr>
          <w:t>Table B2 Toxicant default guideline values (DGVs) for zinc in freshwater at the index condition (pH 7.5, hardness 30 mg/L CaCO</w:t>
        </w:r>
        <w:r w:rsidR="00291C3C" w:rsidRPr="00291C3C">
          <w:rPr>
            <w:rStyle w:val="Hyperlink"/>
            <w:b w:val="0"/>
            <w:bCs/>
            <w:vertAlign w:val="subscript"/>
          </w:rPr>
          <w:t>3</w:t>
        </w:r>
        <w:r w:rsidR="00291C3C" w:rsidRPr="00291C3C">
          <w:rPr>
            <w:rStyle w:val="Hyperlink"/>
            <w:b w:val="0"/>
            <w:bCs/>
          </w:rPr>
          <w:t xml:space="preserve"> and 0.5 mg/L DOC), using the preferred toxicity estimates and with very high reliability</w:t>
        </w:r>
        <w:r w:rsidR="00291C3C" w:rsidRPr="00291C3C">
          <w:rPr>
            <w:b w:val="0"/>
            <w:bCs/>
            <w:webHidden/>
          </w:rPr>
          <w:tab/>
        </w:r>
        <w:r w:rsidR="00291C3C" w:rsidRPr="00291C3C">
          <w:rPr>
            <w:b w:val="0"/>
            <w:bCs/>
            <w:webHidden/>
          </w:rPr>
          <w:fldChar w:fldCharType="begin"/>
        </w:r>
        <w:r w:rsidR="00291C3C" w:rsidRPr="00291C3C">
          <w:rPr>
            <w:b w:val="0"/>
            <w:bCs/>
            <w:webHidden/>
          </w:rPr>
          <w:instrText xml:space="preserve"> PAGEREF _Toc162510506 \h </w:instrText>
        </w:r>
        <w:r w:rsidR="00291C3C" w:rsidRPr="00291C3C">
          <w:rPr>
            <w:b w:val="0"/>
            <w:bCs/>
            <w:webHidden/>
          </w:rPr>
        </w:r>
        <w:r w:rsidR="00291C3C" w:rsidRPr="00291C3C">
          <w:rPr>
            <w:b w:val="0"/>
            <w:bCs/>
            <w:webHidden/>
          </w:rPr>
          <w:fldChar w:fldCharType="separate"/>
        </w:r>
        <w:r w:rsidR="00247917">
          <w:rPr>
            <w:b w:val="0"/>
            <w:bCs/>
            <w:webHidden/>
          </w:rPr>
          <w:t>32</w:t>
        </w:r>
        <w:r w:rsidR="00291C3C" w:rsidRPr="00291C3C">
          <w:rPr>
            <w:b w:val="0"/>
            <w:bCs/>
            <w:webHidden/>
          </w:rPr>
          <w:fldChar w:fldCharType="end"/>
        </w:r>
      </w:hyperlink>
    </w:p>
    <w:p w14:paraId="79C33011" w14:textId="11AFDEC8" w:rsidR="00291C3C" w:rsidRPr="00291C3C" w:rsidRDefault="009D2C9F">
      <w:pPr>
        <w:pStyle w:val="TOC1"/>
        <w:rPr>
          <w:rFonts w:eastAsiaTheme="minorEastAsia"/>
          <w:b w:val="0"/>
          <w:bCs/>
          <w:kern w:val="2"/>
          <w:sz w:val="24"/>
          <w:szCs w:val="24"/>
          <w:lang w:eastAsia="en-GB"/>
          <w14:ligatures w14:val="standardContextual"/>
        </w:rPr>
      </w:pPr>
      <w:hyperlink w:anchor="_Toc162510507" w:history="1">
        <w:r w:rsidR="00291C3C" w:rsidRPr="00291C3C">
          <w:rPr>
            <w:rStyle w:val="Hyperlink"/>
            <w:b w:val="0"/>
            <w:bCs/>
          </w:rPr>
          <w:t>Table C1 Guideline values (µg/L Zn) for protection of 99% of species; hardness is in mg/L CaCO</w:t>
        </w:r>
        <w:r w:rsidR="00291C3C" w:rsidRPr="00291C3C">
          <w:rPr>
            <w:rStyle w:val="Hyperlink"/>
            <w:b w:val="0"/>
            <w:bCs/>
            <w:vertAlign w:val="subscript"/>
          </w:rPr>
          <w:t>3</w:t>
        </w:r>
        <w:r w:rsidR="00291C3C" w:rsidRPr="00291C3C">
          <w:rPr>
            <w:rStyle w:val="Hyperlink"/>
            <w:b w:val="0"/>
            <w:bCs/>
          </w:rPr>
          <w:t>, DOC is in mg/L, and the guideline value at the index condition is highlighted in grey</w:t>
        </w:r>
        <w:r w:rsidR="00291C3C" w:rsidRPr="00291C3C">
          <w:rPr>
            <w:b w:val="0"/>
            <w:bCs/>
            <w:webHidden/>
          </w:rPr>
          <w:tab/>
        </w:r>
        <w:r w:rsidR="00291C3C" w:rsidRPr="00291C3C">
          <w:rPr>
            <w:b w:val="0"/>
            <w:bCs/>
            <w:webHidden/>
          </w:rPr>
          <w:fldChar w:fldCharType="begin"/>
        </w:r>
        <w:r w:rsidR="00291C3C" w:rsidRPr="00291C3C">
          <w:rPr>
            <w:b w:val="0"/>
            <w:bCs/>
            <w:webHidden/>
          </w:rPr>
          <w:instrText xml:space="preserve"> PAGEREF _Toc162510507 \h </w:instrText>
        </w:r>
        <w:r w:rsidR="00291C3C" w:rsidRPr="00291C3C">
          <w:rPr>
            <w:b w:val="0"/>
            <w:bCs/>
            <w:webHidden/>
          </w:rPr>
        </w:r>
        <w:r w:rsidR="00291C3C" w:rsidRPr="00291C3C">
          <w:rPr>
            <w:b w:val="0"/>
            <w:bCs/>
            <w:webHidden/>
          </w:rPr>
          <w:fldChar w:fldCharType="separate"/>
        </w:r>
        <w:r w:rsidR="00247917">
          <w:rPr>
            <w:b w:val="0"/>
            <w:bCs/>
            <w:webHidden/>
          </w:rPr>
          <w:t>33</w:t>
        </w:r>
        <w:r w:rsidR="00291C3C" w:rsidRPr="00291C3C">
          <w:rPr>
            <w:b w:val="0"/>
            <w:bCs/>
            <w:webHidden/>
          </w:rPr>
          <w:fldChar w:fldCharType="end"/>
        </w:r>
      </w:hyperlink>
    </w:p>
    <w:p w14:paraId="50180691" w14:textId="2DB09605" w:rsidR="00291C3C" w:rsidRPr="00291C3C" w:rsidRDefault="009D2C9F">
      <w:pPr>
        <w:pStyle w:val="TOC1"/>
        <w:rPr>
          <w:rFonts w:eastAsiaTheme="minorEastAsia"/>
          <w:b w:val="0"/>
          <w:bCs/>
          <w:kern w:val="2"/>
          <w:sz w:val="24"/>
          <w:szCs w:val="24"/>
          <w:lang w:eastAsia="en-GB"/>
          <w14:ligatures w14:val="standardContextual"/>
        </w:rPr>
      </w:pPr>
      <w:hyperlink w:anchor="_Toc162510508" w:history="1">
        <w:r w:rsidR="00291C3C" w:rsidRPr="00291C3C">
          <w:rPr>
            <w:rStyle w:val="Hyperlink"/>
            <w:b w:val="0"/>
            <w:bCs/>
          </w:rPr>
          <w:t>Table C2 Guideline values (µg/L Zn) for protection of 95% of species; hardness is in mg/L CaCO</w:t>
        </w:r>
        <w:r w:rsidR="00291C3C" w:rsidRPr="00291C3C">
          <w:rPr>
            <w:rStyle w:val="Hyperlink"/>
            <w:b w:val="0"/>
            <w:bCs/>
            <w:vertAlign w:val="subscript"/>
          </w:rPr>
          <w:t>3</w:t>
        </w:r>
        <w:r w:rsidR="00291C3C" w:rsidRPr="00291C3C">
          <w:rPr>
            <w:rStyle w:val="Hyperlink"/>
            <w:b w:val="0"/>
            <w:bCs/>
          </w:rPr>
          <w:t>, DOC is in mg/L, and the guideline value at the index condition is highlighted in grey</w:t>
        </w:r>
        <w:r w:rsidR="00291C3C" w:rsidRPr="00291C3C">
          <w:rPr>
            <w:b w:val="0"/>
            <w:bCs/>
            <w:webHidden/>
          </w:rPr>
          <w:tab/>
        </w:r>
        <w:r w:rsidR="00291C3C" w:rsidRPr="00291C3C">
          <w:rPr>
            <w:b w:val="0"/>
            <w:bCs/>
            <w:webHidden/>
          </w:rPr>
          <w:fldChar w:fldCharType="begin"/>
        </w:r>
        <w:r w:rsidR="00291C3C" w:rsidRPr="00291C3C">
          <w:rPr>
            <w:b w:val="0"/>
            <w:bCs/>
            <w:webHidden/>
          </w:rPr>
          <w:instrText xml:space="preserve"> PAGEREF _Toc162510508 \h </w:instrText>
        </w:r>
        <w:r w:rsidR="00291C3C" w:rsidRPr="00291C3C">
          <w:rPr>
            <w:b w:val="0"/>
            <w:bCs/>
            <w:webHidden/>
          </w:rPr>
        </w:r>
        <w:r w:rsidR="00291C3C" w:rsidRPr="00291C3C">
          <w:rPr>
            <w:b w:val="0"/>
            <w:bCs/>
            <w:webHidden/>
          </w:rPr>
          <w:fldChar w:fldCharType="separate"/>
        </w:r>
        <w:r w:rsidR="00247917">
          <w:rPr>
            <w:b w:val="0"/>
            <w:bCs/>
            <w:webHidden/>
          </w:rPr>
          <w:t>35</w:t>
        </w:r>
        <w:r w:rsidR="00291C3C" w:rsidRPr="00291C3C">
          <w:rPr>
            <w:b w:val="0"/>
            <w:bCs/>
            <w:webHidden/>
          </w:rPr>
          <w:fldChar w:fldCharType="end"/>
        </w:r>
      </w:hyperlink>
    </w:p>
    <w:p w14:paraId="44C0D566" w14:textId="1C92154F" w:rsidR="00291C3C" w:rsidRPr="00291C3C" w:rsidRDefault="009D2C9F">
      <w:pPr>
        <w:pStyle w:val="TOC1"/>
        <w:rPr>
          <w:rFonts w:eastAsiaTheme="minorEastAsia"/>
          <w:b w:val="0"/>
          <w:bCs/>
          <w:kern w:val="2"/>
          <w:sz w:val="24"/>
          <w:szCs w:val="24"/>
          <w:lang w:eastAsia="en-GB"/>
          <w14:ligatures w14:val="standardContextual"/>
        </w:rPr>
      </w:pPr>
      <w:hyperlink w:anchor="_Toc162510509" w:history="1">
        <w:r w:rsidR="00291C3C" w:rsidRPr="00291C3C">
          <w:rPr>
            <w:rStyle w:val="Hyperlink"/>
            <w:b w:val="0"/>
            <w:bCs/>
          </w:rPr>
          <w:t>Table C3 Guideline values (µg/L Zn) for protection of 90% of species; hardness is in mg/L CaCO</w:t>
        </w:r>
        <w:r w:rsidR="00291C3C" w:rsidRPr="00291C3C">
          <w:rPr>
            <w:rStyle w:val="Hyperlink"/>
            <w:b w:val="0"/>
            <w:bCs/>
            <w:vertAlign w:val="subscript"/>
          </w:rPr>
          <w:t>3</w:t>
        </w:r>
        <w:r w:rsidR="00291C3C" w:rsidRPr="00291C3C">
          <w:rPr>
            <w:rStyle w:val="Hyperlink"/>
            <w:b w:val="0"/>
            <w:bCs/>
          </w:rPr>
          <w:t>, DOC is in mg/L, and the guideline value at the index condition is highlighted in grey</w:t>
        </w:r>
        <w:r w:rsidR="00291C3C" w:rsidRPr="00291C3C">
          <w:rPr>
            <w:b w:val="0"/>
            <w:bCs/>
            <w:webHidden/>
          </w:rPr>
          <w:tab/>
        </w:r>
        <w:r w:rsidR="00291C3C" w:rsidRPr="00291C3C">
          <w:rPr>
            <w:b w:val="0"/>
            <w:bCs/>
            <w:webHidden/>
          </w:rPr>
          <w:fldChar w:fldCharType="begin"/>
        </w:r>
        <w:r w:rsidR="00291C3C" w:rsidRPr="00291C3C">
          <w:rPr>
            <w:b w:val="0"/>
            <w:bCs/>
            <w:webHidden/>
          </w:rPr>
          <w:instrText xml:space="preserve"> PAGEREF _Toc162510509 \h </w:instrText>
        </w:r>
        <w:r w:rsidR="00291C3C" w:rsidRPr="00291C3C">
          <w:rPr>
            <w:b w:val="0"/>
            <w:bCs/>
            <w:webHidden/>
          </w:rPr>
        </w:r>
        <w:r w:rsidR="00291C3C" w:rsidRPr="00291C3C">
          <w:rPr>
            <w:b w:val="0"/>
            <w:bCs/>
            <w:webHidden/>
          </w:rPr>
          <w:fldChar w:fldCharType="separate"/>
        </w:r>
        <w:r w:rsidR="00247917">
          <w:rPr>
            <w:b w:val="0"/>
            <w:bCs/>
            <w:webHidden/>
          </w:rPr>
          <w:t>37</w:t>
        </w:r>
        <w:r w:rsidR="00291C3C" w:rsidRPr="00291C3C">
          <w:rPr>
            <w:b w:val="0"/>
            <w:bCs/>
            <w:webHidden/>
          </w:rPr>
          <w:fldChar w:fldCharType="end"/>
        </w:r>
      </w:hyperlink>
    </w:p>
    <w:p w14:paraId="34C77309" w14:textId="0C9B98C7" w:rsidR="00291C3C" w:rsidRPr="00291C3C" w:rsidRDefault="009D2C9F">
      <w:pPr>
        <w:pStyle w:val="TOC1"/>
        <w:rPr>
          <w:rFonts w:eastAsiaTheme="minorEastAsia"/>
          <w:b w:val="0"/>
          <w:bCs/>
          <w:kern w:val="2"/>
          <w:sz w:val="24"/>
          <w:szCs w:val="24"/>
          <w:lang w:eastAsia="en-GB"/>
          <w14:ligatures w14:val="standardContextual"/>
        </w:rPr>
      </w:pPr>
      <w:hyperlink w:anchor="_Toc162510510" w:history="1">
        <w:r w:rsidR="00291C3C" w:rsidRPr="00291C3C">
          <w:rPr>
            <w:rStyle w:val="Hyperlink"/>
            <w:b w:val="0"/>
            <w:bCs/>
          </w:rPr>
          <w:t>Table C4 Guideline values (µg/L Zn) for protection of 80% of species; hardness is in mg/L CaCO</w:t>
        </w:r>
        <w:r w:rsidR="00291C3C" w:rsidRPr="00291C3C">
          <w:rPr>
            <w:rStyle w:val="Hyperlink"/>
            <w:b w:val="0"/>
            <w:bCs/>
            <w:vertAlign w:val="subscript"/>
          </w:rPr>
          <w:t>3</w:t>
        </w:r>
        <w:r w:rsidR="00291C3C" w:rsidRPr="00291C3C">
          <w:rPr>
            <w:rStyle w:val="Hyperlink"/>
            <w:b w:val="0"/>
            <w:bCs/>
          </w:rPr>
          <w:t>, DOC is in mg/L, and the guideline value at the index condition is highlighted in grey</w:t>
        </w:r>
        <w:r w:rsidR="00291C3C" w:rsidRPr="00291C3C">
          <w:rPr>
            <w:b w:val="0"/>
            <w:bCs/>
            <w:webHidden/>
          </w:rPr>
          <w:tab/>
        </w:r>
        <w:r w:rsidR="00291C3C" w:rsidRPr="00291C3C">
          <w:rPr>
            <w:b w:val="0"/>
            <w:bCs/>
            <w:webHidden/>
          </w:rPr>
          <w:fldChar w:fldCharType="begin"/>
        </w:r>
        <w:r w:rsidR="00291C3C" w:rsidRPr="00291C3C">
          <w:rPr>
            <w:b w:val="0"/>
            <w:bCs/>
            <w:webHidden/>
          </w:rPr>
          <w:instrText xml:space="preserve"> PAGEREF _Toc162510510 \h </w:instrText>
        </w:r>
        <w:r w:rsidR="00291C3C" w:rsidRPr="00291C3C">
          <w:rPr>
            <w:b w:val="0"/>
            <w:bCs/>
            <w:webHidden/>
          </w:rPr>
        </w:r>
        <w:r w:rsidR="00291C3C" w:rsidRPr="00291C3C">
          <w:rPr>
            <w:b w:val="0"/>
            <w:bCs/>
            <w:webHidden/>
          </w:rPr>
          <w:fldChar w:fldCharType="separate"/>
        </w:r>
        <w:r w:rsidR="00247917">
          <w:rPr>
            <w:b w:val="0"/>
            <w:bCs/>
            <w:webHidden/>
          </w:rPr>
          <w:t>39</w:t>
        </w:r>
        <w:r w:rsidR="00291C3C" w:rsidRPr="00291C3C">
          <w:rPr>
            <w:b w:val="0"/>
            <w:bCs/>
            <w:webHidden/>
          </w:rPr>
          <w:fldChar w:fldCharType="end"/>
        </w:r>
      </w:hyperlink>
    </w:p>
    <w:p w14:paraId="1ED85FAD" w14:textId="6294F6F6" w:rsidR="007670EF" w:rsidRPr="007670EF" w:rsidRDefault="007670EF" w:rsidP="007670EF">
      <w:r>
        <w:fldChar w:fldCharType="end"/>
      </w:r>
    </w:p>
    <w:p w14:paraId="0C18E2A3" w14:textId="4CF7B287" w:rsidR="00401C43" w:rsidRPr="005C0CAE" w:rsidRDefault="00401C43" w:rsidP="00401C43">
      <w:pPr>
        <w:pStyle w:val="TOCHeading2"/>
        <w:rPr>
          <w:rFonts w:asciiTheme="minorHAnsi" w:eastAsiaTheme="minorHAnsi" w:hAnsiTheme="minorHAnsi" w:cstheme="minorBidi"/>
          <w:bCs w:val="0"/>
          <w:color w:val="auto"/>
          <w:sz w:val="22"/>
          <w:szCs w:val="22"/>
          <w:lang w:val="en-AU"/>
        </w:rPr>
      </w:pPr>
      <w:r>
        <w:br w:type="page"/>
      </w:r>
    </w:p>
    <w:p w14:paraId="5463ADEF" w14:textId="5FBB8844" w:rsidR="001C0D1C" w:rsidRDefault="00E55B1C" w:rsidP="00A40F4F">
      <w:pPr>
        <w:pStyle w:val="Heading2"/>
        <w:numPr>
          <w:ilvl w:val="0"/>
          <w:numId w:val="0"/>
        </w:numPr>
        <w:ind w:left="680" w:hanging="680"/>
      </w:pPr>
      <w:bookmarkStart w:id="1" w:name="_Toc162362858"/>
      <w:r>
        <w:lastRenderedPageBreak/>
        <w:t>Summary</w:t>
      </w:r>
      <w:bookmarkEnd w:id="1"/>
    </w:p>
    <w:p w14:paraId="06CD922F" w14:textId="06E4F12F" w:rsidR="00BF0280" w:rsidRDefault="009D2C9F" w:rsidP="007336AC">
      <w:sdt>
        <w:sdtPr>
          <w:alias w:val="Compulsary - text and location locked to Summary"/>
          <w:tag w:val="Compulsary text"/>
          <w:id w:val="-1841920371"/>
          <w:lock w:val="contentLocked"/>
          <w:placeholder>
            <w:docPart w:val="A8CAEA2CD5EF472BA9D49BD4C6F996EE"/>
          </w:placeholder>
          <w:text/>
        </w:sdtPr>
        <w:sdtEndPr/>
        <w:sdtContent>
          <w:r w:rsidR="001E74A0">
            <w:t xml:space="preserve">The default guideline values (DGVs) and associated information in this technical brief should be used in accordance with the detailed guidance provided in the Australian and New Zealand Guidelines for Fresh and Marine Water Quality website (www.waterquality.gov.au/anz-guidelines). </w:t>
          </w:r>
        </w:sdtContent>
      </w:sdt>
    </w:p>
    <w:p w14:paraId="143BEF72" w14:textId="53D8287B" w:rsidR="00E94587" w:rsidRDefault="000C492A" w:rsidP="00A40F4F">
      <w:r w:rsidRPr="000C492A">
        <w:t xml:space="preserve">Zinc </w:t>
      </w:r>
      <w:r w:rsidR="004909A1">
        <w:t xml:space="preserve">(Zn) </w:t>
      </w:r>
      <w:r w:rsidRPr="000C492A">
        <w:t xml:space="preserve">is widely distributed in the </w:t>
      </w:r>
      <w:r w:rsidR="002A15A1">
        <w:t>E</w:t>
      </w:r>
      <w:r w:rsidRPr="000C492A">
        <w:t xml:space="preserve">arth’s crust and is an essential trace element for microorganisms, plants and animals. </w:t>
      </w:r>
      <w:r w:rsidR="00A540FC">
        <w:t>It is</w:t>
      </w:r>
      <w:r w:rsidR="00A540FC" w:rsidRPr="000C492A">
        <w:t xml:space="preserve"> </w:t>
      </w:r>
      <w:r w:rsidRPr="000C492A">
        <w:t>most</w:t>
      </w:r>
      <w:r w:rsidR="005E4869">
        <w:t>ly</w:t>
      </w:r>
      <w:r w:rsidRPr="000C492A">
        <w:t xml:space="preserve"> use</w:t>
      </w:r>
      <w:r w:rsidR="00A540FC">
        <w:t>d</w:t>
      </w:r>
      <w:r w:rsidRPr="000C492A">
        <w:t xml:space="preserve"> in galvanised products, including roofing and other building products. The major anthropogenic sources of zinc into freshwater environments include stormwater </w:t>
      </w:r>
      <w:r w:rsidR="00A540FC">
        <w:t>(</w:t>
      </w:r>
      <w:r w:rsidRPr="000C492A">
        <w:t>particularly from tyre wear and runoff from galvani</w:t>
      </w:r>
      <w:r w:rsidR="004909A1">
        <w:t>s</w:t>
      </w:r>
      <w:r w:rsidRPr="000C492A">
        <w:t>ed iron roofs</w:t>
      </w:r>
      <w:r w:rsidR="00A540FC">
        <w:t>)</w:t>
      </w:r>
      <w:r w:rsidRPr="000C492A">
        <w:t>, metal processing and mining</w:t>
      </w:r>
      <w:r w:rsidR="00B161C4">
        <w:t>,</w:t>
      </w:r>
      <w:r w:rsidRPr="000C492A">
        <w:t xml:space="preserve"> and discharges from municipal wastewater treatment plants.</w:t>
      </w:r>
    </w:p>
    <w:p w14:paraId="697CD76B" w14:textId="12145E41" w:rsidR="003C7039" w:rsidRDefault="00456013" w:rsidP="00217713">
      <w:r>
        <w:t xml:space="preserve">The </w:t>
      </w:r>
      <w:r w:rsidRPr="00217713">
        <w:t>ANZECC</w:t>
      </w:r>
      <w:r w:rsidR="004909A1">
        <w:t xml:space="preserve"> and </w:t>
      </w:r>
      <w:r w:rsidRPr="00217713">
        <w:t xml:space="preserve">ARMCANZ (2000) DGV for zinc </w:t>
      </w:r>
      <w:r w:rsidR="002A15A1" w:rsidRPr="00217713">
        <w:t>was 8</w:t>
      </w:r>
      <w:r w:rsidR="002A15A1">
        <w:t> </w:t>
      </w:r>
      <w:r w:rsidR="002A15A1" w:rsidRPr="00217713">
        <w:t>µg</w:t>
      </w:r>
      <w:r w:rsidR="004B2379">
        <w:t>/L</w:t>
      </w:r>
      <w:r w:rsidR="002A15A1">
        <w:t> </w:t>
      </w:r>
      <w:r w:rsidR="002A15A1" w:rsidRPr="00217713">
        <w:t>Zn</w:t>
      </w:r>
      <w:r w:rsidR="002A15A1">
        <w:t xml:space="preserve">. This DGV </w:t>
      </w:r>
      <w:r w:rsidR="000A4473">
        <w:t>applied to</w:t>
      </w:r>
      <w:r w:rsidRPr="00217713">
        <w:t xml:space="preserve"> 95% species protection in freshwaters at a hardness of 30</w:t>
      </w:r>
      <w:r w:rsidR="00A540FC">
        <w:t> </w:t>
      </w:r>
      <w:r w:rsidRPr="00217713">
        <w:t>mg/L</w:t>
      </w:r>
      <w:r w:rsidR="002A15A1">
        <w:t xml:space="preserve"> of calcium carbonate (</w:t>
      </w:r>
      <w:r w:rsidR="002A15A1" w:rsidRPr="00217713">
        <w:t>CaCO</w:t>
      </w:r>
      <w:r w:rsidR="002A15A1" w:rsidRPr="00217713">
        <w:rPr>
          <w:vertAlign w:val="subscript"/>
        </w:rPr>
        <w:t>3</w:t>
      </w:r>
      <w:r w:rsidR="002A15A1" w:rsidRPr="004B2379">
        <w:t>)</w:t>
      </w:r>
      <w:r w:rsidR="002A15A1">
        <w:t xml:space="preserve"> and was</w:t>
      </w:r>
      <w:r w:rsidRPr="00217713">
        <w:t xml:space="preserve"> based on chronic toxicity data for </w:t>
      </w:r>
      <w:r w:rsidR="00A540FC">
        <w:t>19</w:t>
      </w:r>
      <w:r w:rsidR="00A540FC" w:rsidRPr="00217713">
        <w:t xml:space="preserve"> </w:t>
      </w:r>
      <w:r w:rsidRPr="00217713">
        <w:t xml:space="preserve">species from </w:t>
      </w:r>
      <w:r w:rsidR="00A540FC">
        <w:t>5</w:t>
      </w:r>
      <w:r w:rsidR="00A540FC" w:rsidRPr="00217713">
        <w:t xml:space="preserve"> </w:t>
      </w:r>
      <w:r w:rsidRPr="00217713">
        <w:t>taxonomic</w:t>
      </w:r>
      <w:r>
        <w:t xml:space="preserve"> groups. However, other water</w:t>
      </w:r>
      <w:r w:rsidR="004049ED">
        <w:t>-</w:t>
      </w:r>
      <w:r>
        <w:t>quality parameters apart from hardness (</w:t>
      </w:r>
      <w:r w:rsidR="00A4586A">
        <w:t>i.e.</w:t>
      </w:r>
      <w:r>
        <w:t xml:space="preserve"> </w:t>
      </w:r>
      <w:r w:rsidR="002A15A1">
        <w:t>calcium [</w:t>
      </w:r>
      <w:r>
        <w:t>Ca</w:t>
      </w:r>
      <w:r w:rsidR="002A15A1">
        <w:t>]</w:t>
      </w:r>
      <w:r>
        <w:t xml:space="preserve"> and </w:t>
      </w:r>
      <w:r w:rsidR="002A15A1">
        <w:t>magnesium [</w:t>
      </w:r>
      <w:r>
        <w:t>Mg</w:t>
      </w:r>
      <w:r w:rsidR="002A15A1">
        <w:t>]</w:t>
      </w:r>
      <w:r>
        <w:t xml:space="preserve"> concentration</w:t>
      </w:r>
      <w:r w:rsidR="002A15A1">
        <w:t>s</w:t>
      </w:r>
      <w:r>
        <w:t>), particularly pH and dissolved organic carbon (DOC), also play important role</w:t>
      </w:r>
      <w:r w:rsidR="003C7039">
        <w:t>s</w:t>
      </w:r>
      <w:r>
        <w:t xml:space="preserve"> in controlling </w:t>
      </w:r>
      <w:r w:rsidR="00217713">
        <w:t>zinc</w:t>
      </w:r>
      <w:r>
        <w:t xml:space="preserve"> </w:t>
      </w:r>
      <w:r w:rsidRPr="00E54BED">
        <w:t xml:space="preserve">bioavailability and toxicity in </w:t>
      </w:r>
      <w:r w:rsidR="00B161C4" w:rsidRPr="00E54BED">
        <w:t xml:space="preserve">freshwater </w:t>
      </w:r>
      <w:r w:rsidRPr="00E54BED">
        <w:t>aquatic systems</w:t>
      </w:r>
      <w:r w:rsidR="003C7039">
        <w:t xml:space="preserve">. </w:t>
      </w:r>
      <w:r w:rsidRPr="00E54BED">
        <w:t xml:space="preserve">Bioavailability models have been developed for </w:t>
      </w:r>
      <w:r w:rsidR="00217713" w:rsidRPr="00E54BED">
        <w:t>zinc</w:t>
      </w:r>
      <w:r w:rsidRPr="00E54BED">
        <w:t xml:space="preserve">, including </w:t>
      </w:r>
      <w:r w:rsidR="00DF0877" w:rsidRPr="00E54BED">
        <w:t>multiple linear regressions (MLRs)</w:t>
      </w:r>
      <w:r w:rsidR="00DF0877">
        <w:t xml:space="preserve"> specific to species and trophic level and </w:t>
      </w:r>
      <w:r w:rsidRPr="00E54BED">
        <w:t>biotic ligand models (BLMs)</w:t>
      </w:r>
      <w:r w:rsidR="00DF0877">
        <w:t>.</w:t>
      </w:r>
      <w:r w:rsidRPr="00E54BED">
        <w:t xml:space="preserve"> </w:t>
      </w:r>
      <w:r w:rsidR="00DF0877">
        <w:t xml:space="preserve">These </w:t>
      </w:r>
      <w:r w:rsidRPr="00E54BED">
        <w:t xml:space="preserve">can be used to derive bioavailability-based DGVs that account </w:t>
      </w:r>
      <w:r w:rsidR="004E67C9">
        <w:t xml:space="preserve">for </w:t>
      </w:r>
      <w:r w:rsidRPr="00E54BED">
        <w:t>a wider range of w</w:t>
      </w:r>
      <w:r>
        <w:t>ater chemistry parameters</w:t>
      </w:r>
      <w:r w:rsidR="003C7039">
        <w:t xml:space="preserve">. </w:t>
      </w:r>
      <w:r>
        <w:t xml:space="preserve">Since 2000, a large body of chronic toxicity data has also become available, including for many local species, from which updated DGVs have been derived. The DGVs reported </w:t>
      </w:r>
      <w:r w:rsidR="005F6C54">
        <w:t xml:space="preserve">here </w:t>
      </w:r>
      <w:r>
        <w:t>employ MLR bioavailability models</w:t>
      </w:r>
      <w:r w:rsidR="00B21F4D">
        <w:t xml:space="preserve"> at the species level and trophic level,</w:t>
      </w:r>
      <w:r>
        <w:t xml:space="preserve"> developed to account for the influence of pH, hardness and DOC on the toxicity of </w:t>
      </w:r>
      <w:r w:rsidR="00217713">
        <w:t>zinc</w:t>
      </w:r>
      <w:r>
        <w:t>.</w:t>
      </w:r>
    </w:p>
    <w:p w14:paraId="3B8C0B07" w14:textId="094EA9E3" w:rsidR="00CB21E2" w:rsidRPr="005F6C54" w:rsidRDefault="00F42E1F" w:rsidP="00A40F4F">
      <w:r>
        <w:t>V</w:t>
      </w:r>
      <w:r w:rsidRPr="00FC4F7F">
        <w:t xml:space="preserve">ery </w:t>
      </w:r>
      <w:r w:rsidR="00A2052C">
        <w:t>high</w:t>
      </w:r>
      <w:r w:rsidR="00DF0877">
        <w:t xml:space="preserve"> </w:t>
      </w:r>
      <w:r w:rsidR="00A2052C">
        <w:t>reliability</w:t>
      </w:r>
      <w:r w:rsidRPr="00FC4F7F" w:rsidDel="00F42E1F">
        <w:t xml:space="preserve"> </w:t>
      </w:r>
      <w:r w:rsidR="00C2692C" w:rsidRPr="00FC4F7F">
        <w:t xml:space="preserve">DGVs </w:t>
      </w:r>
      <w:r>
        <w:t>for zinc in freshwater were</w:t>
      </w:r>
      <w:r w:rsidR="008F5808" w:rsidRPr="00FC4F7F">
        <w:t xml:space="preserve"> </w:t>
      </w:r>
      <w:r w:rsidR="00E94587" w:rsidRPr="00FC4F7F">
        <w:t>derived from chronic (long-term) toxicity data</w:t>
      </w:r>
      <w:r>
        <w:t xml:space="preserve"> for</w:t>
      </w:r>
      <w:r w:rsidR="00E94587" w:rsidRPr="00FC4F7F">
        <w:t xml:space="preserve"> </w:t>
      </w:r>
      <w:r>
        <w:t xml:space="preserve">31 species, comprising </w:t>
      </w:r>
      <w:r w:rsidR="000942AB">
        <w:t xml:space="preserve">one </w:t>
      </w:r>
      <w:r w:rsidR="000942AB" w:rsidRPr="00410A11">
        <w:t xml:space="preserve">amphibian, </w:t>
      </w:r>
      <w:r w:rsidR="000942AB">
        <w:rPr>
          <w:bCs/>
        </w:rPr>
        <w:t>6 </w:t>
      </w:r>
      <w:r w:rsidR="000942AB" w:rsidRPr="00410A11">
        <w:rPr>
          <w:bCs/>
        </w:rPr>
        <w:t>fish</w:t>
      </w:r>
      <w:r w:rsidR="000942AB">
        <w:rPr>
          <w:bCs/>
        </w:rPr>
        <w:t>,</w:t>
      </w:r>
      <w:r w:rsidR="000942AB">
        <w:t xml:space="preserve"> </w:t>
      </w:r>
      <w:r w:rsidR="000942AB">
        <w:rPr>
          <w:bCs/>
        </w:rPr>
        <w:t>6 </w:t>
      </w:r>
      <w:r w:rsidR="000942AB" w:rsidRPr="00410A11">
        <w:rPr>
          <w:bCs/>
        </w:rPr>
        <w:t>crustaceans</w:t>
      </w:r>
      <w:r w:rsidR="000942AB">
        <w:rPr>
          <w:bCs/>
        </w:rPr>
        <w:t xml:space="preserve">, </w:t>
      </w:r>
      <w:r w:rsidR="000942AB">
        <w:t>2 </w:t>
      </w:r>
      <w:r w:rsidR="000942AB" w:rsidRPr="00410A11">
        <w:t xml:space="preserve">insects, </w:t>
      </w:r>
      <w:r w:rsidR="000942AB">
        <w:rPr>
          <w:bCs/>
        </w:rPr>
        <w:t>12 </w:t>
      </w:r>
      <w:r w:rsidR="000942AB" w:rsidRPr="00410A11">
        <w:rPr>
          <w:bCs/>
        </w:rPr>
        <w:t>molluscs</w:t>
      </w:r>
      <w:r w:rsidR="000942AB">
        <w:rPr>
          <w:bCs/>
        </w:rPr>
        <w:t>,</w:t>
      </w:r>
      <w:r w:rsidR="000942AB">
        <w:t xml:space="preserve"> one </w:t>
      </w:r>
      <w:r w:rsidR="000942AB" w:rsidRPr="00410A11">
        <w:t>rotifer</w:t>
      </w:r>
      <w:r w:rsidR="000942AB">
        <w:t xml:space="preserve"> and</w:t>
      </w:r>
      <w:r w:rsidR="000942AB" w:rsidRPr="00410A11">
        <w:t xml:space="preserve"> </w:t>
      </w:r>
      <w:r w:rsidR="000942AB">
        <w:t>3 </w:t>
      </w:r>
      <w:r w:rsidR="000942AB" w:rsidRPr="00410A11">
        <w:rPr>
          <w:bCs/>
        </w:rPr>
        <w:t xml:space="preserve">green </w:t>
      </w:r>
      <w:r w:rsidR="000942AB">
        <w:rPr>
          <w:bCs/>
        </w:rPr>
        <w:t>micro</w:t>
      </w:r>
      <w:r w:rsidR="000942AB" w:rsidRPr="00410A11">
        <w:rPr>
          <w:bCs/>
        </w:rPr>
        <w:t>algae</w:t>
      </w:r>
      <w:r w:rsidR="003C7039">
        <w:t>.</w:t>
      </w:r>
      <w:r>
        <w:t xml:space="preserve"> </w:t>
      </w:r>
      <w:r w:rsidR="003B375A">
        <w:fldChar w:fldCharType="begin"/>
      </w:r>
      <w:r w:rsidR="003B375A">
        <w:instrText xml:space="preserve"> REF AppendixA \h </w:instrText>
      </w:r>
      <w:r w:rsidR="003B375A">
        <w:fldChar w:fldCharType="separate"/>
      </w:r>
      <w:r w:rsidR="00247917" w:rsidRPr="007537E7">
        <w:t>Appendix A</w:t>
      </w:r>
      <w:r w:rsidR="003B375A">
        <w:fldChar w:fldCharType="end"/>
      </w:r>
      <w:r w:rsidR="003B375A">
        <w:t xml:space="preserve"> </w:t>
      </w:r>
      <w:r w:rsidR="00E94587" w:rsidRPr="00FC4F7F">
        <w:t xml:space="preserve">lists all chronic toxicity data used in the derivation. </w:t>
      </w:r>
      <w:r w:rsidR="00217713" w:rsidRPr="00FC4F7F">
        <w:t>DGVs for 99%, 95%, 90% and 80% species protection are provided for waters of different pH (6.</w:t>
      </w:r>
      <w:r w:rsidR="00FC4F7F">
        <w:t>5</w:t>
      </w:r>
      <w:r w:rsidR="003C7039">
        <w:t>–</w:t>
      </w:r>
      <w:r w:rsidR="00217713" w:rsidRPr="00FC4F7F">
        <w:t>8.</w:t>
      </w:r>
      <w:r w:rsidR="00FC4F7F">
        <w:t>1</w:t>
      </w:r>
      <w:r w:rsidR="00217713" w:rsidRPr="00FC4F7F">
        <w:t>), hardness (</w:t>
      </w:r>
      <w:r w:rsidR="00FC4F7F">
        <w:t>23</w:t>
      </w:r>
      <w:r w:rsidR="00217713" w:rsidRPr="00FC4F7F">
        <w:t>–</w:t>
      </w:r>
      <w:r w:rsidR="00FC4F7F">
        <w:t>3</w:t>
      </w:r>
      <w:r w:rsidR="00217713" w:rsidRPr="00FC4F7F">
        <w:t>70</w:t>
      </w:r>
      <w:r w:rsidR="00A540FC">
        <w:t> </w:t>
      </w:r>
      <w:r w:rsidR="00217713" w:rsidRPr="00FC4F7F">
        <w:t>mg/L</w:t>
      </w:r>
      <w:r w:rsidR="00AA1A3A">
        <w:t> </w:t>
      </w:r>
      <w:r w:rsidR="00DF0877">
        <w:t>CaCO</w:t>
      </w:r>
      <w:r w:rsidR="00DF0877" w:rsidRPr="004B2379">
        <w:rPr>
          <w:vertAlign w:val="subscript"/>
        </w:rPr>
        <w:t>3</w:t>
      </w:r>
      <w:r w:rsidR="00217713" w:rsidRPr="00FC4F7F">
        <w:t>) and DOC (0.5–</w:t>
      </w:r>
      <w:r w:rsidR="00FC4F7F">
        <w:t>15</w:t>
      </w:r>
      <w:r w:rsidR="00A540FC">
        <w:t> </w:t>
      </w:r>
      <w:r w:rsidR="00217713" w:rsidRPr="00FC4F7F">
        <w:t xml:space="preserve">mg/L) values. </w:t>
      </w:r>
      <w:bookmarkStart w:id="2" w:name="_Hlk126840138"/>
      <w:r w:rsidR="00217713" w:rsidRPr="00FC4F7F">
        <w:t xml:space="preserve">The DGVs for </w:t>
      </w:r>
      <w:r w:rsidR="00217713" w:rsidRPr="00FC4F7F">
        <w:rPr>
          <w:bCs/>
        </w:rPr>
        <w:t>99</w:t>
      </w:r>
      <w:r w:rsidR="00DE5968">
        <w:rPr>
          <w:bCs/>
        </w:rPr>
        <w:t>%</w:t>
      </w:r>
      <w:r w:rsidR="00217713" w:rsidRPr="00FC4F7F">
        <w:rPr>
          <w:bCs/>
        </w:rPr>
        <w:t>, 95</w:t>
      </w:r>
      <w:r w:rsidR="00DE5968">
        <w:rPr>
          <w:bCs/>
        </w:rPr>
        <w:t>%</w:t>
      </w:r>
      <w:r w:rsidR="00217713" w:rsidRPr="00FC4F7F">
        <w:rPr>
          <w:bCs/>
        </w:rPr>
        <w:t>, 90</w:t>
      </w:r>
      <w:r w:rsidR="00DE5968">
        <w:rPr>
          <w:bCs/>
        </w:rPr>
        <w:t>%</w:t>
      </w:r>
      <w:r w:rsidR="00217713" w:rsidRPr="00FC4F7F">
        <w:rPr>
          <w:bCs/>
        </w:rPr>
        <w:t xml:space="preserve"> and 80% species protection at the index water</w:t>
      </w:r>
      <w:r w:rsidR="00DF0877">
        <w:rPr>
          <w:bCs/>
        </w:rPr>
        <w:t>-</w:t>
      </w:r>
      <w:r w:rsidR="00217713" w:rsidRPr="00FC4F7F">
        <w:rPr>
          <w:bCs/>
        </w:rPr>
        <w:t>quality condition</w:t>
      </w:r>
      <w:r w:rsidR="00CD37FB">
        <w:rPr>
          <w:bCs/>
        </w:rPr>
        <w:t xml:space="preserve"> (pH</w:t>
      </w:r>
      <w:r w:rsidR="00AA1A3A">
        <w:rPr>
          <w:bCs/>
        </w:rPr>
        <w:t> </w:t>
      </w:r>
      <w:r w:rsidR="00CD37FB">
        <w:rPr>
          <w:bCs/>
        </w:rPr>
        <w:t>7.5, hardness 30</w:t>
      </w:r>
      <w:r w:rsidR="00A540FC">
        <w:rPr>
          <w:bCs/>
        </w:rPr>
        <w:t> </w:t>
      </w:r>
      <w:r w:rsidR="00CD37FB">
        <w:rPr>
          <w:bCs/>
        </w:rPr>
        <w:t>mg/L</w:t>
      </w:r>
      <w:r w:rsidR="00861B95">
        <w:rPr>
          <w:bCs/>
        </w:rPr>
        <w:t> </w:t>
      </w:r>
      <w:r w:rsidR="00DF0877">
        <w:rPr>
          <w:bCs/>
        </w:rPr>
        <w:t>CaCO</w:t>
      </w:r>
      <w:r w:rsidR="00DF0877" w:rsidRPr="00CD37FB">
        <w:rPr>
          <w:bCs/>
          <w:vertAlign w:val="subscript"/>
        </w:rPr>
        <w:t>3</w:t>
      </w:r>
      <w:r w:rsidR="00CD37FB">
        <w:rPr>
          <w:bCs/>
        </w:rPr>
        <w:t xml:space="preserve"> and 0.5</w:t>
      </w:r>
      <w:r w:rsidR="00A540FC">
        <w:rPr>
          <w:bCs/>
        </w:rPr>
        <w:t> </w:t>
      </w:r>
      <w:r w:rsidR="00CD37FB">
        <w:rPr>
          <w:bCs/>
        </w:rPr>
        <w:t>mg/L</w:t>
      </w:r>
      <w:r w:rsidR="00AA1A3A">
        <w:rPr>
          <w:bCs/>
        </w:rPr>
        <w:t> </w:t>
      </w:r>
      <w:r w:rsidR="00DF0877">
        <w:rPr>
          <w:bCs/>
        </w:rPr>
        <w:t>DOC</w:t>
      </w:r>
      <w:r w:rsidR="00DE5968">
        <w:rPr>
          <w:bCs/>
        </w:rPr>
        <w:t xml:space="preserve">; </w:t>
      </w:r>
      <w:r w:rsidR="00DE5968" w:rsidRPr="00EC5515">
        <w:rPr>
          <w:rFonts w:cstheme="minorHAnsi"/>
        </w:rPr>
        <w:t>represent</w:t>
      </w:r>
      <w:r w:rsidR="00DE5968">
        <w:rPr>
          <w:rFonts w:cstheme="minorHAnsi"/>
        </w:rPr>
        <w:t>ative of</w:t>
      </w:r>
      <w:r w:rsidR="00DE5968" w:rsidRPr="00EC5515">
        <w:rPr>
          <w:rFonts w:cstheme="minorHAnsi"/>
        </w:rPr>
        <w:t xml:space="preserve"> </w:t>
      </w:r>
      <w:r w:rsidR="000D00D9">
        <w:rPr>
          <w:rFonts w:cstheme="minorHAnsi"/>
        </w:rPr>
        <w:t>conditions where zinc would be highly bioavailable</w:t>
      </w:r>
      <w:r w:rsidR="00CD37FB">
        <w:rPr>
          <w:bCs/>
        </w:rPr>
        <w:t>)</w:t>
      </w:r>
      <w:r w:rsidR="00217713" w:rsidRPr="00FC4F7F">
        <w:rPr>
          <w:bCs/>
        </w:rPr>
        <w:t xml:space="preserve"> are</w:t>
      </w:r>
      <w:r w:rsidR="00217713" w:rsidRPr="00FC4F7F">
        <w:t xml:space="preserve"> </w:t>
      </w:r>
      <w:r w:rsidR="00537F5C" w:rsidRPr="00FC4F7F">
        <w:t>1.</w:t>
      </w:r>
      <w:r w:rsidR="00FC4F7F" w:rsidRPr="00FC4F7F">
        <w:t>5</w:t>
      </w:r>
      <w:r w:rsidR="00217713" w:rsidRPr="00FC4F7F">
        <w:t> </w:t>
      </w:r>
      <w:r w:rsidR="00217713" w:rsidRPr="00FC4F7F">
        <w:rPr>
          <w:rFonts w:cstheme="minorHAnsi"/>
        </w:rPr>
        <w:t>µ</w:t>
      </w:r>
      <w:r w:rsidR="00217713" w:rsidRPr="00FC4F7F">
        <w:t xml:space="preserve">g/L, </w:t>
      </w:r>
      <w:r w:rsidR="00537F5C" w:rsidRPr="00FC4F7F">
        <w:t>4.</w:t>
      </w:r>
      <w:r w:rsidR="00FC7E5F">
        <w:t>1</w:t>
      </w:r>
      <w:r w:rsidR="00217713" w:rsidRPr="00FC4F7F">
        <w:t> </w:t>
      </w:r>
      <w:r w:rsidR="00217713" w:rsidRPr="00FC4F7F">
        <w:rPr>
          <w:rFonts w:cstheme="minorHAnsi"/>
        </w:rPr>
        <w:t>µ</w:t>
      </w:r>
      <w:r w:rsidR="00217713" w:rsidRPr="00FC4F7F">
        <w:t xml:space="preserve">g/L, </w:t>
      </w:r>
      <w:r w:rsidR="00FC4F7F" w:rsidRPr="00FC4F7F">
        <w:t>6.</w:t>
      </w:r>
      <w:r w:rsidR="00FC7E5F">
        <w:t>8</w:t>
      </w:r>
      <w:r w:rsidR="00217713" w:rsidRPr="00FC4F7F">
        <w:t> </w:t>
      </w:r>
      <w:r w:rsidR="00217713" w:rsidRPr="00FC4F7F">
        <w:rPr>
          <w:rFonts w:cstheme="minorHAnsi"/>
        </w:rPr>
        <w:t>µ</w:t>
      </w:r>
      <w:r w:rsidR="00217713" w:rsidRPr="00FC4F7F">
        <w:t>g/L and 1</w:t>
      </w:r>
      <w:r w:rsidR="00FC4F7F" w:rsidRPr="00FC4F7F">
        <w:t>2</w:t>
      </w:r>
      <w:r w:rsidR="00217713" w:rsidRPr="00FC4F7F">
        <w:t> </w:t>
      </w:r>
      <w:r w:rsidR="00217713" w:rsidRPr="00FC4F7F">
        <w:rPr>
          <w:rFonts w:cstheme="minorHAnsi"/>
        </w:rPr>
        <w:t>µ</w:t>
      </w:r>
      <w:r w:rsidR="00217713" w:rsidRPr="00FC4F7F">
        <w:t>g/L, respectively</w:t>
      </w:r>
      <w:bookmarkEnd w:id="2"/>
      <w:r w:rsidR="00217713" w:rsidRPr="00FC4F7F">
        <w:t xml:space="preserve">. The 95% </w:t>
      </w:r>
      <w:r w:rsidR="00217713" w:rsidRPr="00FC4F7F">
        <w:rPr>
          <w:bCs/>
        </w:rPr>
        <w:t>species</w:t>
      </w:r>
      <w:r w:rsidR="00D52B08">
        <w:rPr>
          <w:bCs/>
        </w:rPr>
        <w:t>-</w:t>
      </w:r>
      <w:r w:rsidR="00217713" w:rsidRPr="00FC4F7F">
        <w:rPr>
          <w:bCs/>
        </w:rPr>
        <w:t xml:space="preserve">protection level DGV </w:t>
      </w:r>
      <w:r w:rsidR="00AA1A3A">
        <w:rPr>
          <w:bCs/>
        </w:rPr>
        <w:t>should be used when</w:t>
      </w:r>
      <w:r w:rsidR="00217713" w:rsidRPr="00FC4F7F">
        <w:rPr>
          <w:bCs/>
        </w:rPr>
        <w:t xml:space="preserve"> assess</w:t>
      </w:r>
      <w:r w:rsidR="00AA1A3A">
        <w:rPr>
          <w:bCs/>
        </w:rPr>
        <w:t>ing</w:t>
      </w:r>
      <w:r w:rsidR="00217713" w:rsidRPr="00FC4F7F">
        <w:rPr>
          <w:bCs/>
        </w:rPr>
        <w:t xml:space="preserve"> </w:t>
      </w:r>
      <w:r w:rsidR="003C7039">
        <w:rPr>
          <w:bCs/>
        </w:rPr>
        <w:t xml:space="preserve">ecosystems that are </w:t>
      </w:r>
      <w:r w:rsidR="00217713" w:rsidRPr="00FC4F7F">
        <w:rPr>
          <w:bCs/>
        </w:rPr>
        <w:t>slightly</w:t>
      </w:r>
      <w:r w:rsidR="003C7039">
        <w:rPr>
          <w:bCs/>
        </w:rPr>
        <w:t xml:space="preserve"> disturbed </w:t>
      </w:r>
      <w:r w:rsidR="00217713" w:rsidRPr="00FC4F7F">
        <w:rPr>
          <w:bCs/>
        </w:rPr>
        <w:t>to</w:t>
      </w:r>
      <w:r w:rsidR="003C7039">
        <w:rPr>
          <w:bCs/>
        </w:rPr>
        <w:t xml:space="preserve"> </w:t>
      </w:r>
      <w:r w:rsidR="00217713" w:rsidRPr="00FC4F7F">
        <w:rPr>
          <w:bCs/>
        </w:rPr>
        <w:t>moderately disturbed</w:t>
      </w:r>
      <w:r w:rsidR="00217713" w:rsidRPr="00FC4F7F">
        <w:t>. Where ambient water data for pH, hardness (Ca and Mg) or DOC are not</w:t>
      </w:r>
      <w:r w:rsidR="00217713">
        <w:t xml:space="preserve"> </w:t>
      </w:r>
      <w:r w:rsidR="00217713" w:rsidRPr="00CD37FB">
        <w:t>available,</w:t>
      </w:r>
      <w:r w:rsidR="00CD37FB">
        <w:t xml:space="preserve"> </w:t>
      </w:r>
      <w:r w:rsidR="00217713" w:rsidRPr="00CD37FB">
        <w:t>the value for the index condition should be used</w:t>
      </w:r>
      <w:r w:rsidR="00DF0877">
        <w:t xml:space="preserve"> in the interim</w:t>
      </w:r>
      <w:r w:rsidR="00217713" w:rsidRPr="00CD37FB">
        <w:t>.</w:t>
      </w:r>
      <w:r w:rsidR="00217713" w:rsidRPr="005F6C54">
        <w:t xml:space="preserve"> The DGVs</w:t>
      </w:r>
      <w:r w:rsidR="007C25EA" w:rsidRPr="005F6C54">
        <w:t xml:space="preserve"> for zinc reported here</w:t>
      </w:r>
      <w:r w:rsidR="00217713" w:rsidRPr="005F6C54">
        <w:t xml:space="preserve"> supersede the ANZECC</w:t>
      </w:r>
      <w:r w:rsidR="00DF0877">
        <w:t xml:space="preserve"> and </w:t>
      </w:r>
      <w:r w:rsidR="00217713" w:rsidRPr="005F6C54">
        <w:t xml:space="preserve">ARMCANZ (2000) DGVs for </w:t>
      </w:r>
      <w:r w:rsidR="007C25EA" w:rsidRPr="005F6C54">
        <w:t>zinc</w:t>
      </w:r>
      <w:r w:rsidR="00217713" w:rsidRPr="005F6C54">
        <w:t xml:space="preserve"> in freshwater</w:t>
      </w:r>
      <w:r w:rsidR="007C25EA" w:rsidRPr="005F6C54">
        <w:t>.</w:t>
      </w:r>
    </w:p>
    <w:p w14:paraId="75F3E508" w14:textId="77777777" w:rsidR="005E16EF" w:rsidRDefault="005E16EF"/>
    <w:p w14:paraId="28BAA1CC" w14:textId="77777777" w:rsidR="001C0D1C" w:rsidRDefault="001C0D1C">
      <w:pPr>
        <w:sectPr w:rsidR="001C0D1C" w:rsidSect="00D23E99">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567" w:footer="283" w:gutter="0"/>
          <w:pgNumType w:fmt="lowerRoman"/>
          <w:cols w:space="708"/>
          <w:titlePg/>
          <w:docGrid w:linePitch="360"/>
        </w:sectPr>
      </w:pPr>
    </w:p>
    <w:p w14:paraId="1ADDD7A4" w14:textId="711D0ACB" w:rsidR="001C0D1C" w:rsidRDefault="00BF0280" w:rsidP="00A4586A">
      <w:pPr>
        <w:pStyle w:val="Heading2"/>
      </w:pPr>
      <w:bookmarkStart w:id="3" w:name="_Toc162362859"/>
      <w:r>
        <w:lastRenderedPageBreak/>
        <w:t>Introduction</w:t>
      </w:r>
      <w:bookmarkEnd w:id="3"/>
    </w:p>
    <w:p w14:paraId="2062EAF2" w14:textId="1F9A4DA7" w:rsidR="003C7039" w:rsidRDefault="008027A0" w:rsidP="008027A0">
      <w:r>
        <w:t xml:space="preserve">Zinc is a naturally occurring metallic element with </w:t>
      </w:r>
      <w:r w:rsidR="0018442B">
        <w:t>an</w:t>
      </w:r>
      <w:r>
        <w:t xml:space="preserve"> atomic number </w:t>
      </w:r>
      <w:r w:rsidR="00DE5968">
        <w:t xml:space="preserve">of </w:t>
      </w:r>
      <w:r>
        <w:t>30. It is an abundant trace element, present in the Earth’s crust at approximately 10</w:t>
      </w:r>
      <w:r w:rsidR="00DF0877">
        <w:t>–</w:t>
      </w:r>
      <w:r>
        <w:t>300</w:t>
      </w:r>
      <w:r w:rsidR="00DF0877">
        <w:t> </w:t>
      </w:r>
      <w:r>
        <w:t xml:space="preserve">ppm </w:t>
      </w:r>
      <w:r w:rsidR="00B12C61">
        <w:rPr>
          <w:noProof/>
        </w:rPr>
        <w:t>(Malle 1992)</w:t>
      </w:r>
      <w:r>
        <w:t xml:space="preserve">, similar to chromium, copper and nickel </w:t>
      </w:r>
      <w:r w:rsidR="00B12C61">
        <w:rPr>
          <w:noProof/>
        </w:rPr>
        <w:t>(Landner</w:t>
      </w:r>
      <w:r w:rsidR="00DF0877">
        <w:rPr>
          <w:noProof/>
        </w:rPr>
        <w:t xml:space="preserve"> and </w:t>
      </w:r>
      <w:r w:rsidR="00B12C61">
        <w:rPr>
          <w:noProof/>
        </w:rPr>
        <w:t>Reuther 2004)</w:t>
      </w:r>
      <w:r>
        <w:t xml:space="preserve">. It is not naturally found as the native metal </w:t>
      </w:r>
      <w:r w:rsidR="0018442B">
        <w:t>– it</w:t>
      </w:r>
      <w:r>
        <w:t xml:space="preserve"> is predominantly present in the form of sulfide minerals, particularly</w:t>
      </w:r>
      <w:r w:rsidRPr="002365A5">
        <w:t xml:space="preserve"> </w:t>
      </w:r>
      <w:r w:rsidRPr="00BA2134">
        <w:t xml:space="preserve">sphalerite (ZnFeS </w:t>
      </w:r>
      <w:r w:rsidR="0018442B">
        <w:rPr>
          <w:noProof/>
        </w:rPr>
        <w:t>[</w:t>
      </w:r>
      <w:r w:rsidR="00B12C61">
        <w:rPr>
          <w:noProof/>
        </w:rPr>
        <w:t>IPCS 2001</w:t>
      </w:r>
      <w:r w:rsidR="0018442B">
        <w:rPr>
          <w:noProof/>
        </w:rPr>
        <w:t>]</w:t>
      </w:r>
      <w:r w:rsidR="00B12C61">
        <w:rPr>
          <w:noProof/>
        </w:rPr>
        <w:t>)</w:t>
      </w:r>
      <w:r w:rsidRPr="00BA2134">
        <w:t xml:space="preserve">. Carbonates and oxides of zinc </w:t>
      </w:r>
      <w:r w:rsidR="00DE5968" w:rsidRPr="00BA2134">
        <w:t>occur less frequently</w:t>
      </w:r>
      <w:r w:rsidRPr="00BA2134">
        <w:t xml:space="preserve"> </w:t>
      </w:r>
      <w:r w:rsidR="00B12C61" w:rsidRPr="00BA2134">
        <w:rPr>
          <w:noProof/>
        </w:rPr>
        <w:t>(Stumm</w:t>
      </w:r>
      <w:r w:rsidR="00DF0877">
        <w:rPr>
          <w:noProof/>
        </w:rPr>
        <w:t xml:space="preserve"> and </w:t>
      </w:r>
      <w:r w:rsidR="00B12C61" w:rsidRPr="00BA2134">
        <w:rPr>
          <w:noProof/>
        </w:rPr>
        <w:t>Morgan 1996)</w:t>
      </w:r>
      <w:r w:rsidRPr="00BA2134">
        <w:t xml:space="preserve">. There are large deposits in Australia, Canada, </w:t>
      </w:r>
      <w:r w:rsidR="0018442B">
        <w:t xml:space="preserve">the </w:t>
      </w:r>
      <w:r w:rsidRPr="00BA2134">
        <w:t xml:space="preserve">United States, Peru, China and Iran </w:t>
      </w:r>
      <w:r w:rsidR="00B12C61" w:rsidRPr="00BA2134">
        <w:rPr>
          <w:noProof/>
        </w:rPr>
        <w:t>(IPCS 2001</w:t>
      </w:r>
      <w:r w:rsidR="001C2129">
        <w:rPr>
          <w:noProof/>
        </w:rPr>
        <w:t>;</w:t>
      </w:r>
      <w:r w:rsidR="00B12C61" w:rsidRPr="00BA2134">
        <w:rPr>
          <w:noProof/>
        </w:rPr>
        <w:t xml:space="preserve"> Landner</w:t>
      </w:r>
      <w:r w:rsidR="00DF0877">
        <w:rPr>
          <w:noProof/>
        </w:rPr>
        <w:t xml:space="preserve"> and </w:t>
      </w:r>
      <w:r w:rsidR="00B12C61" w:rsidRPr="00BA2134">
        <w:rPr>
          <w:noProof/>
        </w:rPr>
        <w:t>Reuther 2004)</w:t>
      </w:r>
      <w:r w:rsidRPr="00BA2134">
        <w:t>.</w:t>
      </w:r>
    </w:p>
    <w:p w14:paraId="2DEAA535" w14:textId="0945419C" w:rsidR="008027A0" w:rsidRDefault="008027A0" w:rsidP="008027A0">
      <w:r w:rsidRPr="00BA2134">
        <w:t>Brass, an alloy of zinc and copper</w:t>
      </w:r>
      <w:r w:rsidR="0018442B">
        <w:t>,</w:t>
      </w:r>
      <w:r w:rsidRPr="00BA2134">
        <w:t xml:space="preserve"> has been used since around the Bronze Age (</w:t>
      </w:r>
      <w:r w:rsidR="001C2129">
        <w:t>~</w:t>
      </w:r>
      <w:r w:rsidRPr="00BA2134">
        <w:t>3</w:t>
      </w:r>
      <w:r w:rsidR="0018442B">
        <w:t>,</w:t>
      </w:r>
      <w:r w:rsidRPr="00BA2134">
        <w:t>000</w:t>
      </w:r>
      <w:r w:rsidR="001C2129">
        <w:t> </w:t>
      </w:r>
      <w:r w:rsidRPr="00BA2134">
        <w:t>BC</w:t>
      </w:r>
      <w:r w:rsidR="00DE5968" w:rsidRPr="00BA2134">
        <w:t>)</w:t>
      </w:r>
      <w:r w:rsidR="0018442B">
        <w:t>. H</w:t>
      </w:r>
      <w:r w:rsidRPr="00BA2134">
        <w:t>owever</w:t>
      </w:r>
      <w:r w:rsidR="0018442B">
        <w:t>,</w:t>
      </w:r>
      <w:r w:rsidRPr="00BA2134">
        <w:t xml:space="preserve"> zinc as a metal was not used until the 12</w:t>
      </w:r>
      <w:r w:rsidRPr="004B2379">
        <w:t>th</w:t>
      </w:r>
      <w:r w:rsidRPr="00BA2134">
        <w:t xml:space="preserve"> </w:t>
      </w:r>
      <w:r w:rsidR="0018442B">
        <w:t>c</w:t>
      </w:r>
      <w:r w:rsidRPr="00BA2134">
        <w:t>entury. It is now the fourth</w:t>
      </w:r>
      <w:r w:rsidR="001C2129">
        <w:t>-</w:t>
      </w:r>
      <w:r w:rsidRPr="00BA2134">
        <w:t>most commonly used metal</w:t>
      </w:r>
      <w:r w:rsidR="0006320C" w:rsidRPr="00BA2134">
        <w:t>,</w:t>
      </w:r>
      <w:r w:rsidRPr="00BA2134">
        <w:t xml:space="preserve"> after iron, alumin</w:t>
      </w:r>
      <w:r w:rsidR="0018442B">
        <w:t>i</w:t>
      </w:r>
      <w:r w:rsidRPr="00BA2134">
        <w:t xml:space="preserve">um and copper </w:t>
      </w:r>
      <w:r w:rsidR="00B12C61" w:rsidRPr="00BA2134">
        <w:rPr>
          <w:noProof/>
        </w:rPr>
        <w:t>(IPCS 2001)</w:t>
      </w:r>
      <w:r w:rsidRPr="00BA2134">
        <w:t xml:space="preserve">. </w:t>
      </w:r>
      <w:r w:rsidR="0018442B">
        <w:t>Z</w:t>
      </w:r>
      <w:r w:rsidRPr="00BA2134">
        <w:t xml:space="preserve">inc is </w:t>
      </w:r>
      <w:r w:rsidR="0018442B">
        <w:t>mostly used to</w:t>
      </w:r>
      <w:r w:rsidR="003A7DC1" w:rsidRPr="00BA2134">
        <w:t xml:space="preserve"> </w:t>
      </w:r>
      <w:r w:rsidRPr="00BA2134">
        <w:t>galvani</w:t>
      </w:r>
      <w:r w:rsidR="0018442B">
        <w:t>se</w:t>
      </w:r>
      <w:r w:rsidRPr="00BA2134">
        <w:t xml:space="preserve"> iron and steel, account</w:t>
      </w:r>
      <w:r w:rsidR="0018442B">
        <w:t>ing</w:t>
      </w:r>
      <w:r w:rsidRPr="00BA2134">
        <w:t xml:space="preserve"> for nearly 50% of global zinc use </w:t>
      </w:r>
      <w:r w:rsidR="00B12C61" w:rsidRPr="00BA2134">
        <w:rPr>
          <w:noProof/>
        </w:rPr>
        <w:t>(IPCS 2001)</w:t>
      </w:r>
      <w:r w:rsidRPr="00BA2134">
        <w:t>. Pure zinc has low strength</w:t>
      </w:r>
      <w:r w:rsidR="0018442B">
        <w:t>,</w:t>
      </w:r>
      <w:r w:rsidRPr="00BA2134">
        <w:t xml:space="preserve"> so </w:t>
      </w:r>
      <w:r w:rsidR="003A7DC1" w:rsidRPr="00BA2134">
        <w:t xml:space="preserve">it </w:t>
      </w:r>
      <w:r w:rsidRPr="00BA2134">
        <w:t>is alloyed with other metals, such as copper to produce brass (the most widely</w:t>
      </w:r>
      <w:r>
        <w:t xml:space="preserve"> used)</w:t>
      </w:r>
      <w:r w:rsidR="0018442B">
        <w:t>,</w:t>
      </w:r>
      <w:r>
        <w:t xml:space="preserve"> or with aluminium, nickel, titanium and magnesium for various uses such as casting and bearings </w:t>
      </w:r>
      <w:r w:rsidR="00B12C61">
        <w:rPr>
          <w:noProof/>
        </w:rPr>
        <w:t>(IPCS 2001</w:t>
      </w:r>
      <w:r w:rsidR="00BB4514">
        <w:rPr>
          <w:noProof/>
        </w:rPr>
        <w:t>;</w:t>
      </w:r>
      <w:r w:rsidR="00B12C61">
        <w:rPr>
          <w:noProof/>
        </w:rPr>
        <w:t xml:space="preserve"> Landner</w:t>
      </w:r>
      <w:r w:rsidR="00DF0877">
        <w:rPr>
          <w:noProof/>
        </w:rPr>
        <w:t xml:space="preserve"> and </w:t>
      </w:r>
      <w:r w:rsidR="00B12C61">
        <w:rPr>
          <w:noProof/>
        </w:rPr>
        <w:t>Reuther 2004)</w:t>
      </w:r>
      <w:r>
        <w:t xml:space="preserve">. </w:t>
      </w:r>
      <w:r w:rsidR="003A7DC1">
        <w:t>Z</w:t>
      </w:r>
      <w:r>
        <w:t xml:space="preserve">inc </w:t>
      </w:r>
      <w:r w:rsidR="003A7DC1">
        <w:t xml:space="preserve">is also used </w:t>
      </w:r>
      <w:r>
        <w:t>as a reinforcing agent in rubber</w:t>
      </w:r>
      <w:r w:rsidR="003A7DC1">
        <w:t xml:space="preserve"> and </w:t>
      </w:r>
      <w:r>
        <w:t>as zinc oxide pigments for paint</w:t>
      </w:r>
      <w:r w:rsidR="0018442B">
        <w:t>. V</w:t>
      </w:r>
      <w:r w:rsidR="003A7DC1">
        <w:t xml:space="preserve">arious zinc compounds are also used </w:t>
      </w:r>
      <w:r>
        <w:t>for dentistry, medicinal and household products</w:t>
      </w:r>
      <w:r w:rsidR="00E8218F">
        <w:t xml:space="preserve"> </w:t>
      </w:r>
      <w:r w:rsidR="00B12C61">
        <w:rPr>
          <w:noProof/>
        </w:rPr>
        <w:t>(IPCS 2001</w:t>
      </w:r>
      <w:r w:rsidR="00BB4514">
        <w:rPr>
          <w:noProof/>
        </w:rPr>
        <w:t>;</w:t>
      </w:r>
      <w:r w:rsidR="00B12C61">
        <w:rPr>
          <w:noProof/>
        </w:rPr>
        <w:t xml:space="preserve"> Landner</w:t>
      </w:r>
      <w:r w:rsidR="00DF0877">
        <w:rPr>
          <w:noProof/>
        </w:rPr>
        <w:t xml:space="preserve"> and </w:t>
      </w:r>
      <w:r w:rsidR="00B12C61">
        <w:rPr>
          <w:noProof/>
        </w:rPr>
        <w:t>Reuther 2004)</w:t>
      </w:r>
      <w:r>
        <w:t xml:space="preserve">. Sources of zinc in freshwater aquatic environments include stormwater, particularly from tyre wear </w:t>
      </w:r>
      <w:r w:rsidR="003A7DC1">
        <w:t xml:space="preserve">in road runoff </w:t>
      </w:r>
      <w:r>
        <w:t>and runoff from galvani</w:t>
      </w:r>
      <w:r w:rsidR="00C1521C">
        <w:t>s</w:t>
      </w:r>
      <w:r>
        <w:t xml:space="preserve">ed iron roofs </w:t>
      </w:r>
      <w:r w:rsidR="00B12C61">
        <w:rPr>
          <w:noProof/>
        </w:rPr>
        <w:t>(Kennedy</w:t>
      </w:r>
      <w:r w:rsidR="00DF0877">
        <w:rPr>
          <w:noProof/>
        </w:rPr>
        <w:t xml:space="preserve"> and </w:t>
      </w:r>
      <w:r w:rsidR="00B12C61">
        <w:rPr>
          <w:noProof/>
        </w:rPr>
        <w:t>Sutherland 2008, Timperley et al. 2005)</w:t>
      </w:r>
      <w:r>
        <w:t>, metal processing and mining</w:t>
      </w:r>
      <w:r w:rsidR="007C1A0E">
        <w:t>,</w:t>
      </w:r>
      <w:r>
        <w:t xml:space="preserve"> and discharges from municipal wastewater treatment plants.</w:t>
      </w:r>
    </w:p>
    <w:p w14:paraId="1DD09C07" w14:textId="29C6C71F" w:rsidR="008027A0" w:rsidRDefault="008027A0" w:rsidP="008027A0">
      <w:r>
        <w:t xml:space="preserve">Zinc is a </w:t>
      </w:r>
      <w:r w:rsidRPr="00E54BED">
        <w:t>transition metal and</w:t>
      </w:r>
      <w:r w:rsidR="00C1521C">
        <w:t>,</w:t>
      </w:r>
      <w:r w:rsidRPr="00E54BED">
        <w:t xml:space="preserve"> like other transition metals</w:t>
      </w:r>
      <w:r w:rsidR="00C1521C">
        <w:t>,</w:t>
      </w:r>
      <w:r w:rsidRPr="00E54BED">
        <w:t xml:space="preserve"> has more than one oxidation state, with +2 oxidation state being the most common</w:t>
      </w:r>
      <w:r w:rsidR="001937C1" w:rsidRPr="00E54BED">
        <w:t xml:space="preserve"> </w:t>
      </w:r>
      <w:r w:rsidR="00B12C61" w:rsidRPr="00E54BED">
        <w:rPr>
          <w:noProof/>
        </w:rPr>
        <w:t>(Stumm</w:t>
      </w:r>
      <w:r w:rsidR="00DF0877">
        <w:rPr>
          <w:noProof/>
        </w:rPr>
        <w:t xml:space="preserve"> and </w:t>
      </w:r>
      <w:r w:rsidR="00B12C61" w:rsidRPr="00E54BED">
        <w:rPr>
          <w:noProof/>
        </w:rPr>
        <w:t>Morgan 1996)</w:t>
      </w:r>
      <w:r w:rsidRPr="00E54BED">
        <w:t>. At pH</w:t>
      </w:r>
      <w:r w:rsidR="003C49D6">
        <w:t> </w:t>
      </w:r>
      <w:r w:rsidRPr="00E54BED">
        <w:t>4</w:t>
      </w:r>
      <w:r w:rsidR="00C1521C">
        <w:t>–</w:t>
      </w:r>
      <w:r w:rsidRPr="00E54BED">
        <w:t>7</w:t>
      </w:r>
      <w:r w:rsidR="003A7DC1" w:rsidRPr="00E54BED">
        <w:t>,</w:t>
      </w:r>
      <w:r w:rsidRPr="00E54BED">
        <w:t xml:space="preserve"> the free zinc ion (Zn</w:t>
      </w:r>
      <w:r w:rsidRPr="00E54BED">
        <w:rPr>
          <w:vertAlign w:val="superscript"/>
        </w:rPr>
        <w:t>2+</w:t>
      </w:r>
      <w:r w:rsidRPr="00E54BED">
        <w:t>) is by far the predominant form</w:t>
      </w:r>
      <w:r w:rsidR="00C1521C">
        <w:t>. A</w:t>
      </w:r>
      <w:r w:rsidRPr="00E54BED">
        <w:t>t pH</w:t>
      </w:r>
      <w:r w:rsidR="003C49D6">
        <w:t> </w:t>
      </w:r>
      <w:r w:rsidRPr="00E54BED">
        <w:t>8</w:t>
      </w:r>
      <w:r w:rsidR="00C1521C">
        <w:t>–</w:t>
      </w:r>
      <w:r w:rsidRPr="00E54BED">
        <w:t>9</w:t>
      </w:r>
      <w:r w:rsidR="00C1521C">
        <w:t>,</w:t>
      </w:r>
      <w:r w:rsidRPr="00E54BED">
        <w:t xml:space="preserve"> </w:t>
      </w:r>
      <w:r w:rsidR="00C1521C">
        <w:t>zinc carbonate (</w:t>
      </w:r>
      <w:r w:rsidRPr="00E54BED">
        <w:t>ZnCO</w:t>
      </w:r>
      <w:r w:rsidRPr="00E54BED">
        <w:rPr>
          <w:vertAlign w:val="subscript"/>
        </w:rPr>
        <w:t>3</w:t>
      </w:r>
      <w:r w:rsidR="00C1521C" w:rsidRPr="004B2379">
        <w:t>)</w:t>
      </w:r>
      <w:r w:rsidRPr="00E54BED">
        <w:t xml:space="preserve"> also becomes important </w:t>
      </w:r>
      <w:r w:rsidR="00B12C61" w:rsidRPr="00E54BED">
        <w:rPr>
          <w:noProof/>
        </w:rPr>
        <w:t>(Stumm</w:t>
      </w:r>
      <w:r w:rsidR="00DF0877">
        <w:rPr>
          <w:noProof/>
        </w:rPr>
        <w:t xml:space="preserve"> and </w:t>
      </w:r>
      <w:r w:rsidR="00B12C61" w:rsidRPr="00E54BED">
        <w:rPr>
          <w:noProof/>
        </w:rPr>
        <w:t>Morgan 1996)</w:t>
      </w:r>
      <w:r w:rsidRPr="00E54BED">
        <w:t>. Hydroxide forms are less prevalent</w:t>
      </w:r>
      <w:r w:rsidR="00C1521C">
        <w:t>,</w:t>
      </w:r>
      <w:r w:rsidRPr="00E54BED">
        <w:t xml:space="preserve"> and chloride complexes are insignificant</w:t>
      </w:r>
      <w:r w:rsidR="00B805F4" w:rsidRPr="00E54BED">
        <w:t xml:space="preserve"> in freshwaters</w:t>
      </w:r>
      <w:r w:rsidRPr="00E54BED">
        <w:t xml:space="preserve"> </w:t>
      </w:r>
      <w:r w:rsidR="00B12C61" w:rsidRPr="00E54BED">
        <w:rPr>
          <w:noProof/>
        </w:rPr>
        <w:t>(Stumm</w:t>
      </w:r>
      <w:r w:rsidR="00DF0877">
        <w:rPr>
          <w:noProof/>
        </w:rPr>
        <w:t xml:space="preserve"> and </w:t>
      </w:r>
      <w:r w:rsidR="00B12C61" w:rsidRPr="00E54BED">
        <w:rPr>
          <w:noProof/>
        </w:rPr>
        <w:t>Morgan 1996)</w:t>
      </w:r>
      <w:r w:rsidRPr="00E54BED">
        <w:t xml:space="preserve">. </w:t>
      </w:r>
      <w:r w:rsidR="00FF404F" w:rsidRPr="00E54BED">
        <w:t xml:space="preserve">Zinc will also </w:t>
      </w:r>
      <w:r w:rsidR="00CD37FB" w:rsidRPr="00E54BED">
        <w:t>c</w:t>
      </w:r>
      <w:r w:rsidRPr="00E54BED">
        <w:t>omplex to organic ligands, such as humic acids</w:t>
      </w:r>
      <w:r w:rsidR="00C1521C">
        <w:t>. P</w:t>
      </w:r>
      <w:r>
        <w:t>artition</w:t>
      </w:r>
      <w:r w:rsidR="00CD37FB">
        <w:t>ing</w:t>
      </w:r>
      <w:r>
        <w:t xml:space="preserve"> to suspended particulate matter in oxidi</w:t>
      </w:r>
      <w:r w:rsidR="00C1521C">
        <w:t>s</w:t>
      </w:r>
      <w:r>
        <w:t xml:space="preserve">ed neutral to alkaline environments </w:t>
      </w:r>
      <w:r w:rsidR="00CD37FB">
        <w:t xml:space="preserve">is an important mechanism of removal from the aqueous phase </w:t>
      </w:r>
      <w:r w:rsidR="00B12C61">
        <w:rPr>
          <w:noProof/>
        </w:rPr>
        <w:t>(Stumm</w:t>
      </w:r>
      <w:r w:rsidR="00DF0877">
        <w:rPr>
          <w:noProof/>
        </w:rPr>
        <w:t xml:space="preserve"> and </w:t>
      </w:r>
      <w:r w:rsidR="00B12C61">
        <w:rPr>
          <w:noProof/>
        </w:rPr>
        <w:t>Morgan 1996)</w:t>
      </w:r>
      <w:r>
        <w:t>.</w:t>
      </w:r>
    </w:p>
    <w:p w14:paraId="2342C971" w14:textId="4B139E56" w:rsidR="003C7039" w:rsidRDefault="008027A0" w:rsidP="008027A0">
      <w:pPr>
        <w:rPr>
          <w:bCs/>
        </w:rPr>
      </w:pPr>
      <w:r w:rsidRPr="0018562C">
        <w:rPr>
          <w:bCs/>
        </w:rPr>
        <w:t>Background concentrations of zinc in freshwaters can be extremely low</w:t>
      </w:r>
      <w:r w:rsidR="000F393D">
        <w:rPr>
          <w:bCs/>
        </w:rPr>
        <w:t>. Filtered (&lt;</w:t>
      </w:r>
      <w:r w:rsidR="00C1521C">
        <w:rPr>
          <w:bCs/>
        </w:rPr>
        <w:t> </w:t>
      </w:r>
      <w:r w:rsidR="000F393D">
        <w:rPr>
          <w:bCs/>
        </w:rPr>
        <w:t>0.45</w:t>
      </w:r>
      <w:r w:rsidR="003C49D6">
        <w:rPr>
          <w:bCs/>
        </w:rPr>
        <w:t> </w:t>
      </w:r>
      <w:r w:rsidR="00C1521C" w:rsidRPr="00F12201">
        <w:t>μ</w:t>
      </w:r>
      <w:r w:rsidR="00C1521C">
        <w:t>m</w:t>
      </w:r>
      <w:r w:rsidR="000F393D">
        <w:rPr>
          <w:bCs/>
        </w:rPr>
        <w:t>) zinc concentrations in undisturbed</w:t>
      </w:r>
      <w:r w:rsidRPr="0018562C">
        <w:rPr>
          <w:bCs/>
        </w:rPr>
        <w:t xml:space="preserve"> lakes and rivers in New Zealand </w:t>
      </w:r>
      <w:r w:rsidR="00A04488">
        <w:rPr>
          <w:bCs/>
        </w:rPr>
        <w:t xml:space="preserve">and Australia have been reported to </w:t>
      </w:r>
      <w:r w:rsidR="00BF1425">
        <w:rPr>
          <w:bCs/>
        </w:rPr>
        <w:t>range</w:t>
      </w:r>
      <w:r w:rsidRPr="0018562C">
        <w:rPr>
          <w:bCs/>
        </w:rPr>
        <w:t xml:space="preserve"> </w:t>
      </w:r>
      <w:r w:rsidR="00A04488">
        <w:rPr>
          <w:bCs/>
        </w:rPr>
        <w:t xml:space="preserve">between </w:t>
      </w:r>
      <w:r w:rsidRPr="0018562C">
        <w:rPr>
          <w:bCs/>
        </w:rPr>
        <w:t>0.04</w:t>
      </w:r>
      <w:r w:rsidR="003C49D6">
        <w:rPr>
          <w:bCs/>
        </w:rPr>
        <w:t> </w:t>
      </w:r>
      <w:r w:rsidR="000C2FFA" w:rsidRPr="0018562C">
        <w:t xml:space="preserve">μg/L </w:t>
      </w:r>
      <w:r w:rsidR="00A04488">
        <w:rPr>
          <w:bCs/>
        </w:rPr>
        <w:t>and</w:t>
      </w:r>
      <w:r w:rsidR="00A04488" w:rsidRPr="0018562C">
        <w:rPr>
          <w:bCs/>
        </w:rPr>
        <w:t xml:space="preserve"> </w:t>
      </w:r>
      <w:r w:rsidRPr="0018562C">
        <w:rPr>
          <w:bCs/>
        </w:rPr>
        <w:t>1.6</w:t>
      </w:r>
      <w:r w:rsidRPr="0018562C">
        <w:t xml:space="preserve"> μg/L </w:t>
      </w:r>
      <w:r w:rsidR="00B12C61">
        <w:rPr>
          <w:bCs/>
          <w:noProof/>
        </w:rPr>
        <w:t>(Ahlers et al. 1991</w:t>
      </w:r>
      <w:r w:rsidR="00C1521C">
        <w:rPr>
          <w:bCs/>
          <w:noProof/>
        </w:rPr>
        <w:t>;</w:t>
      </w:r>
      <w:r w:rsidR="00B12C61">
        <w:rPr>
          <w:bCs/>
          <w:noProof/>
        </w:rPr>
        <w:t xml:space="preserve"> Ellwood et al. 2001</w:t>
      </w:r>
      <w:r w:rsidR="00C1521C">
        <w:rPr>
          <w:bCs/>
          <w:noProof/>
        </w:rPr>
        <w:t>;</w:t>
      </w:r>
      <w:r w:rsidR="00B12C61">
        <w:rPr>
          <w:bCs/>
          <w:noProof/>
        </w:rPr>
        <w:t xml:space="preserve"> Reid et al. 1999</w:t>
      </w:r>
      <w:r w:rsidR="00C1521C">
        <w:rPr>
          <w:bCs/>
          <w:noProof/>
        </w:rPr>
        <w:t>;</w:t>
      </w:r>
      <w:r w:rsidR="00B12C61">
        <w:rPr>
          <w:bCs/>
          <w:noProof/>
        </w:rPr>
        <w:t xml:space="preserve"> Sander et al. 2013</w:t>
      </w:r>
      <w:r w:rsidR="00C1521C">
        <w:rPr>
          <w:bCs/>
          <w:noProof/>
        </w:rPr>
        <w:t>;</w:t>
      </w:r>
      <w:r w:rsidR="00B12C61">
        <w:rPr>
          <w:bCs/>
          <w:noProof/>
        </w:rPr>
        <w:t xml:space="preserve"> </w:t>
      </w:r>
      <w:r w:rsidR="00B12C61">
        <w:t>Stauber et al. 2023</w:t>
      </w:r>
      <w:r w:rsidR="00C1521C">
        <w:t>;</w:t>
      </w:r>
      <w:r w:rsidR="00B12C61">
        <w:t xml:space="preserve"> Trenfield et al.</w:t>
      </w:r>
      <w:r w:rsidR="003C49D6">
        <w:t xml:space="preserve"> </w:t>
      </w:r>
      <w:r w:rsidR="00B12C61">
        <w:t>2023</w:t>
      </w:r>
      <w:r w:rsidR="00B12C61">
        <w:rPr>
          <w:bCs/>
          <w:noProof/>
        </w:rPr>
        <w:t>)</w:t>
      </w:r>
      <w:r w:rsidR="00105865">
        <w:rPr>
          <w:bCs/>
        </w:rPr>
        <w:t>. These concentrations are lower than reported in other juris</w:t>
      </w:r>
      <w:r w:rsidR="00332E24">
        <w:rPr>
          <w:bCs/>
        </w:rPr>
        <w:t>d</w:t>
      </w:r>
      <w:r w:rsidR="00105865">
        <w:rPr>
          <w:bCs/>
        </w:rPr>
        <w:t>ictions</w:t>
      </w:r>
      <w:r w:rsidR="00CD37FB">
        <w:rPr>
          <w:bCs/>
        </w:rPr>
        <w:t xml:space="preserve"> </w:t>
      </w:r>
      <w:r w:rsidR="00B12C61">
        <w:rPr>
          <w:bCs/>
          <w:noProof/>
        </w:rPr>
        <w:t>(Reid et al. 1999)</w:t>
      </w:r>
      <w:r w:rsidR="00B92B8F">
        <w:rPr>
          <w:bCs/>
        </w:rPr>
        <w:t>.</w:t>
      </w:r>
      <w:r w:rsidRPr="0018562C">
        <w:rPr>
          <w:bCs/>
        </w:rPr>
        <w:t xml:space="preserve"> At the other end of the scale, concentrations in urban streams </w:t>
      </w:r>
      <w:r w:rsidR="00A04488">
        <w:rPr>
          <w:bCs/>
        </w:rPr>
        <w:t xml:space="preserve">can </w:t>
      </w:r>
      <w:r w:rsidRPr="0018562C">
        <w:rPr>
          <w:bCs/>
        </w:rPr>
        <w:t>range from 5</w:t>
      </w:r>
      <w:r w:rsidR="003C49D6">
        <w:rPr>
          <w:bCs/>
        </w:rPr>
        <w:t> </w:t>
      </w:r>
      <w:r w:rsidR="000C2FFA" w:rsidRPr="0018562C">
        <w:t xml:space="preserve">μg/L </w:t>
      </w:r>
      <w:r w:rsidRPr="0018562C">
        <w:rPr>
          <w:bCs/>
        </w:rPr>
        <w:t>to 200</w:t>
      </w:r>
      <w:r w:rsidRPr="0018562C">
        <w:t> μg/L</w:t>
      </w:r>
      <w:r w:rsidR="000A2763">
        <w:t xml:space="preserve"> </w:t>
      </w:r>
      <w:r w:rsidR="00B12C61">
        <w:rPr>
          <w:noProof/>
        </w:rPr>
        <w:t>(Gadd et al. 2020</w:t>
      </w:r>
      <w:r w:rsidR="00C1521C">
        <w:rPr>
          <w:noProof/>
        </w:rPr>
        <w:t>;</w:t>
      </w:r>
      <w:r w:rsidR="00B12C61">
        <w:rPr>
          <w:noProof/>
        </w:rPr>
        <w:t xml:space="preserve"> Shi et al. 2019)</w:t>
      </w:r>
      <w:r w:rsidRPr="0018562C">
        <w:t xml:space="preserve"> and are highest during storm events</w:t>
      </w:r>
      <w:r w:rsidR="009A2848">
        <w:t>, reaching concentrations of 500</w:t>
      </w:r>
      <w:r w:rsidR="003C49D6">
        <w:t>–</w:t>
      </w:r>
      <w:r w:rsidR="009A2848">
        <w:t>80</w:t>
      </w:r>
      <w:r w:rsidR="009A2848" w:rsidRPr="0018562C">
        <w:rPr>
          <w:bCs/>
        </w:rPr>
        <w:t>0</w:t>
      </w:r>
      <w:r w:rsidR="009A2848" w:rsidRPr="0018562C">
        <w:t> μg/L</w:t>
      </w:r>
      <w:r w:rsidR="009A2848">
        <w:t xml:space="preserve"> </w:t>
      </w:r>
      <w:r w:rsidR="00B12C61">
        <w:rPr>
          <w:noProof/>
        </w:rPr>
        <w:t>(Gadd et al. 2019</w:t>
      </w:r>
      <w:r w:rsidR="00C1521C">
        <w:rPr>
          <w:noProof/>
        </w:rPr>
        <w:t>;</w:t>
      </w:r>
      <w:r w:rsidR="00B12C61">
        <w:rPr>
          <w:noProof/>
        </w:rPr>
        <w:t xml:space="preserve"> McDonald et al. 2022)</w:t>
      </w:r>
      <w:r w:rsidRPr="0018562C">
        <w:rPr>
          <w:bCs/>
        </w:rPr>
        <w:t>. In freshwater streams receiving untreated discharges from mines (particularly historical workings)</w:t>
      </w:r>
      <w:r w:rsidR="000C2FFA">
        <w:rPr>
          <w:bCs/>
        </w:rPr>
        <w:t>,</w:t>
      </w:r>
      <w:r w:rsidRPr="0018562C">
        <w:rPr>
          <w:bCs/>
        </w:rPr>
        <w:t xml:space="preserve"> concentrations have </w:t>
      </w:r>
      <w:r w:rsidR="00BF1425">
        <w:rPr>
          <w:bCs/>
        </w:rPr>
        <w:t xml:space="preserve">been reported to </w:t>
      </w:r>
      <w:r w:rsidRPr="0018562C">
        <w:rPr>
          <w:bCs/>
        </w:rPr>
        <w:t>exceed</w:t>
      </w:r>
      <w:r>
        <w:rPr>
          <w:bCs/>
        </w:rPr>
        <w:t xml:space="preserve"> 1</w:t>
      </w:r>
      <w:r w:rsidR="00C1521C">
        <w:rPr>
          <w:bCs/>
        </w:rPr>
        <w:t>,</w:t>
      </w:r>
      <w:r>
        <w:rPr>
          <w:bCs/>
        </w:rPr>
        <w:t>000</w:t>
      </w:r>
      <w:r>
        <w:t> </w:t>
      </w:r>
      <w:r w:rsidRPr="00F12201">
        <w:t>μg/L</w:t>
      </w:r>
      <w:r>
        <w:rPr>
          <w:bCs/>
        </w:rPr>
        <w:t xml:space="preserve"> </w:t>
      </w:r>
      <w:r w:rsidR="00B12C61">
        <w:rPr>
          <w:bCs/>
          <w:noProof/>
        </w:rPr>
        <w:t>(Smith</w:t>
      </w:r>
      <w:r w:rsidR="00DF0877">
        <w:rPr>
          <w:bCs/>
          <w:noProof/>
        </w:rPr>
        <w:t xml:space="preserve"> and </w:t>
      </w:r>
      <w:r w:rsidR="00B12C61">
        <w:rPr>
          <w:bCs/>
          <w:noProof/>
        </w:rPr>
        <w:t>Williamson 1986</w:t>
      </w:r>
      <w:r w:rsidR="00C1521C">
        <w:rPr>
          <w:bCs/>
          <w:noProof/>
        </w:rPr>
        <w:t>;</w:t>
      </w:r>
      <w:r w:rsidR="00B12C61">
        <w:rPr>
          <w:bCs/>
          <w:noProof/>
        </w:rPr>
        <w:t xml:space="preserve"> Edraki et al. 2005)</w:t>
      </w:r>
      <w:r>
        <w:rPr>
          <w:bCs/>
        </w:rPr>
        <w:t>.</w:t>
      </w:r>
    </w:p>
    <w:p w14:paraId="49C4EA83" w14:textId="1D6C3BFF" w:rsidR="008027A0" w:rsidRDefault="008027A0" w:rsidP="008027A0">
      <w:r w:rsidRPr="002E3291">
        <w:t xml:space="preserve">The </w:t>
      </w:r>
      <w:r w:rsidR="00B12C61">
        <w:rPr>
          <w:noProof/>
        </w:rPr>
        <w:t>ANZECC</w:t>
      </w:r>
      <w:r w:rsidR="00DF0877">
        <w:rPr>
          <w:noProof/>
        </w:rPr>
        <w:t xml:space="preserve"> and </w:t>
      </w:r>
      <w:r w:rsidR="00B12C61">
        <w:rPr>
          <w:noProof/>
        </w:rPr>
        <w:t>ARMCANZ (2000)</w:t>
      </w:r>
      <w:r w:rsidRPr="002E3291">
        <w:t xml:space="preserve"> </w:t>
      </w:r>
      <w:r w:rsidR="000C2FFA">
        <w:t>DGVs</w:t>
      </w:r>
      <w:r>
        <w:t xml:space="preserve"> </w:t>
      </w:r>
      <w:r w:rsidRPr="002E3291">
        <w:t xml:space="preserve">for </w:t>
      </w:r>
      <w:r>
        <w:t>zinc</w:t>
      </w:r>
      <w:r w:rsidRPr="002E3291">
        <w:t xml:space="preserve"> in </w:t>
      </w:r>
      <w:r>
        <w:t>fresh</w:t>
      </w:r>
      <w:r w:rsidRPr="002E3291">
        <w:t xml:space="preserve">waters </w:t>
      </w:r>
      <w:r w:rsidR="000C2FFA" w:rsidRPr="00F27C85">
        <w:rPr>
          <w:bCs/>
        </w:rPr>
        <w:t xml:space="preserve">for 99%, </w:t>
      </w:r>
      <w:r w:rsidR="000C2FFA">
        <w:rPr>
          <w:bCs/>
        </w:rPr>
        <w:t xml:space="preserve">95%, </w:t>
      </w:r>
      <w:r w:rsidR="000C2FFA" w:rsidRPr="00F27C85">
        <w:rPr>
          <w:bCs/>
        </w:rPr>
        <w:t xml:space="preserve">90% and 80% species protection were </w:t>
      </w:r>
      <w:r w:rsidR="000C2FFA">
        <w:rPr>
          <w:bCs/>
        </w:rPr>
        <w:t>2.4 </w:t>
      </w:r>
      <w:r w:rsidR="000C2FFA" w:rsidRPr="00F27C85">
        <w:rPr>
          <w:bCs/>
        </w:rPr>
        <w:t xml:space="preserve">μg/L, </w:t>
      </w:r>
      <w:r w:rsidR="000C2FFA">
        <w:rPr>
          <w:bCs/>
        </w:rPr>
        <w:t>8</w:t>
      </w:r>
      <w:r w:rsidR="00C1521C">
        <w:rPr>
          <w:bCs/>
        </w:rPr>
        <w:t> </w:t>
      </w:r>
      <w:r w:rsidR="000C2FFA" w:rsidRPr="00F27C85">
        <w:rPr>
          <w:bCs/>
        </w:rPr>
        <w:t>μg/L</w:t>
      </w:r>
      <w:r w:rsidR="000C2FFA">
        <w:rPr>
          <w:bCs/>
        </w:rPr>
        <w:t>, 15 </w:t>
      </w:r>
      <w:r w:rsidR="000C2FFA" w:rsidRPr="00F27C85">
        <w:rPr>
          <w:bCs/>
        </w:rPr>
        <w:t xml:space="preserve">μg/L and </w:t>
      </w:r>
      <w:r w:rsidR="000C2FFA">
        <w:rPr>
          <w:bCs/>
        </w:rPr>
        <w:t>31 </w:t>
      </w:r>
      <w:r w:rsidR="000C2FFA" w:rsidRPr="00F27C85">
        <w:rPr>
          <w:bCs/>
        </w:rPr>
        <w:t>μg/L</w:t>
      </w:r>
      <w:r w:rsidR="000C2FFA">
        <w:rPr>
          <w:bCs/>
        </w:rPr>
        <w:t>,</w:t>
      </w:r>
      <w:r w:rsidR="000C2FFA" w:rsidRPr="00F27C85">
        <w:rPr>
          <w:bCs/>
        </w:rPr>
        <w:t xml:space="preserve"> respectively</w:t>
      </w:r>
      <w:r w:rsidR="000C2FFA">
        <w:rPr>
          <w:bCs/>
        </w:rPr>
        <w:t>,</w:t>
      </w:r>
      <w:r w:rsidR="005E4CFB">
        <w:t xml:space="preserve"> at a hardness of 30</w:t>
      </w:r>
      <w:r w:rsidR="00C1521C">
        <w:t> </w:t>
      </w:r>
      <w:r w:rsidR="005E4CFB">
        <w:t>mg/L</w:t>
      </w:r>
      <w:r w:rsidR="003C49D6">
        <w:t> </w:t>
      </w:r>
      <w:r w:rsidR="00C1521C">
        <w:t>CaCO</w:t>
      </w:r>
      <w:r w:rsidR="00C1521C" w:rsidRPr="005E4CFB">
        <w:rPr>
          <w:vertAlign w:val="subscript"/>
        </w:rPr>
        <w:t>3</w:t>
      </w:r>
      <w:r w:rsidR="000C2FFA">
        <w:t>.</w:t>
      </w:r>
      <w:r>
        <w:t xml:space="preserve"> </w:t>
      </w:r>
      <w:r>
        <w:lastRenderedPageBreak/>
        <w:t xml:space="preserve">These </w:t>
      </w:r>
      <w:r w:rsidR="000C2FFA">
        <w:t>DGVs</w:t>
      </w:r>
      <w:r>
        <w:t xml:space="preserve"> were considered</w:t>
      </w:r>
      <w:r w:rsidRPr="002E3291">
        <w:t xml:space="preserve"> </w:t>
      </w:r>
      <w:r>
        <w:t>high</w:t>
      </w:r>
      <w:r w:rsidRPr="002E3291">
        <w:t xml:space="preserve"> reliability</w:t>
      </w:r>
      <w:r>
        <w:t xml:space="preserve">, derived using the </w:t>
      </w:r>
      <w:r w:rsidR="00413825">
        <w:t xml:space="preserve">species sensitivity </w:t>
      </w:r>
      <w:r>
        <w:t xml:space="preserve">distribution </w:t>
      </w:r>
      <w:r w:rsidR="00413825">
        <w:t xml:space="preserve">(SSD) </w:t>
      </w:r>
      <w:r>
        <w:t xml:space="preserve">method </w:t>
      </w:r>
      <w:r w:rsidR="00413825">
        <w:t>based on</w:t>
      </w:r>
      <w:r>
        <w:t xml:space="preserve"> 85 </w:t>
      </w:r>
      <w:r w:rsidR="002707FD">
        <w:t>values</w:t>
      </w:r>
      <w:r>
        <w:t xml:space="preserve"> from 21 species from 6 taxonomic groups (fish, amphibians, crustaceans, insects, molluscs and annelids). All data were from chronic studies. Most </w:t>
      </w:r>
      <w:r w:rsidR="00413825">
        <w:t xml:space="preserve">values </w:t>
      </w:r>
      <w:r>
        <w:t>were EC50</w:t>
      </w:r>
      <w:r w:rsidR="00413825">
        <w:t>s</w:t>
      </w:r>
      <w:r>
        <w:t>/LC50</w:t>
      </w:r>
      <w:r w:rsidR="00413825">
        <w:t>s</w:t>
      </w:r>
      <w:r>
        <w:t xml:space="preserve"> </w:t>
      </w:r>
      <w:r w:rsidR="00413825">
        <w:t>and</w:t>
      </w:r>
      <w:r>
        <w:t xml:space="preserve"> LOEC</w:t>
      </w:r>
      <w:r w:rsidR="00413825">
        <w:t xml:space="preserve">s, </w:t>
      </w:r>
      <w:r w:rsidR="00413825" w:rsidRPr="00F27C85">
        <w:rPr>
          <w:bCs/>
        </w:rPr>
        <w:t xml:space="preserve">all of which were converted to </w:t>
      </w:r>
      <w:r w:rsidR="00413825">
        <w:rPr>
          <w:bCs/>
        </w:rPr>
        <w:t>negligible</w:t>
      </w:r>
      <w:r w:rsidR="009F201E">
        <w:rPr>
          <w:bCs/>
        </w:rPr>
        <w:t>-</w:t>
      </w:r>
      <w:r w:rsidR="00413825">
        <w:rPr>
          <w:bCs/>
        </w:rPr>
        <w:t>effect estimates</w:t>
      </w:r>
      <w:r w:rsidR="00413825" w:rsidRPr="00F27C85">
        <w:rPr>
          <w:bCs/>
        </w:rPr>
        <w:t xml:space="preserve"> by dividing by 5 for EC</w:t>
      </w:r>
      <w:r w:rsidR="00413825">
        <w:rPr>
          <w:bCs/>
        </w:rPr>
        <w:t>50s</w:t>
      </w:r>
      <w:r w:rsidR="00413825" w:rsidRPr="00F27C85">
        <w:rPr>
          <w:bCs/>
        </w:rPr>
        <w:t>/LC50s and 2.5 for LOEC</w:t>
      </w:r>
      <w:r w:rsidR="00413825">
        <w:rPr>
          <w:bCs/>
        </w:rPr>
        <w:t>s</w:t>
      </w:r>
      <w:r w:rsidR="009F201E">
        <w:rPr>
          <w:bCs/>
        </w:rPr>
        <w:t xml:space="preserve"> (see ‘</w:t>
      </w:r>
      <w:r w:rsidR="009F201E">
        <w:rPr>
          <w:bCs/>
        </w:rPr>
        <w:fldChar w:fldCharType="begin"/>
      </w:r>
      <w:r w:rsidR="009F201E">
        <w:rPr>
          <w:bCs/>
        </w:rPr>
        <w:instrText xml:space="preserve"> REF _Ref159081767 \h </w:instrText>
      </w:r>
      <w:r w:rsidR="009F201E">
        <w:rPr>
          <w:bCs/>
        </w:rPr>
      </w:r>
      <w:r w:rsidR="009F201E">
        <w:rPr>
          <w:bCs/>
        </w:rPr>
        <w:fldChar w:fldCharType="separate"/>
      </w:r>
      <w:r w:rsidR="00247917" w:rsidRPr="00C03297">
        <w:t>Glossary</w:t>
      </w:r>
      <w:r w:rsidR="00247917">
        <w:t xml:space="preserve"> and acronyms</w:t>
      </w:r>
      <w:r w:rsidR="009F201E">
        <w:rPr>
          <w:bCs/>
        </w:rPr>
        <w:fldChar w:fldCharType="end"/>
      </w:r>
      <w:r w:rsidR="009F201E">
        <w:rPr>
          <w:bCs/>
        </w:rPr>
        <w:t>’ for definitions)</w:t>
      </w:r>
      <w:r>
        <w:t xml:space="preserve">. </w:t>
      </w:r>
      <w:r w:rsidR="00413825">
        <w:t xml:space="preserve">Eighteen of the available </w:t>
      </w:r>
      <w:r w:rsidR="00BB731F">
        <w:t xml:space="preserve">values </w:t>
      </w:r>
      <w:r w:rsidR="00413825">
        <w:t>were</w:t>
      </w:r>
      <w:r>
        <w:t xml:space="preserve"> NOECs. </w:t>
      </w:r>
      <w:r w:rsidRPr="002E3291">
        <w:t>The lowest value</w:t>
      </w:r>
      <w:r>
        <w:t>s were</w:t>
      </w:r>
      <w:r w:rsidRPr="002E3291">
        <w:t xml:space="preserve"> for the </w:t>
      </w:r>
      <w:r>
        <w:t>insect midge</w:t>
      </w:r>
      <w:r w:rsidRPr="002E3291">
        <w:t xml:space="preserve"> (</w:t>
      </w:r>
      <w:r>
        <w:t>NOEC 5</w:t>
      </w:r>
      <w:r w:rsidR="009F201E">
        <w:t> </w:t>
      </w:r>
      <w:r w:rsidR="00C1521C" w:rsidRPr="00F27C85">
        <w:rPr>
          <w:bCs/>
        </w:rPr>
        <w:t>μ</w:t>
      </w:r>
      <w:r w:rsidRPr="002E3291">
        <w:t>g/L</w:t>
      </w:r>
      <w:r>
        <w:t xml:space="preserve"> for </w:t>
      </w:r>
      <w:r>
        <w:rPr>
          <w:i/>
        </w:rPr>
        <w:t>Tanytarsus dissimilis</w:t>
      </w:r>
      <w:r w:rsidRPr="00690FC7">
        <w:t>)</w:t>
      </w:r>
      <w:r w:rsidRPr="00F12201">
        <w:t xml:space="preserve"> </w:t>
      </w:r>
      <w:r>
        <w:t xml:space="preserve">and a crustacean </w:t>
      </w:r>
      <w:r w:rsidRPr="002E3291">
        <w:t>(</w:t>
      </w:r>
      <w:r>
        <w:t>5.5</w:t>
      </w:r>
      <w:r w:rsidR="00C1521C">
        <w:t> </w:t>
      </w:r>
      <w:r w:rsidR="00C1521C" w:rsidRPr="00F27C85">
        <w:rPr>
          <w:bCs/>
        </w:rPr>
        <w:t>μ</w:t>
      </w:r>
      <w:r w:rsidRPr="002E3291">
        <w:t>g/L</w:t>
      </w:r>
      <w:r>
        <w:t xml:space="preserve"> for </w:t>
      </w:r>
      <w:r>
        <w:rPr>
          <w:i/>
        </w:rPr>
        <w:t>Ceriodaphnia reticulata</w:t>
      </w:r>
      <w:r w:rsidR="00413825">
        <w:t>,</w:t>
      </w:r>
      <w:r w:rsidRPr="00F12201">
        <w:t xml:space="preserve"> </w:t>
      </w:r>
      <w:r>
        <w:t xml:space="preserve">converted from an LC50 </w:t>
      </w:r>
      <w:r w:rsidRPr="00F12201">
        <w:t xml:space="preserve">of </w:t>
      </w:r>
      <w:r>
        <w:t>27.5</w:t>
      </w:r>
      <w:r w:rsidR="00C1521C">
        <w:t> </w:t>
      </w:r>
      <w:r w:rsidRPr="00F12201">
        <w:t>μg/L)</w:t>
      </w:r>
      <w:r>
        <w:t xml:space="preserve">. </w:t>
      </w:r>
      <w:r w:rsidR="003F4F30">
        <w:t xml:space="preserve">While </w:t>
      </w:r>
      <w:r w:rsidR="00413825">
        <w:t>the ANZECC</w:t>
      </w:r>
      <w:r w:rsidR="00DF0877">
        <w:t xml:space="preserve"> and </w:t>
      </w:r>
      <w:r w:rsidR="00413825">
        <w:t>ARMCANZ (2000) DGVs</w:t>
      </w:r>
      <w:r w:rsidR="003F4F30">
        <w:t xml:space="preserve"> could be adjusted for hardness</w:t>
      </w:r>
      <w:r w:rsidR="004E4420">
        <w:t xml:space="preserve">, </w:t>
      </w:r>
      <w:r w:rsidR="00FD5CBC">
        <w:t>other water</w:t>
      </w:r>
      <w:r w:rsidR="004049ED">
        <w:t>-</w:t>
      </w:r>
      <w:r w:rsidR="00FD5CBC">
        <w:t>quality parameters, particularly pH and DOC, also play important role</w:t>
      </w:r>
      <w:r w:rsidR="003C49D6">
        <w:t>s</w:t>
      </w:r>
      <w:r w:rsidR="00FD5CBC">
        <w:t xml:space="preserve"> in controlling zinc bioavailability and toxicity in freshwater aquatic systems.</w:t>
      </w:r>
    </w:p>
    <w:p w14:paraId="22659149" w14:textId="141D04F5" w:rsidR="008027A0" w:rsidRDefault="008027A0" w:rsidP="008027A0">
      <w:r w:rsidRPr="00F92F9E">
        <w:t xml:space="preserve">This </w:t>
      </w:r>
      <w:r w:rsidR="00845DDE">
        <w:t>technical brief</w:t>
      </w:r>
      <w:r w:rsidRPr="00F92F9E">
        <w:t xml:space="preserve"> provides revised Australian and New Zealand </w:t>
      </w:r>
      <w:r w:rsidR="00845DDE">
        <w:t>DGVs</w:t>
      </w:r>
      <w:r w:rsidRPr="00F92F9E">
        <w:t xml:space="preserve"> for </w:t>
      </w:r>
      <w:r>
        <w:t>zinc</w:t>
      </w:r>
      <w:r w:rsidRPr="00F92F9E">
        <w:t xml:space="preserve"> in </w:t>
      </w:r>
      <w:r>
        <w:t>freshwater</w:t>
      </w:r>
      <w:r w:rsidR="00845DDE">
        <w:t xml:space="preserve"> that </w:t>
      </w:r>
      <w:r w:rsidRPr="00F92F9E">
        <w:t>supersede the ANZECC</w:t>
      </w:r>
      <w:r w:rsidR="00DF0877">
        <w:t xml:space="preserve"> and </w:t>
      </w:r>
      <w:r w:rsidRPr="00F92F9E">
        <w:t xml:space="preserve">ARMCANZ </w:t>
      </w:r>
      <w:r w:rsidR="005F6C54">
        <w:t xml:space="preserve">(2000) </w:t>
      </w:r>
      <w:r w:rsidR="00845DDE">
        <w:t>D</w:t>
      </w:r>
      <w:r w:rsidRPr="00F92F9E">
        <w:t xml:space="preserve">GVs. The revision </w:t>
      </w:r>
      <w:r w:rsidR="00845DDE">
        <w:t>incorporates</w:t>
      </w:r>
      <w:r w:rsidRPr="00F92F9E">
        <w:t xml:space="preserve"> data published since</w:t>
      </w:r>
      <w:r>
        <w:t xml:space="preserve"> </w:t>
      </w:r>
      <w:r w:rsidR="00845DDE">
        <w:t>2000</w:t>
      </w:r>
      <w:r w:rsidRPr="00F92F9E">
        <w:t>, including chroni</w:t>
      </w:r>
      <w:r>
        <w:t>c data for Australasian species</w:t>
      </w:r>
      <w:r w:rsidR="005F6C54">
        <w:t xml:space="preserve">. </w:t>
      </w:r>
      <w:r w:rsidR="005F6C54">
        <w:rPr>
          <w:bCs/>
        </w:rPr>
        <w:t xml:space="preserve">The hardness correction applied to the </w:t>
      </w:r>
      <w:r w:rsidR="005F6C54" w:rsidRPr="008C7CBE">
        <w:rPr>
          <w:bCs/>
        </w:rPr>
        <w:t>ANZECC</w:t>
      </w:r>
      <w:r w:rsidR="00DF0877">
        <w:rPr>
          <w:bCs/>
        </w:rPr>
        <w:t xml:space="preserve"> and </w:t>
      </w:r>
      <w:r w:rsidR="005F6C54" w:rsidRPr="008C7CBE">
        <w:rPr>
          <w:bCs/>
        </w:rPr>
        <w:t>ARMCANZ (2000) DGVs</w:t>
      </w:r>
      <w:r w:rsidR="005F6C54" w:rsidRPr="00B9389D">
        <w:rPr>
          <w:bCs/>
        </w:rPr>
        <w:t xml:space="preserve"> </w:t>
      </w:r>
      <w:r w:rsidR="005F6C54">
        <w:rPr>
          <w:bCs/>
        </w:rPr>
        <w:t>has been replaced with</w:t>
      </w:r>
      <w:r w:rsidR="005F6C54" w:rsidRPr="005F6C54">
        <w:t xml:space="preserve"> </w:t>
      </w:r>
      <w:r w:rsidR="009F201E">
        <w:t xml:space="preserve">3 </w:t>
      </w:r>
      <w:r w:rsidR="005F6C54">
        <w:t xml:space="preserve">MLR bioavailability models </w:t>
      </w:r>
      <w:r w:rsidR="00B21F4D">
        <w:t xml:space="preserve">at the species level and trophic level, </w:t>
      </w:r>
      <w:r w:rsidR="005F6C54">
        <w:t>developed to account for the influence of pH, hardness and DOC on the toxicity of zinc.</w:t>
      </w:r>
      <w:r>
        <w:t xml:space="preserve"> </w:t>
      </w:r>
      <w:r w:rsidRPr="00C8563D">
        <w:t xml:space="preserve">The </w:t>
      </w:r>
      <w:r w:rsidR="00845DDE">
        <w:t>DGV</w:t>
      </w:r>
      <w:r w:rsidR="00845DDE" w:rsidRPr="00C8563D">
        <w:t xml:space="preserve"> </w:t>
      </w:r>
      <w:r w:rsidRPr="00C8563D">
        <w:t xml:space="preserve">derivation process and the data </w:t>
      </w:r>
      <w:r w:rsidR="000F7D27">
        <w:t>used are</w:t>
      </w:r>
      <w:r w:rsidRPr="00C8563D">
        <w:t xml:space="preserve"> described in </w:t>
      </w:r>
      <w:r w:rsidR="009F201E">
        <w:t>s</w:t>
      </w:r>
      <w:r w:rsidRPr="00C8563D">
        <w:t xml:space="preserve">ection </w:t>
      </w:r>
      <w:r w:rsidR="009F201E">
        <w:fldChar w:fldCharType="begin"/>
      </w:r>
      <w:r w:rsidR="009F201E">
        <w:instrText xml:space="preserve"> REF _Ref159082001 \r \h </w:instrText>
      </w:r>
      <w:r w:rsidR="009F201E">
        <w:fldChar w:fldCharType="separate"/>
      </w:r>
      <w:r w:rsidR="00247917">
        <w:t>4</w:t>
      </w:r>
      <w:r w:rsidR="009F201E">
        <w:fldChar w:fldCharType="end"/>
      </w:r>
      <w:r w:rsidRPr="00C8563D">
        <w:t>.</w:t>
      </w:r>
    </w:p>
    <w:p w14:paraId="768658E0" w14:textId="2E27AD9F" w:rsidR="00BF0280" w:rsidRDefault="00BF0280" w:rsidP="00BF0280">
      <w:pPr>
        <w:pStyle w:val="Heading2"/>
      </w:pPr>
      <w:bookmarkStart w:id="4" w:name="_Toc162362860"/>
      <w:r>
        <w:lastRenderedPageBreak/>
        <w:t>Aquatic toxicology</w:t>
      </w:r>
      <w:bookmarkEnd w:id="4"/>
    </w:p>
    <w:p w14:paraId="05468277" w14:textId="09139DC6" w:rsidR="008D46BF" w:rsidRDefault="008D46BF" w:rsidP="008D46BF">
      <w:pPr>
        <w:pStyle w:val="Heading3"/>
      </w:pPr>
      <w:bookmarkStart w:id="5" w:name="_Toc162362861"/>
      <w:r>
        <w:t>Mechanism</w:t>
      </w:r>
      <w:r w:rsidR="00104CBB">
        <w:t>s</w:t>
      </w:r>
      <w:r>
        <w:t xml:space="preserve"> of toxicity</w:t>
      </w:r>
      <w:bookmarkEnd w:id="5"/>
    </w:p>
    <w:p w14:paraId="0AF9CF2B" w14:textId="065F9BA4" w:rsidR="00C3500E" w:rsidRDefault="00C3500E" w:rsidP="00C3500E">
      <w:pPr>
        <w:rPr>
          <w:bCs/>
        </w:rPr>
      </w:pPr>
      <w:r w:rsidRPr="00365EC5">
        <w:rPr>
          <w:bCs/>
        </w:rPr>
        <w:t xml:space="preserve">Zinc is an essential trace element </w:t>
      </w:r>
      <w:r>
        <w:rPr>
          <w:bCs/>
        </w:rPr>
        <w:t>at all trophic levels</w:t>
      </w:r>
      <w:r w:rsidR="003F01DD">
        <w:rPr>
          <w:bCs/>
        </w:rPr>
        <w:t>,</w:t>
      </w:r>
      <w:r>
        <w:rPr>
          <w:bCs/>
        </w:rPr>
        <w:t xml:space="preserve"> as it </w:t>
      </w:r>
      <w:r w:rsidRPr="00365EC5">
        <w:rPr>
          <w:bCs/>
        </w:rPr>
        <w:t>has fundamental role</w:t>
      </w:r>
      <w:r w:rsidR="003F01DD">
        <w:rPr>
          <w:bCs/>
        </w:rPr>
        <w:t>s</w:t>
      </w:r>
      <w:r w:rsidRPr="00365EC5">
        <w:rPr>
          <w:bCs/>
        </w:rPr>
        <w:t xml:space="preserve"> in the structure and function of numerous proteins</w:t>
      </w:r>
      <w:r>
        <w:rPr>
          <w:bCs/>
        </w:rPr>
        <w:t xml:space="preserve"> and in the </w:t>
      </w:r>
      <w:r>
        <w:t xml:space="preserve">maintenance of plasma membrane stability </w:t>
      </w:r>
      <w:r w:rsidR="00B12C61">
        <w:rPr>
          <w:bCs/>
          <w:noProof/>
        </w:rPr>
        <w:t>(IPCS 2001)</w:t>
      </w:r>
      <w:r>
        <w:rPr>
          <w:bCs/>
        </w:rPr>
        <w:t>. Zinc is found in all tissues of mammals, fish and invertebrates.</w:t>
      </w:r>
      <w:r w:rsidR="00B363AF">
        <w:rPr>
          <w:bCs/>
        </w:rPr>
        <w:t xml:space="preserve"> </w:t>
      </w:r>
      <w:r w:rsidR="00337DA9">
        <w:rPr>
          <w:bCs/>
        </w:rPr>
        <w:t>Zinc d</w:t>
      </w:r>
      <w:r w:rsidR="00B363AF" w:rsidRPr="00B363AF">
        <w:rPr>
          <w:bCs/>
        </w:rPr>
        <w:t>eficiencies can lead to disorders, which are well</w:t>
      </w:r>
      <w:r w:rsidR="003F01DD">
        <w:rPr>
          <w:bCs/>
        </w:rPr>
        <w:t xml:space="preserve"> </w:t>
      </w:r>
      <w:r w:rsidR="00B363AF" w:rsidRPr="00B363AF">
        <w:rPr>
          <w:bCs/>
        </w:rPr>
        <w:t xml:space="preserve">documented in humans and terrestrial animals and also observed in terrestrial plants. Deficiencies in zinc are relatively rare in aquatic organisms but may be </w:t>
      </w:r>
      <w:r>
        <w:rPr>
          <w:bCs/>
        </w:rPr>
        <w:t xml:space="preserve">observed in phytoplankton in the open ocean </w:t>
      </w:r>
      <w:r w:rsidR="00B12C61">
        <w:rPr>
          <w:bCs/>
          <w:noProof/>
        </w:rPr>
        <w:t>(IPCS 2001)</w:t>
      </w:r>
      <w:r w:rsidR="00B363AF">
        <w:rPr>
          <w:bCs/>
        </w:rPr>
        <w:t>.</w:t>
      </w:r>
      <w:r w:rsidR="00BD4D53">
        <w:rPr>
          <w:bCs/>
        </w:rPr>
        <w:t xml:space="preserve"> </w:t>
      </w:r>
      <w:r w:rsidR="00B363AF">
        <w:rPr>
          <w:bCs/>
        </w:rPr>
        <w:t xml:space="preserve">Zinc deficiencies have also been reported </w:t>
      </w:r>
      <w:r w:rsidR="00BD4D53">
        <w:rPr>
          <w:bCs/>
        </w:rPr>
        <w:t>in laboratory experiments</w:t>
      </w:r>
      <w:r w:rsidR="003F01DD">
        <w:rPr>
          <w:bCs/>
        </w:rPr>
        <w:t>,</w:t>
      </w:r>
      <w:r w:rsidR="0080401A">
        <w:rPr>
          <w:bCs/>
        </w:rPr>
        <w:t xml:space="preserve"> where zinc-free water reduces survival, growth and reproduction of freshwater algae, sponges, water flea</w:t>
      </w:r>
      <w:r w:rsidR="0048707A">
        <w:rPr>
          <w:bCs/>
        </w:rPr>
        <w:t>s</w:t>
      </w:r>
      <w:r w:rsidR="0080401A">
        <w:rPr>
          <w:bCs/>
        </w:rPr>
        <w:t xml:space="preserve"> and rainbow trout </w:t>
      </w:r>
      <w:r w:rsidR="00B12C61">
        <w:rPr>
          <w:bCs/>
          <w:noProof/>
        </w:rPr>
        <w:t>(Eisler 1993)</w:t>
      </w:r>
      <w:r>
        <w:rPr>
          <w:bCs/>
        </w:rPr>
        <w:t>.</w:t>
      </w:r>
    </w:p>
    <w:p w14:paraId="2C8D6476" w14:textId="244E60CB" w:rsidR="00C3500E" w:rsidRDefault="003F01DD" w:rsidP="00C3500E">
      <w:pPr>
        <w:rPr>
          <w:bCs/>
        </w:rPr>
      </w:pPr>
      <w:r>
        <w:rPr>
          <w:bCs/>
        </w:rPr>
        <w:t>Z</w:t>
      </w:r>
      <w:r w:rsidR="00C3500E">
        <w:rPr>
          <w:bCs/>
        </w:rPr>
        <w:t xml:space="preserve">inc toxicity </w:t>
      </w:r>
      <w:r w:rsidR="0080401A">
        <w:rPr>
          <w:bCs/>
        </w:rPr>
        <w:t xml:space="preserve">can </w:t>
      </w:r>
      <w:r w:rsidR="00C3500E">
        <w:rPr>
          <w:bCs/>
        </w:rPr>
        <w:t>occur</w:t>
      </w:r>
      <w:r>
        <w:rPr>
          <w:bCs/>
        </w:rPr>
        <w:t xml:space="preserve"> at excess concentrations</w:t>
      </w:r>
      <w:r w:rsidR="0080401A">
        <w:rPr>
          <w:bCs/>
        </w:rPr>
        <w:t>. In aquatic organisms</w:t>
      </w:r>
      <w:r>
        <w:rPr>
          <w:bCs/>
        </w:rPr>
        <w:t>,</w:t>
      </w:r>
      <w:r w:rsidR="0080401A">
        <w:rPr>
          <w:bCs/>
        </w:rPr>
        <w:t xml:space="preserve"> this is</w:t>
      </w:r>
      <w:r w:rsidR="00C3500E">
        <w:rPr>
          <w:bCs/>
        </w:rPr>
        <w:t xml:space="preserve"> due to disruption of the internal calcium balance</w:t>
      </w:r>
      <w:r>
        <w:rPr>
          <w:bCs/>
        </w:rPr>
        <w:t>,</w:t>
      </w:r>
      <w:r w:rsidR="00C3500E">
        <w:rPr>
          <w:bCs/>
        </w:rPr>
        <w:t xml:space="preserve"> leading to hypocalcaemia </w:t>
      </w:r>
      <w:r w:rsidR="00B12C61">
        <w:rPr>
          <w:bCs/>
          <w:noProof/>
        </w:rPr>
        <w:t>(Clifford</w:t>
      </w:r>
      <w:r w:rsidR="00DF0877">
        <w:rPr>
          <w:bCs/>
          <w:noProof/>
        </w:rPr>
        <w:t xml:space="preserve"> and </w:t>
      </w:r>
      <w:r w:rsidR="00B12C61">
        <w:rPr>
          <w:bCs/>
          <w:noProof/>
        </w:rPr>
        <w:t>McGeer 2009</w:t>
      </w:r>
      <w:r>
        <w:rPr>
          <w:bCs/>
          <w:noProof/>
        </w:rPr>
        <w:t>;</w:t>
      </w:r>
      <w:r w:rsidR="00B12C61">
        <w:rPr>
          <w:bCs/>
          <w:noProof/>
        </w:rPr>
        <w:t xml:space="preserve"> Hogstrand et al. 1995)</w:t>
      </w:r>
      <w:r w:rsidR="00C3500E">
        <w:rPr>
          <w:bCs/>
        </w:rPr>
        <w:t>. This is thought to occur through interference with calcium</w:t>
      </w:r>
      <w:r w:rsidR="00337DA9">
        <w:rPr>
          <w:bCs/>
        </w:rPr>
        <w:t>-</w:t>
      </w:r>
      <w:r w:rsidR="00C3500E">
        <w:rPr>
          <w:bCs/>
        </w:rPr>
        <w:t xml:space="preserve">transport systems, particularly in the uptake pathways of the gill </w:t>
      </w:r>
      <w:r w:rsidR="00B12C61">
        <w:rPr>
          <w:bCs/>
          <w:noProof/>
        </w:rPr>
        <w:t>(Hogstrand et al. 1996)</w:t>
      </w:r>
      <w:r>
        <w:rPr>
          <w:bCs/>
          <w:noProof/>
        </w:rPr>
        <w:t>,</w:t>
      </w:r>
      <w:r w:rsidR="00C3500E">
        <w:rPr>
          <w:bCs/>
        </w:rPr>
        <w:t xml:space="preserve"> and is predominantly an acute </w:t>
      </w:r>
      <w:r w:rsidR="00FD15FB">
        <w:rPr>
          <w:bCs/>
        </w:rPr>
        <w:t>effect</w:t>
      </w:r>
      <w:r w:rsidR="00C3500E">
        <w:rPr>
          <w:bCs/>
        </w:rPr>
        <w:t xml:space="preserve"> </w:t>
      </w:r>
      <w:r w:rsidR="00B12C61">
        <w:rPr>
          <w:bCs/>
          <w:noProof/>
        </w:rPr>
        <w:t>(De Schamphelaere</w:t>
      </w:r>
      <w:r w:rsidR="00DF0877">
        <w:rPr>
          <w:bCs/>
          <w:noProof/>
        </w:rPr>
        <w:t xml:space="preserve"> and </w:t>
      </w:r>
      <w:r w:rsidR="00B12C61">
        <w:rPr>
          <w:bCs/>
          <w:noProof/>
        </w:rPr>
        <w:t>Janssen 2004)</w:t>
      </w:r>
      <w:r w:rsidR="00C3500E">
        <w:rPr>
          <w:bCs/>
        </w:rPr>
        <w:t>.</w:t>
      </w:r>
      <w:r w:rsidR="00F50E0C">
        <w:rPr>
          <w:bCs/>
        </w:rPr>
        <w:t xml:space="preserve"> Zinc also interferes (to a lesser extent) with sodium and chloride fluxes </w:t>
      </w:r>
      <w:r w:rsidR="00B12C61">
        <w:rPr>
          <w:bCs/>
          <w:noProof/>
        </w:rPr>
        <w:t>(Spry</w:t>
      </w:r>
      <w:r w:rsidR="00DF0877">
        <w:rPr>
          <w:bCs/>
          <w:noProof/>
        </w:rPr>
        <w:t xml:space="preserve"> and </w:t>
      </w:r>
      <w:r w:rsidR="00B12C61">
        <w:rPr>
          <w:bCs/>
          <w:noProof/>
        </w:rPr>
        <w:t xml:space="preserve">Wood </w:t>
      </w:r>
      <w:r w:rsidR="009D527A">
        <w:rPr>
          <w:bCs/>
          <w:noProof/>
        </w:rPr>
        <w:t>198</w:t>
      </w:r>
      <w:r w:rsidR="0006291C">
        <w:rPr>
          <w:bCs/>
          <w:noProof/>
        </w:rPr>
        <w:t>4</w:t>
      </w:r>
      <w:r w:rsidR="00B12C61">
        <w:rPr>
          <w:bCs/>
          <w:noProof/>
        </w:rPr>
        <w:t>)</w:t>
      </w:r>
      <w:r w:rsidR="00F50E0C">
        <w:rPr>
          <w:bCs/>
        </w:rPr>
        <w:t xml:space="preserve">. </w:t>
      </w:r>
      <w:r w:rsidR="00B12C61">
        <w:rPr>
          <w:bCs/>
          <w:noProof/>
        </w:rPr>
        <w:t>Meyer et al. (2007)</w:t>
      </w:r>
      <w:r w:rsidR="00F50E0C">
        <w:rPr>
          <w:bCs/>
        </w:rPr>
        <w:t xml:space="preserve"> conclude</w:t>
      </w:r>
      <w:r w:rsidR="00BA7CF0">
        <w:rPr>
          <w:bCs/>
        </w:rPr>
        <w:t>d</w:t>
      </w:r>
      <w:r w:rsidR="00F50E0C">
        <w:rPr>
          <w:bCs/>
        </w:rPr>
        <w:t xml:space="preserve"> that bioaccumulation and tissue accumulation of zinc </w:t>
      </w:r>
      <w:r w:rsidR="00D20CAD">
        <w:rPr>
          <w:bCs/>
        </w:rPr>
        <w:t>are n</w:t>
      </w:r>
      <w:r w:rsidR="00337DA9">
        <w:rPr>
          <w:bCs/>
        </w:rPr>
        <w:t>either</w:t>
      </w:r>
      <w:r w:rsidR="00F50E0C">
        <w:rPr>
          <w:bCs/>
        </w:rPr>
        <w:t xml:space="preserve"> related to </w:t>
      </w:r>
      <w:r w:rsidR="00337DA9">
        <w:rPr>
          <w:bCs/>
        </w:rPr>
        <w:t>zinc toxicity n</w:t>
      </w:r>
      <w:r w:rsidR="00F50E0C">
        <w:rPr>
          <w:bCs/>
        </w:rPr>
        <w:t>or good predictors of</w:t>
      </w:r>
      <w:r w:rsidR="00337DA9">
        <w:rPr>
          <w:bCs/>
        </w:rPr>
        <w:t xml:space="preserve"> it</w:t>
      </w:r>
      <w:r w:rsidR="00F50E0C">
        <w:rPr>
          <w:bCs/>
        </w:rPr>
        <w:t>.</w:t>
      </w:r>
    </w:p>
    <w:p w14:paraId="564F66B1" w14:textId="1002BFB0" w:rsidR="00C3500E" w:rsidRPr="003E0DB2" w:rsidRDefault="00C3500E" w:rsidP="00C3500E">
      <w:pPr>
        <w:pStyle w:val="Heading3"/>
      </w:pPr>
      <w:bookmarkStart w:id="6" w:name="_Toc162362862"/>
      <w:r>
        <w:t xml:space="preserve">Acute </w:t>
      </w:r>
      <w:r w:rsidRPr="00B428CE">
        <w:t>toxicity</w:t>
      </w:r>
      <w:bookmarkEnd w:id="6"/>
    </w:p>
    <w:p w14:paraId="30250A96" w14:textId="5C7972F3" w:rsidR="003C7039" w:rsidRDefault="00BA7577" w:rsidP="00C3500E">
      <w:pPr>
        <w:rPr>
          <w:bCs/>
        </w:rPr>
      </w:pPr>
      <w:r>
        <w:rPr>
          <w:bCs/>
        </w:rPr>
        <w:t>Reviews of</w:t>
      </w:r>
      <w:r w:rsidR="00C3500E">
        <w:rPr>
          <w:bCs/>
        </w:rPr>
        <w:t xml:space="preserve"> acute toxicity of zinc </w:t>
      </w:r>
      <w:r w:rsidR="00F004E3">
        <w:rPr>
          <w:bCs/>
        </w:rPr>
        <w:t xml:space="preserve">to freshwater species </w:t>
      </w:r>
      <w:r w:rsidR="009C5DF6" w:rsidRPr="00BA7577">
        <w:rPr>
          <w:bCs/>
        </w:rPr>
        <w:t xml:space="preserve">(expressed </w:t>
      </w:r>
      <w:r w:rsidR="009C5DF6">
        <w:rPr>
          <w:bCs/>
        </w:rPr>
        <w:t>as</w:t>
      </w:r>
      <w:r w:rsidR="009C5DF6" w:rsidRPr="00BA7577">
        <w:rPr>
          <w:bCs/>
        </w:rPr>
        <w:t xml:space="preserve"> </w:t>
      </w:r>
      <w:r w:rsidR="009C5DF6">
        <w:rPr>
          <w:bCs/>
        </w:rPr>
        <w:t>an EC50/LC50</w:t>
      </w:r>
      <w:r w:rsidR="009C5DF6" w:rsidRPr="00BA7577">
        <w:rPr>
          <w:bCs/>
        </w:rPr>
        <w:t>)</w:t>
      </w:r>
      <w:r w:rsidR="009C5DF6">
        <w:rPr>
          <w:bCs/>
        </w:rPr>
        <w:t xml:space="preserve"> </w:t>
      </w:r>
      <w:r w:rsidR="00F004E3">
        <w:rPr>
          <w:bCs/>
        </w:rPr>
        <w:t xml:space="preserve">reported </w:t>
      </w:r>
      <w:r w:rsidR="00C3500E">
        <w:rPr>
          <w:bCs/>
        </w:rPr>
        <w:t xml:space="preserve">ranges </w:t>
      </w:r>
      <w:r w:rsidR="00337DA9">
        <w:rPr>
          <w:bCs/>
        </w:rPr>
        <w:t>for North American species of</w:t>
      </w:r>
      <w:r w:rsidR="00C3500E">
        <w:rPr>
          <w:bCs/>
        </w:rPr>
        <w:t xml:space="preserve"> </w:t>
      </w:r>
      <w:r w:rsidR="00C3500E" w:rsidRPr="00EE313B">
        <w:rPr>
          <w:bCs/>
        </w:rPr>
        <w:t>51</w:t>
      </w:r>
      <w:r w:rsidR="00337DA9">
        <w:rPr>
          <w:bCs/>
        </w:rPr>
        <w:t>–</w:t>
      </w:r>
      <w:r w:rsidR="00C3500E" w:rsidRPr="00EE313B">
        <w:rPr>
          <w:bCs/>
        </w:rPr>
        <w:t>81</w:t>
      </w:r>
      <w:r w:rsidR="007464D2">
        <w:rPr>
          <w:bCs/>
        </w:rPr>
        <w:t>,</w:t>
      </w:r>
      <w:r w:rsidR="00C3500E" w:rsidRPr="00EE313B">
        <w:rPr>
          <w:bCs/>
        </w:rPr>
        <w:t>000</w:t>
      </w:r>
      <w:r w:rsidR="00C3500E">
        <w:rPr>
          <w:bCs/>
        </w:rPr>
        <w:t> </w:t>
      </w:r>
      <w:r w:rsidR="00C3500E" w:rsidRPr="00EE313B">
        <w:rPr>
          <w:bCs/>
        </w:rPr>
        <w:t xml:space="preserve">μg/L </w:t>
      </w:r>
      <w:r w:rsidR="00C3500E">
        <w:rPr>
          <w:bCs/>
        </w:rPr>
        <w:t>at a hardness of 50 mg/</w:t>
      </w:r>
      <w:r w:rsidR="00C3500E" w:rsidRPr="00337DA9">
        <w:t>L</w:t>
      </w:r>
      <w:r w:rsidR="00337DA9">
        <w:t> </w:t>
      </w:r>
      <w:r w:rsidR="00C3500E" w:rsidRPr="00337DA9">
        <w:t>CaCO</w:t>
      </w:r>
      <w:r w:rsidR="00C3500E" w:rsidRPr="00337DA9">
        <w:rPr>
          <w:vertAlign w:val="subscript"/>
        </w:rPr>
        <w:t>3</w:t>
      </w:r>
      <w:r>
        <w:rPr>
          <w:bCs/>
          <w:vertAlign w:val="subscript"/>
        </w:rPr>
        <w:t xml:space="preserve"> </w:t>
      </w:r>
      <w:r w:rsidR="00B12C61">
        <w:rPr>
          <w:bCs/>
          <w:noProof/>
        </w:rPr>
        <w:t>(US EPA 1987, 1996)</w:t>
      </w:r>
      <w:r w:rsidR="00C3500E">
        <w:rPr>
          <w:bCs/>
        </w:rPr>
        <w:t>. Cladocerans were the most sensitive group</w:t>
      </w:r>
      <w:r w:rsidR="00261DC6">
        <w:rPr>
          <w:bCs/>
        </w:rPr>
        <w:t>,</w:t>
      </w:r>
      <w:r w:rsidR="00C3500E">
        <w:rPr>
          <w:bCs/>
        </w:rPr>
        <w:t xml:space="preserve"> followed by several fish species, including striped bass (</w:t>
      </w:r>
      <w:r w:rsidR="00C3500E" w:rsidRPr="000E1239">
        <w:rPr>
          <w:bCs/>
          <w:i/>
        </w:rPr>
        <w:t>Morone saxatilis</w:t>
      </w:r>
      <w:r w:rsidR="00C3500E">
        <w:rPr>
          <w:bCs/>
        </w:rPr>
        <w:t>), longfin dace (</w:t>
      </w:r>
      <w:r w:rsidR="00C3500E" w:rsidRPr="000E1239">
        <w:rPr>
          <w:bCs/>
          <w:i/>
        </w:rPr>
        <w:t>Agosia chrysogaster</w:t>
      </w:r>
      <w:r w:rsidR="00C3500E">
        <w:rPr>
          <w:bCs/>
        </w:rPr>
        <w:t xml:space="preserve">), salmon and trout species. For Australian species, toxicities ranged from </w:t>
      </w:r>
      <w:r w:rsidR="00C3500E" w:rsidRPr="00EE313B">
        <w:rPr>
          <w:bCs/>
        </w:rPr>
        <w:t>140</w:t>
      </w:r>
      <w:r w:rsidR="007464D2">
        <w:rPr>
          <w:bCs/>
        </w:rPr>
        <w:t> </w:t>
      </w:r>
      <w:r w:rsidR="00F004E3" w:rsidRPr="00EE313B">
        <w:rPr>
          <w:bCs/>
        </w:rPr>
        <w:t xml:space="preserve">μg/L </w:t>
      </w:r>
      <w:r w:rsidR="00C3500E">
        <w:rPr>
          <w:bCs/>
        </w:rPr>
        <w:t xml:space="preserve">to </w:t>
      </w:r>
      <w:r w:rsidR="00C3500E" w:rsidRPr="00EE313B">
        <w:rPr>
          <w:bCs/>
        </w:rPr>
        <w:t>9</w:t>
      </w:r>
      <w:r w:rsidR="00261DC6">
        <w:rPr>
          <w:bCs/>
        </w:rPr>
        <w:t>,</w:t>
      </w:r>
      <w:r w:rsidR="00C3500E" w:rsidRPr="00EE313B">
        <w:rPr>
          <w:bCs/>
        </w:rPr>
        <w:t>600</w:t>
      </w:r>
      <w:r w:rsidR="00C3500E">
        <w:rPr>
          <w:bCs/>
        </w:rPr>
        <w:t> </w:t>
      </w:r>
      <w:r w:rsidR="00C3500E" w:rsidRPr="00EE313B">
        <w:rPr>
          <w:bCs/>
        </w:rPr>
        <w:t xml:space="preserve">μg/L </w:t>
      </w:r>
      <w:r w:rsidR="00B12C61">
        <w:rPr>
          <w:bCs/>
          <w:noProof/>
        </w:rPr>
        <w:t>(Bacher</w:t>
      </w:r>
      <w:r w:rsidR="00DF0877">
        <w:rPr>
          <w:bCs/>
          <w:noProof/>
        </w:rPr>
        <w:t xml:space="preserve"> and </w:t>
      </w:r>
      <w:r w:rsidR="00B12C61">
        <w:rPr>
          <w:bCs/>
          <w:noProof/>
        </w:rPr>
        <w:t>O</w:t>
      </w:r>
      <w:r w:rsidR="007107DE">
        <w:rPr>
          <w:bCs/>
          <w:noProof/>
        </w:rPr>
        <w:t>’</w:t>
      </w:r>
      <w:r w:rsidR="00B12C61">
        <w:rPr>
          <w:bCs/>
          <w:noProof/>
        </w:rPr>
        <w:t>Brien 1990</w:t>
      </w:r>
      <w:r w:rsidR="003F01DD">
        <w:rPr>
          <w:bCs/>
          <w:noProof/>
        </w:rPr>
        <w:t>;</w:t>
      </w:r>
      <w:r w:rsidR="00B12C61">
        <w:rPr>
          <w:bCs/>
          <w:noProof/>
        </w:rPr>
        <w:t xml:space="preserve"> Skidmore</w:t>
      </w:r>
      <w:r w:rsidR="00DF0877">
        <w:rPr>
          <w:bCs/>
          <w:noProof/>
        </w:rPr>
        <w:t xml:space="preserve"> and </w:t>
      </w:r>
      <w:r w:rsidR="00B12C61">
        <w:rPr>
          <w:bCs/>
          <w:noProof/>
        </w:rPr>
        <w:t>Firth 1983)</w:t>
      </w:r>
      <w:r w:rsidR="00C3500E">
        <w:rPr>
          <w:bCs/>
        </w:rPr>
        <w:t>. For N</w:t>
      </w:r>
      <w:r w:rsidR="00261DC6">
        <w:rPr>
          <w:bCs/>
        </w:rPr>
        <w:t xml:space="preserve">ew </w:t>
      </w:r>
      <w:r w:rsidR="00C3500E">
        <w:rPr>
          <w:bCs/>
        </w:rPr>
        <w:t>Z</w:t>
      </w:r>
      <w:r w:rsidR="00261DC6">
        <w:rPr>
          <w:bCs/>
        </w:rPr>
        <w:t>ealand</w:t>
      </w:r>
      <w:r w:rsidR="00C3500E">
        <w:rPr>
          <w:bCs/>
        </w:rPr>
        <w:t xml:space="preserve"> species, EC50</w:t>
      </w:r>
      <w:r w:rsidR="00645AB1">
        <w:rPr>
          <w:bCs/>
        </w:rPr>
        <w:t xml:space="preserve"> values</w:t>
      </w:r>
      <w:r w:rsidR="00C3500E">
        <w:rPr>
          <w:bCs/>
        </w:rPr>
        <w:t xml:space="preserve"> ranged from 350</w:t>
      </w:r>
      <w:r w:rsidR="007464D2">
        <w:rPr>
          <w:bCs/>
        </w:rPr>
        <w:t> </w:t>
      </w:r>
      <w:r w:rsidR="00F004E3" w:rsidRPr="00EE313B">
        <w:rPr>
          <w:bCs/>
        </w:rPr>
        <w:t xml:space="preserve">μg/L </w:t>
      </w:r>
      <w:r w:rsidR="00C3500E">
        <w:rPr>
          <w:bCs/>
        </w:rPr>
        <w:t>to &gt;</w:t>
      </w:r>
      <w:r w:rsidR="007464D2">
        <w:rPr>
          <w:bCs/>
        </w:rPr>
        <w:t> </w:t>
      </w:r>
      <w:r w:rsidR="00C3500E">
        <w:rPr>
          <w:bCs/>
        </w:rPr>
        <w:t>6</w:t>
      </w:r>
      <w:r w:rsidR="007464D2">
        <w:rPr>
          <w:bCs/>
        </w:rPr>
        <w:t>,</w:t>
      </w:r>
      <w:r w:rsidR="00C3500E">
        <w:rPr>
          <w:bCs/>
        </w:rPr>
        <w:t>900 </w:t>
      </w:r>
      <w:r w:rsidR="00C3500E" w:rsidRPr="00EE313B">
        <w:rPr>
          <w:bCs/>
        </w:rPr>
        <w:t>μg/L</w:t>
      </w:r>
      <w:r w:rsidR="00C3500E">
        <w:rPr>
          <w:bCs/>
        </w:rPr>
        <w:t xml:space="preserve"> for invertebrates and 1</w:t>
      </w:r>
      <w:r w:rsidR="007464D2">
        <w:rPr>
          <w:bCs/>
        </w:rPr>
        <w:t>,</w:t>
      </w:r>
      <w:r w:rsidR="00C3500E">
        <w:rPr>
          <w:bCs/>
        </w:rPr>
        <w:t>010</w:t>
      </w:r>
      <w:r w:rsidR="007464D2">
        <w:rPr>
          <w:bCs/>
        </w:rPr>
        <w:t> </w:t>
      </w:r>
      <w:r w:rsidR="00F004E3" w:rsidRPr="00EE313B">
        <w:rPr>
          <w:bCs/>
        </w:rPr>
        <w:t xml:space="preserve">μg/L </w:t>
      </w:r>
      <w:r w:rsidR="00C3500E">
        <w:rPr>
          <w:bCs/>
        </w:rPr>
        <w:t>to 7</w:t>
      </w:r>
      <w:r w:rsidR="007464D2">
        <w:rPr>
          <w:bCs/>
        </w:rPr>
        <w:t>,</w:t>
      </w:r>
      <w:r w:rsidR="00C3500E">
        <w:rPr>
          <w:bCs/>
        </w:rPr>
        <w:t>700 </w:t>
      </w:r>
      <w:r w:rsidR="00C3500E" w:rsidRPr="00EE313B">
        <w:rPr>
          <w:bCs/>
        </w:rPr>
        <w:t>μg/L</w:t>
      </w:r>
      <w:r w:rsidR="00C3500E">
        <w:rPr>
          <w:bCs/>
        </w:rPr>
        <w:t xml:space="preserve"> for native fish, at a standard hardness of 50 mg/L</w:t>
      </w:r>
      <w:r w:rsidR="00337DA9">
        <w:rPr>
          <w:bCs/>
        </w:rPr>
        <w:t> </w:t>
      </w:r>
      <w:r w:rsidR="00C3500E">
        <w:rPr>
          <w:bCs/>
        </w:rPr>
        <w:t>CaCO</w:t>
      </w:r>
      <w:r w:rsidR="00C3500E" w:rsidRPr="00EE313B">
        <w:rPr>
          <w:bCs/>
          <w:vertAlign w:val="subscript"/>
        </w:rPr>
        <w:t>3</w:t>
      </w:r>
      <w:r w:rsidR="00C3500E">
        <w:rPr>
          <w:bCs/>
        </w:rPr>
        <w:t xml:space="preserve"> </w:t>
      </w:r>
      <w:r w:rsidR="00B12C61">
        <w:rPr>
          <w:bCs/>
          <w:noProof/>
        </w:rPr>
        <w:t>(Hickey 2000)</w:t>
      </w:r>
      <w:r w:rsidR="00C3500E">
        <w:rPr>
          <w:bCs/>
        </w:rPr>
        <w:t xml:space="preserve">. The aquatic crustaceans </w:t>
      </w:r>
      <w:r w:rsidR="00C3500E" w:rsidRPr="004173DF">
        <w:rPr>
          <w:bCs/>
          <w:i/>
        </w:rPr>
        <w:t>Ceriodaphnia dubia</w:t>
      </w:r>
      <w:r w:rsidR="00C3500E">
        <w:rPr>
          <w:bCs/>
        </w:rPr>
        <w:t xml:space="preserve"> and </w:t>
      </w:r>
      <w:r w:rsidR="00C3500E" w:rsidRPr="004173DF">
        <w:rPr>
          <w:bCs/>
          <w:i/>
        </w:rPr>
        <w:t>Paracalliope fluviatilis</w:t>
      </w:r>
      <w:r w:rsidR="00C3500E">
        <w:rPr>
          <w:bCs/>
        </w:rPr>
        <w:t xml:space="preserve"> were the most sensitive species </w:t>
      </w:r>
      <w:r w:rsidR="003258BA">
        <w:rPr>
          <w:bCs/>
        </w:rPr>
        <w:t xml:space="preserve">reported by Hickey (2000), </w:t>
      </w:r>
      <w:r w:rsidR="00C3500E">
        <w:rPr>
          <w:bCs/>
        </w:rPr>
        <w:t>compared to insects, snails and fish (including eels).</w:t>
      </w:r>
    </w:p>
    <w:p w14:paraId="7562408A" w14:textId="228BC750" w:rsidR="00F004E3" w:rsidRPr="00F004E3" w:rsidRDefault="00F004E3" w:rsidP="00C3500E">
      <w:pPr>
        <w:pStyle w:val="Heading3"/>
      </w:pPr>
      <w:bookmarkStart w:id="7" w:name="_Toc162362863"/>
      <w:r>
        <w:t xml:space="preserve">Chronic </w:t>
      </w:r>
      <w:r w:rsidRPr="00B428CE">
        <w:t>toxicity</w:t>
      </w:r>
      <w:bookmarkEnd w:id="7"/>
    </w:p>
    <w:p w14:paraId="0FB1B1E3" w14:textId="7EC82623" w:rsidR="00BA7577" w:rsidRDefault="00BA7577" w:rsidP="00BA7577">
      <w:pPr>
        <w:rPr>
          <w:bCs/>
        </w:rPr>
      </w:pPr>
      <w:r w:rsidRPr="00BA7577">
        <w:rPr>
          <w:bCs/>
        </w:rPr>
        <w:t>Acute</w:t>
      </w:r>
      <w:r w:rsidR="00FE09A7">
        <w:rPr>
          <w:bCs/>
        </w:rPr>
        <w:t>-</w:t>
      </w:r>
      <w:r w:rsidRPr="00BA7577">
        <w:rPr>
          <w:bCs/>
        </w:rPr>
        <w:t>to</w:t>
      </w:r>
      <w:r w:rsidR="00FE09A7">
        <w:rPr>
          <w:bCs/>
        </w:rPr>
        <w:t>-</w:t>
      </w:r>
      <w:r w:rsidRPr="00BA7577">
        <w:rPr>
          <w:bCs/>
        </w:rPr>
        <w:t xml:space="preserve">chronic ratios (ACRs) </w:t>
      </w:r>
      <w:r w:rsidR="000253DA">
        <w:rPr>
          <w:bCs/>
        </w:rPr>
        <w:t xml:space="preserve">for zinc </w:t>
      </w:r>
      <w:r w:rsidRPr="00BA7577">
        <w:rPr>
          <w:bCs/>
        </w:rPr>
        <w:t xml:space="preserve">calculated by </w:t>
      </w:r>
      <w:r w:rsidR="00B12C61">
        <w:rPr>
          <w:bCs/>
          <w:noProof/>
        </w:rPr>
        <w:t>US</w:t>
      </w:r>
      <w:r w:rsidR="00261DC6">
        <w:rPr>
          <w:bCs/>
          <w:noProof/>
        </w:rPr>
        <w:t xml:space="preserve"> </w:t>
      </w:r>
      <w:r w:rsidR="00B12C61">
        <w:rPr>
          <w:bCs/>
          <w:noProof/>
        </w:rPr>
        <w:t>EPA (1996)</w:t>
      </w:r>
      <w:r w:rsidR="008F4D15">
        <w:rPr>
          <w:bCs/>
        </w:rPr>
        <w:t xml:space="preserve"> </w:t>
      </w:r>
      <w:r w:rsidRPr="00BA7577">
        <w:rPr>
          <w:bCs/>
        </w:rPr>
        <w:t>mainly range</w:t>
      </w:r>
      <w:r w:rsidR="00FE09A7">
        <w:rPr>
          <w:bCs/>
        </w:rPr>
        <w:t>d from</w:t>
      </w:r>
      <w:r w:rsidRPr="00BA7577">
        <w:rPr>
          <w:bCs/>
        </w:rPr>
        <w:t xml:space="preserve"> </w:t>
      </w:r>
      <w:r w:rsidR="008F4D15">
        <w:rPr>
          <w:bCs/>
        </w:rPr>
        <w:t>&lt;</w:t>
      </w:r>
      <w:r w:rsidR="00261DC6">
        <w:rPr>
          <w:bCs/>
        </w:rPr>
        <w:t> </w:t>
      </w:r>
      <w:r w:rsidR="008F4D15">
        <w:rPr>
          <w:bCs/>
        </w:rPr>
        <w:t>1</w:t>
      </w:r>
      <w:r w:rsidR="00866736">
        <w:rPr>
          <w:bCs/>
        </w:rPr>
        <w:t>:1</w:t>
      </w:r>
      <w:r w:rsidRPr="00BA7577">
        <w:rPr>
          <w:bCs/>
        </w:rPr>
        <w:t xml:space="preserve"> to </w:t>
      </w:r>
      <w:r w:rsidR="008F4D15">
        <w:rPr>
          <w:bCs/>
        </w:rPr>
        <w:t>7</w:t>
      </w:r>
      <w:r w:rsidR="00866736">
        <w:rPr>
          <w:bCs/>
        </w:rPr>
        <w:t>:1</w:t>
      </w:r>
      <w:r w:rsidRPr="00BA7577">
        <w:rPr>
          <w:bCs/>
        </w:rPr>
        <w:t xml:space="preserve">, </w:t>
      </w:r>
      <w:r w:rsidR="008F4D15">
        <w:rPr>
          <w:bCs/>
        </w:rPr>
        <w:t>with one</w:t>
      </w:r>
      <w:r w:rsidRPr="00BA7577">
        <w:rPr>
          <w:bCs/>
        </w:rPr>
        <w:t xml:space="preserve"> higher ratio</w:t>
      </w:r>
      <w:r w:rsidR="008F4D15">
        <w:rPr>
          <w:bCs/>
        </w:rPr>
        <w:t xml:space="preserve"> </w:t>
      </w:r>
      <w:r w:rsidR="002F0BA8">
        <w:rPr>
          <w:bCs/>
        </w:rPr>
        <w:t>of</w:t>
      </w:r>
      <w:r w:rsidR="008F4D15">
        <w:rPr>
          <w:bCs/>
        </w:rPr>
        <w:t xml:space="preserve"> 41</w:t>
      </w:r>
      <w:r w:rsidR="00866736">
        <w:rPr>
          <w:bCs/>
        </w:rPr>
        <w:t>:1</w:t>
      </w:r>
      <w:r w:rsidR="008F4D15">
        <w:rPr>
          <w:bCs/>
        </w:rPr>
        <w:t xml:space="preserve"> for the flagfish </w:t>
      </w:r>
      <w:r w:rsidR="008F4D15" w:rsidRPr="008F4D15">
        <w:rPr>
          <w:i/>
          <w:iCs/>
        </w:rPr>
        <w:t>Jordanella floridae</w:t>
      </w:r>
      <w:r w:rsidRPr="00BA7577">
        <w:rPr>
          <w:bCs/>
        </w:rPr>
        <w:t>.</w:t>
      </w:r>
      <w:r w:rsidR="008F4D15">
        <w:rPr>
          <w:bCs/>
        </w:rPr>
        <w:t xml:space="preserve"> </w:t>
      </w:r>
      <w:r w:rsidR="00866736">
        <w:rPr>
          <w:bCs/>
        </w:rPr>
        <w:t>US</w:t>
      </w:r>
      <w:r w:rsidR="00261DC6">
        <w:rPr>
          <w:bCs/>
        </w:rPr>
        <w:t xml:space="preserve"> </w:t>
      </w:r>
      <w:r w:rsidR="00866736">
        <w:rPr>
          <w:bCs/>
        </w:rPr>
        <w:t>EPA (1996) used an average</w:t>
      </w:r>
      <w:r w:rsidR="00893E08">
        <w:rPr>
          <w:bCs/>
        </w:rPr>
        <w:t xml:space="preserve"> ACR of 1</w:t>
      </w:r>
      <w:r w:rsidR="00866736">
        <w:rPr>
          <w:bCs/>
        </w:rPr>
        <w:t>,</w:t>
      </w:r>
      <w:r w:rsidR="00C3047A">
        <w:rPr>
          <w:bCs/>
        </w:rPr>
        <w:t xml:space="preserve"> </w:t>
      </w:r>
      <w:r w:rsidR="00866736">
        <w:rPr>
          <w:bCs/>
        </w:rPr>
        <w:t>resulting in its</w:t>
      </w:r>
      <w:r w:rsidR="00C3047A">
        <w:rPr>
          <w:bCs/>
        </w:rPr>
        <w:t xml:space="preserve"> </w:t>
      </w:r>
      <w:r w:rsidR="008F4D15">
        <w:rPr>
          <w:bCs/>
        </w:rPr>
        <w:t xml:space="preserve">chronic </w:t>
      </w:r>
      <w:r w:rsidR="00866736">
        <w:rPr>
          <w:bCs/>
        </w:rPr>
        <w:t>water</w:t>
      </w:r>
      <w:r w:rsidR="00261DC6">
        <w:rPr>
          <w:bCs/>
        </w:rPr>
        <w:t>-</w:t>
      </w:r>
      <w:r w:rsidR="00866736">
        <w:rPr>
          <w:bCs/>
        </w:rPr>
        <w:t>quality criterion being</w:t>
      </w:r>
      <w:r w:rsidR="00C3047A">
        <w:rPr>
          <w:bCs/>
        </w:rPr>
        <w:t xml:space="preserve"> equal to </w:t>
      </w:r>
      <w:r w:rsidR="00866736">
        <w:rPr>
          <w:bCs/>
        </w:rPr>
        <w:t xml:space="preserve">its </w:t>
      </w:r>
      <w:r w:rsidR="00C3047A">
        <w:rPr>
          <w:bCs/>
        </w:rPr>
        <w:t xml:space="preserve">acute </w:t>
      </w:r>
      <w:r w:rsidR="00866736">
        <w:rPr>
          <w:bCs/>
        </w:rPr>
        <w:t>water</w:t>
      </w:r>
      <w:r w:rsidR="00261DC6">
        <w:rPr>
          <w:bCs/>
        </w:rPr>
        <w:t>-</w:t>
      </w:r>
      <w:r w:rsidR="00866736">
        <w:rPr>
          <w:bCs/>
        </w:rPr>
        <w:t>quality criterion</w:t>
      </w:r>
      <w:r w:rsidR="008F4D15">
        <w:rPr>
          <w:bCs/>
        </w:rPr>
        <w:t>.</w:t>
      </w:r>
    </w:p>
    <w:p w14:paraId="6202CB6A" w14:textId="3315B6D9" w:rsidR="003C7039" w:rsidRDefault="008F4D15" w:rsidP="007023C6">
      <w:pPr>
        <w:rPr>
          <w:rFonts w:eastAsia="Arial Unicode MS" w:cstheme="minorHAnsi"/>
          <w:iCs/>
          <w:lang w:eastAsia="en-AU"/>
        </w:rPr>
      </w:pPr>
      <w:r>
        <w:rPr>
          <w:bCs/>
        </w:rPr>
        <w:t xml:space="preserve">Compilations of chronic </w:t>
      </w:r>
      <w:r>
        <w:rPr>
          <w:rFonts w:eastAsia="Arial Unicode MS" w:cstheme="minorHAnsi"/>
          <w:iCs/>
          <w:lang w:eastAsia="en-AU"/>
        </w:rPr>
        <w:t xml:space="preserve">zinc </w:t>
      </w:r>
      <w:r w:rsidR="00BA7577" w:rsidRPr="00CC4C6A">
        <w:rPr>
          <w:rFonts w:eastAsia="Arial Unicode MS" w:cstheme="minorHAnsi"/>
          <w:iCs/>
          <w:lang w:eastAsia="en-AU"/>
        </w:rPr>
        <w:t xml:space="preserve">toxicity </w:t>
      </w:r>
      <w:r>
        <w:rPr>
          <w:rFonts w:eastAsia="Arial Unicode MS" w:cstheme="minorHAnsi"/>
          <w:iCs/>
          <w:lang w:eastAsia="en-AU"/>
        </w:rPr>
        <w:t xml:space="preserve">data </w:t>
      </w:r>
      <w:r w:rsidR="00B12C61">
        <w:rPr>
          <w:rFonts w:eastAsia="Arial Unicode MS" w:cstheme="minorHAnsi"/>
          <w:iCs/>
          <w:noProof/>
          <w:lang w:eastAsia="en-AU"/>
        </w:rPr>
        <w:t>(CCME 2018</w:t>
      </w:r>
      <w:r w:rsidR="00261DC6">
        <w:rPr>
          <w:rFonts w:eastAsia="Arial Unicode MS" w:cstheme="minorHAnsi"/>
          <w:iCs/>
          <w:noProof/>
          <w:lang w:eastAsia="en-AU"/>
        </w:rPr>
        <w:t>;</w:t>
      </w:r>
      <w:r w:rsidR="00B12C61">
        <w:rPr>
          <w:rFonts w:eastAsia="Arial Unicode MS" w:cstheme="minorHAnsi"/>
          <w:iCs/>
          <w:noProof/>
          <w:lang w:eastAsia="en-AU"/>
        </w:rPr>
        <w:t xml:space="preserve"> DeForest et al. 2023</w:t>
      </w:r>
      <w:r w:rsidR="00261DC6">
        <w:rPr>
          <w:rFonts w:eastAsia="Arial Unicode MS" w:cstheme="minorHAnsi"/>
          <w:iCs/>
          <w:noProof/>
          <w:lang w:eastAsia="en-AU"/>
        </w:rPr>
        <w:t>;</w:t>
      </w:r>
      <w:r w:rsidR="00B12C61">
        <w:rPr>
          <w:rFonts w:eastAsia="Arial Unicode MS" w:cstheme="minorHAnsi"/>
          <w:iCs/>
          <w:noProof/>
          <w:lang w:eastAsia="en-AU"/>
        </w:rPr>
        <w:t xml:space="preserve"> </w:t>
      </w:r>
      <w:r w:rsidR="003D28D9">
        <w:rPr>
          <w:rFonts w:eastAsia="Arial Unicode MS" w:cstheme="minorHAnsi"/>
          <w:iCs/>
          <w:noProof/>
          <w:lang w:eastAsia="en-AU"/>
        </w:rPr>
        <w:t>Munn et al.</w:t>
      </w:r>
      <w:r w:rsidR="00B12C61">
        <w:rPr>
          <w:rFonts w:eastAsia="Arial Unicode MS" w:cstheme="minorHAnsi"/>
          <w:iCs/>
          <w:noProof/>
          <w:lang w:eastAsia="en-AU"/>
        </w:rPr>
        <w:t xml:space="preserve"> 2010)</w:t>
      </w:r>
      <w:r>
        <w:rPr>
          <w:rFonts w:eastAsia="Arial Unicode MS" w:cstheme="minorHAnsi"/>
          <w:iCs/>
          <w:lang w:eastAsia="en-AU"/>
        </w:rPr>
        <w:t xml:space="preserve"> indicate that most </w:t>
      </w:r>
      <w:r w:rsidR="0084328C">
        <w:rPr>
          <w:rFonts w:eastAsia="Arial Unicode MS" w:cstheme="minorHAnsi"/>
          <w:iCs/>
          <w:lang w:eastAsia="en-AU"/>
        </w:rPr>
        <w:t xml:space="preserve">zinc </w:t>
      </w:r>
      <w:r>
        <w:rPr>
          <w:rFonts w:eastAsia="Arial Unicode MS" w:cstheme="minorHAnsi"/>
          <w:iCs/>
          <w:lang w:eastAsia="en-AU"/>
        </w:rPr>
        <w:t>toxicity values vary from 10</w:t>
      </w:r>
      <w:r w:rsidR="00261DC6">
        <w:rPr>
          <w:rFonts w:eastAsia="Arial Unicode MS" w:cstheme="minorHAnsi"/>
          <w:iCs/>
          <w:lang w:eastAsia="en-AU"/>
        </w:rPr>
        <w:t> </w:t>
      </w:r>
      <w:r w:rsidR="0084328C">
        <w:rPr>
          <w:rFonts w:eastAsia="Arial Unicode MS" w:cstheme="minorHAnsi"/>
          <w:iCs/>
          <w:lang w:eastAsia="en-AU"/>
        </w:rPr>
        <w:t xml:space="preserve">µg/L </w:t>
      </w:r>
      <w:r>
        <w:rPr>
          <w:rFonts w:eastAsia="Arial Unicode MS" w:cstheme="minorHAnsi"/>
          <w:iCs/>
          <w:lang w:eastAsia="en-AU"/>
        </w:rPr>
        <w:t>to 1</w:t>
      </w:r>
      <w:r w:rsidR="00261DC6">
        <w:rPr>
          <w:rFonts w:eastAsia="Arial Unicode MS" w:cstheme="minorHAnsi"/>
          <w:iCs/>
          <w:lang w:eastAsia="en-AU"/>
        </w:rPr>
        <w:t>,</w:t>
      </w:r>
      <w:r>
        <w:rPr>
          <w:rFonts w:eastAsia="Arial Unicode MS" w:cstheme="minorHAnsi"/>
          <w:iCs/>
          <w:lang w:eastAsia="en-AU"/>
        </w:rPr>
        <w:t>000</w:t>
      </w:r>
      <w:r w:rsidR="00261DC6">
        <w:rPr>
          <w:rFonts w:eastAsia="Arial Unicode MS" w:cstheme="minorHAnsi"/>
          <w:iCs/>
          <w:lang w:eastAsia="en-AU"/>
        </w:rPr>
        <w:t> </w:t>
      </w:r>
      <w:r>
        <w:rPr>
          <w:rFonts w:eastAsia="Arial Unicode MS" w:cstheme="minorHAnsi"/>
          <w:iCs/>
          <w:lang w:eastAsia="en-AU"/>
        </w:rPr>
        <w:t>µg/L</w:t>
      </w:r>
      <w:r w:rsidR="004D1139">
        <w:rPr>
          <w:rFonts w:eastAsia="Arial Unicode MS" w:cstheme="minorHAnsi"/>
          <w:iCs/>
          <w:lang w:eastAsia="en-AU"/>
        </w:rPr>
        <w:t xml:space="preserve">, </w:t>
      </w:r>
      <w:r w:rsidR="0084328C">
        <w:rPr>
          <w:rFonts w:eastAsia="Arial Unicode MS" w:cstheme="minorHAnsi"/>
          <w:iCs/>
          <w:lang w:eastAsia="en-AU"/>
        </w:rPr>
        <w:t>al</w:t>
      </w:r>
      <w:r w:rsidR="004D1139">
        <w:rPr>
          <w:rFonts w:eastAsia="Arial Unicode MS" w:cstheme="minorHAnsi"/>
          <w:iCs/>
          <w:lang w:eastAsia="en-AU"/>
        </w:rPr>
        <w:t xml:space="preserve">though there are values </w:t>
      </w:r>
      <w:r w:rsidR="0084328C">
        <w:rPr>
          <w:rFonts w:eastAsia="Arial Unicode MS" w:cstheme="minorHAnsi"/>
          <w:iCs/>
          <w:lang w:eastAsia="en-AU"/>
        </w:rPr>
        <w:t xml:space="preserve">up to </w:t>
      </w:r>
      <w:r w:rsidR="004D1139">
        <w:rPr>
          <w:rFonts w:eastAsia="Arial Unicode MS" w:cstheme="minorHAnsi"/>
          <w:iCs/>
          <w:lang w:eastAsia="en-AU"/>
        </w:rPr>
        <w:t>10,000</w:t>
      </w:r>
      <w:r w:rsidR="00261DC6">
        <w:rPr>
          <w:rFonts w:eastAsia="Arial Unicode MS" w:cstheme="minorHAnsi"/>
          <w:iCs/>
          <w:lang w:eastAsia="en-AU"/>
        </w:rPr>
        <w:t> </w:t>
      </w:r>
      <w:r w:rsidR="004D1139">
        <w:rPr>
          <w:rFonts w:eastAsia="Arial Unicode MS" w:cstheme="minorHAnsi"/>
          <w:iCs/>
          <w:lang w:eastAsia="en-AU"/>
        </w:rPr>
        <w:t xml:space="preserve">µg/L for fish, invertebrate, macrophyte and algal species </w:t>
      </w:r>
      <w:r w:rsidR="00B12C61">
        <w:rPr>
          <w:rFonts w:eastAsia="Arial Unicode MS" w:cstheme="minorHAnsi"/>
          <w:iCs/>
          <w:noProof/>
          <w:lang w:eastAsia="en-AU"/>
        </w:rPr>
        <w:t>(CCME 2018</w:t>
      </w:r>
      <w:r w:rsidR="00261DC6">
        <w:rPr>
          <w:rFonts w:eastAsia="Arial Unicode MS" w:cstheme="minorHAnsi"/>
          <w:iCs/>
          <w:noProof/>
          <w:lang w:eastAsia="en-AU"/>
        </w:rPr>
        <w:t>;</w:t>
      </w:r>
      <w:r w:rsidR="00B12C61">
        <w:rPr>
          <w:rFonts w:eastAsia="Arial Unicode MS" w:cstheme="minorHAnsi"/>
          <w:iCs/>
          <w:noProof/>
          <w:lang w:eastAsia="en-AU"/>
        </w:rPr>
        <w:t xml:space="preserve"> DeForest et al. 2023)</w:t>
      </w:r>
      <w:r w:rsidR="00007E95">
        <w:rPr>
          <w:rFonts w:eastAsia="Arial Unicode MS" w:cstheme="minorHAnsi"/>
          <w:iCs/>
          <w:lang w:eastAsia="en-AU"/>
        </w:rPr>
        <w:t xml:space="preserve">. </w:t>
      </w:r>
      <w:r w:rsidR="007023C6" w:rsidRPr="00007E95">
        <w:rPr>
          <w:bCs/>
        </w:rPr>
        <w:t xml:space="preserve">The relative sensitivity </w:t>
      </w:r>
      <w:r w:rsidR="007023C6">
        <w:rPr>
          <w:bCs/>
        </w:rPr>
        <w:t>to zinc</w:t>
      </w:r>
      <w:r w:rsidR="007023C6" w:rsidRPr="00007E95">
        <w:rPr>
          <w:bCs/>
        </w:rPr>
        <w:t xml:space="preserve"> </w:t>
      </w:r>
      <w:r w:rsidR="00261DC6">
        <w:rPr>
          <w:bCs/>
        </w:rPr>
        <w:t>of</w:t>
      </w:r>
      <w:r w:rsidR="00261DC6" w:rsidRPr="00007E95">
        <w:rPr>
          <w:bCs/>
        </w:rPr>
        <w:t xml:space="preserve"> </w:t>
      </w:r>
      <w:r w:rsidR="007023C6" w:rsidRPr="00007E95">
        <w:rPr>
          <w:bCs/>
        </w:rPr>
        <w:t>different taxonomic groups is somewhat unclear</w:t>
      </w:r>
      <w:r w:rsidR="00261DC6">
        <w:rPr>
          <w:bCs/>
        </w:rPr>
        <w:t>,</w:t>
      </w:r>
      <w:r w:rsidR="007023C6">
        <w:rPr>
          <w:bCs/>
        </w:rPr>
        <w:t xml:space="preserve"> as </w:t>
      </w:r>
      <w:r w:rsidR="007023C6">
        <w:rPr>
          <w:rFonts w:eastAsia="Arial Unicode MS" w:cstheme="minorHAnsi"/>
          <w:iCs/>
          <w:lang w:eastAsia="en-AU"/>
        </w:rPr>
        <w:t xml:space="preserve">zinc toxicity </w:t>
      </w:r>
      <w:r w:rsidR="007023C6" w:rsidRPr="00CC4C6A">
        <w:rPr>
          <w:rFonts w:eastAsia="Arial Unicode MS" w:cstheme="minorHAnsi"/>
          <w:iCs/>
          <w:lang w:eastAsia="en-AU"/>
        </w:rPr>
        <w:t>varies with water chemistry.</w:t>
      </w:r>
    </w:p>
    <w:p w14:paraId="271504FE" w14:textId="53D8B7AB" w:rsidR="003C7039" w:rsidRDefault="00B12C61" w:rsidP="008F4D15">
      <w:pPr>
        <w:rPr>
          <w:rFonts w:eastAsia="Arial Unicode MS" w:cstheme="minorHAnsi"/>
          <w:iCs/>
          <w:lang w:eastAsia="en-AU"/>
        </w:rPr>
      </w:pPr>
      <w:r>
        <w:rPr>
          <w:rFonts w:eastAsia="Arial Unicode MS" w:cstheme="minorHAnsi"/>
          <w:iCs/>
          <w:noProof/>
          <w:lang w:eastAsia="en-AU"/>
        </w:rPr>
        <w:lastRenderedPageBreak/>
        <w:t>Markich (2017)</w:t>
      </w:r>
      <w:r w:rsidR="00007E95">
        <w:rPr>
          <w:rFonts w:eastAsia="Arial Unicode MS" w:cstheme="minorHAnsi"/>
          <w:iCs/>
          <w:lang w:eastAsia="en-AU"/>
        </w:rPr>
        <w:t xml:space="preserve"> reported that</w:t>
      </w:r>
      <w:r w:rsidR="003947B2">
        <w:rPr>
          <w:rFonts w:eastAsia="Arial Unicode MS" w:cstheme="minorHAnsi"/>
          <w:iCs/>
          <w:lang w:eastAsia="en-AU"/>
        </w:rPr>
        <w:t xml:space="preserve"> Australian native</w:t>
      </w:r>
      <w:r w:rsidR="00007E95">
        <w:rPr>
          <w:rFonts w:eastAsia="Arial Unicode MS" w:cstheme="minorHAnsi"/>
          <w:iCs/>
          <w:lang w:eastAsia="en-AU"/>
        </w:rPr>
        <w:t xml:space="preserve"> </w:t>
      </w:r>
      <w:r w:rsidR="003947B2">
        <w:rPr>
          <w:rFonts w:eastAsia="Arial Unicode MS" w:cstheme="minorHAnsi"/>
          <w:iCs/>
          <w:lang w:eastAsia="en-AU"/>
        </w:rPr>
        <w:t xml:space="preserve">freshwater mussel larvae </w:t>
      </w:r>
      <w:r w:rsidR="00DA6D99">
        <w:rPr>
          <w:rFonts w:eastAsia="Arial Unicode MS" w:cstheme="minorHAnsi"/>
          <w:iCs/>
          <w:lang w:eastAsia="en-AU"/>
        </w:rPr>
        <w:t>were</w:t>
      </w:r>
      <w:r w:rsidR="003947B2">
        <w:rPr>
          <w:rFonts w:eastAsia="Arial Unicode MS" w:cstheme="minorHAnsi"/>
          <w:iCs/>
          <w:lang w:eastAsia="en-AU"/>
        </w:rPr>
        <w:t xml:space="preserve"> very sensitive to zinc</w:t>
      </w:r>
      <w:r w:rsidR="004433A3">
        <w:rPr>
          <w:rFonts w:eastAsia="Arial Unicode MS" w:cstheme="minorHAnsi"/>
          <w:iCs/>
          <w:lang w:eastAsia="en-AU"/>
        </w:rPr>
        <w:t>,</w:t>
      </w:r>
      <w:r w:rsidR="003947B2">
        <w:rPr>
          <w:rFonts w:eastAsia="Arial Unicode MS" w:cstheme="minorHAnsi"/>
          <w:iCs/>
          <w:lang w:eastAsia="en-AU"/>
        </w:rPr>
        <w:t xml:space="preserve"> with chronic </w:t>
      </w:r>
      <w:r w:rsidR="004433A3">
        <w:rPr>
          <w:rFonts w:eastAsia="Arial Unicode MS" w:cstheme="minorHAnsi"/>
          <w:iCs/>
          <w:lang w:eastAsia="en-AU"/>
        </w:rPr>
        <w:t>NECs</w:t>
      </w:r>
      <w:r w:rsidR="003947B2">
        <w:rPr>
          <w:rFonts w:eastAsia="Arial Unicode MS" w:cstheme="minorHAnsi"/>
          <w:iCs/>
          <w:lang w:eastAsia="en-AU"/>
        </w:rPr>
        <w:t xml:space="preserve"> </w:t>
      </w:r>
      <w:r w:rsidR="004433A3">
        <w:rPr>
          <w:rFonts w:eastAsia="Arial Unicode MS" w:cstheme="minorHAnsi"/>
          <w:iCs/>
          <w:lang w:eastAsia="en-AU"/>
        </w:rPr>
        <w:t>(72-h</w:t>
      </w:r>
      <w:r w:rsidR="00261DC6">
        <w:rPr>
          <w:rFonts w:eastAsia="Arial Unicode MS" w:cstheme="minorHAnsi"/>
          <w:iCs/>
          <w:lang w:eastAsia="en-AU"/>
        </w:rPr>
        <w:t>our</w:t>
      </w:r>
      <w:r w:rsidR="004433A3">
        <w:rPr>
          <w:rFonts w:eastAsia="Arial Unicode MS" w:cstheme="minorHAnsi"/>
          <w:iCs/>
          <w:lang w:eastAsia="en-AU"/>
        </w:rPr>
        <w:t xml:space="preserve"> glochidial survival) </w:t>
      </w:r>
      <w:r w:rsidR="00A5342C">
        <w:rPr>
          <w:rFonts w:eastAsia="Arial Unicode MS" w:cstheme="minorHAnsi"/>
          <w:iCs/>
          <w:lang w:eastAsia="en-AU"/>
        </w:rPr>
        <w:t xml:space="preserve">of </w:t>
      </w:r>
      <w:r w:rsidR="003947B2">
        <w:rPr>
          <w:rFonts w:eastAsia="Arial Unicode MS" w:cstheme="minorHAnsi"/>
          <w:iCs/>
          <w:lang w:eastAsia="en-AU"/>
        </w:rPr>
        <w:t>8.4</w:t>
      </w:r>
      <w:r w:rsidR="00261DC6">
        <w:rPr>
          <w:rFonts w:eastAsia="Arial Unicode MS" w:cstheme="minorHAnsi"/>
          <w:iCs/>
          <w:lang w:eastAsia="en-AU"/>
        </w:rPr>
        <w:t>–</w:t>
      </w:r>
      <w:r w:rsidR="003947B2">
        <w:rPr>
          <w:rFonts w:eastAsia="Arial Unicode MS" w:cstheme="minorHAnsi"/>
          <w:iCs/>
          <w:lang w:eastAsia="en-AU"/>
        </w:rPr>
        <w:t>15</w:t>
      </w:r>
      <w:r w:rsidR="00261DC6">
        <w:rPr>
          <w:rFonts w:eastAsia="Arial Unicode MS" w:cstheme="minorHAnsi"/>
          <w:iCs/>
          <w:lang w:eastAsia="en-AU"/>
        </w:rPr>
        <w:t> </w:t>
      </w:r>
      <w:r w:rsidR="003947B2">
        <w:rPr>
          <w:rFonts w:eastAsia="Arial Unicode MS" w:cstheme="minorHAnsi"/>
          <w:iCs/>
          <w:lang w:eastAsia="en-AU"/>
        </w:rPr>
        <w:t xml:space="preserve">µg/L for the </w:t>
      </w:r>
      <w:r w:rsidR="00261DC6">
        <w:rPr>
          <w:rFonts w:eastAsia="Arial Unicode MS" w:cstheme="minorHAnsi"/>
          <w:iCs/>
          <w:lang w:eastAsia="en-AU"/>
        </w:rPr>
        <w:t xml:space="preserve">6 </w:t>
      </w:r>
      <w:r w:rsidR="003947B2">
        <w:rPr>
          <w:rFonts w:eastAsia="Arial Unicode MS" w:cstheme="minorHAnsi"/>
          <w:iCs/>
          <w:lang w:eastAsia="en-AU"/>
        </w:rPr>
        <w:t>species tested</w:t>
      </w:r>
      <w:r w:rsidR="00F25230">
        <w:rPr>
          <w:rFonts w:eastAsia="Arial Unicode MS" w:cstheme="minorHAnsi"/>
          <w:iCs/>
          <w:lang w:eastAsia="en-AU"/>
        </w:rPr>
        <w:t xml:space="preserve">. However, </w:t>
      </w:r>
      <w:r w:rsidR="003947B2">
        <w:rPr>
          <w:rFonts w:eastAsia="Arial Unicode MS" w:cstheme="minorHAnsi"/>
          <w:iCs/>
          <w:lang w:eastAsia="en-AU"/>
        </w:rPr>
        <w:t xml:space="preserve">the </w:t>
      </w:r>
      <w:r w:rsidR="003947B2" w:rsidRPr="003947B2">
        <w:rPr>
          <w:bCs/>
        </w:rPr>
        <w:t>native New Zealand freshwater mussel (</w:t>
      </w:r>
      <w:r w:rsidR="003947B2" w:rsidRPr="00C3500E">
        <w:rPr>
          <w:bCs/>
          <w:i/>
          <w:iCs/>
        </w:rPr>
        <w:t>Echyridella menziesii</w:t>
      </w:r>
      <w:r w:rsidR="003947B2" w:rsidRPr="00F25230">
        <w:rPr>
          <w:bCs/>
        </w:rPr>
        <w:t>)</w:t>
      </w:r>
      <w:r w:rsidR="00F25230">
        <w:rPr>
          <w:bCs/>
        </w:rPr>
        <w:t xml:space="preserve"> may be less sensitive</w:t>
      </w:r>
      <w:r w:rsidR="00DA6D99">
        <w:rPr>
          <w:bCs/>
        </w:rPr>
        <w:t>,</w:t>
      </w:r>
      <w:r w:rsidR="00F25230">
        <w:rPr>
          <w:bCs/>
        </w:rPr>
        <w:t xml:space="preserve"> with reported EC20 values of 56</w:t>
      </w:r>
      <w:r w:rsidR="00261DC6">
        <w:rPr>
          <w:rFonts w:eastAsia="Arial Unicode MS" w:cstheme="minorHAnsi"/>
          <w:iCs/>
          <w:lang w:eastAsia="en-AU"/>
        </w:rPr>
        <w:t>–</w:t>
      </w:r>
      <w:r w:rsidR="00F25230">
        <w:rPr>
          <w:bCs/>
        </w:rPr>
        <w:t>281</w:t>
      </w:r>
      <w:r w:rsidR="00261DC6">
        <w:rPr>
          <w:rFonts w:eastAsia="Arial Unicode MS" w:cstheme="minorHAnsi"/>
          <w:iCs/>
          <w:lang w:eastAsia="en-AU"/>
        </w:rPr>
        <w:t> </w:t>
      </w:r>
      <w:r w:rsidR="00F25230">
        <w:rPr>
          <w:rFonts w:eastAsia="Arial Unicode MS" w:cstheme="minorHAnsi"/>
          <w:iCs/>
          <w:lang w:eastAsia="en-AU"/>
        </w:rPr>
        <w:t xml:space="preserve">µg/L from 48-hour </w:t>
      </w:r>
      <w:r w:rsidR="00BE4F85">
        <w:rPr>
          <w:rFonts w:eastAsia="Arial Unicode MS" w:cstheme="minorHAnsi"/>
          <w:iCs/>
          <w:lang w:eastAsia="en-AU"/>
        </w:rPr>
        <w:t>glochidial survival</w:t>
      </w:r>
      <w:r w:rsidR="00BE4F85" w:rsidDel="00BE4F85">
        <w:rPr>
          <w:rFonts w:eastAsia="Arial Unicode MS" w:cstheme="minorHAnsi"/>
          <w:iCs/>
          <w:lang w:eastAsia="en-AU"/>
        </w:rPr>
        <w:t xml:space="preserve"> </w:t>
      </w:r>
      <w:r w:rsidR="00F25230">
        <w:rPr>
          <w:rFonts w:eastAsia="Arial Unicode MS" w:cstheme="minorHAnsi"/>
          <w:iCs/>
          <w:lang w:eastAsia="en-AU"/>
        </w:rPr>
        <w:t>tests</w:t>
      </w:r>
      <w:r w:rsidR="0087125E">
        <w:rPr>
          <w:rFonts w:eastAsia="Arial Unicode MS" w:cstheme="minorHAnsi"/>
          <w:iCs/>
          <w:lang w:eastAsia="en-AU"/>
        </w:rPr>
        <w:t xml:space="preserve"> </w:t>
      </w:r>
      <w:r>
        <w:rPr>
          <w:rFonts w:eastAsia="Arial Unicode MS" w:cstheme="minorHAnsi"/>
          <w:iCs/>
          <w:noProof/>
          <w:lang w:eastAsia="en-AU"/>
        </w:rPr>
        <w:t>(Clearwater et al. 2014)</w:t>
      </w:r>
      <w:r w:rsidR="00F25230">
        <w:rPr>
          <w:rFonts w:eastAsia="Arial Unicode MS" w:cstheme="minorHAnsi"/>
          <w:iCs/>
          <w:lang w:eastAsia="en-AU"/>
        </w:rPr>
        <w:t xml:space="preserve">. </w:t>
      </w:r>
      <w:r>
        <w:rPr>
          <w:rFonts w:eastAsia="Arial Unicode MS" w:cstheme="minorHAnsi"/>
          <w:iCs/>
          <w:noProof/>
          <w:lang w:eastAsia="en-AU"/>
        </w:rPr>
        <w:t>Wang et al. (2010)</w:t>
      </w:r>
      <w:r w:rsidR="00F25230">
        <w:rPr>
          <w:rFonts w:eastAsia="Arial Unicode MS" w:cstheme="minorHAnsi"/>
          <w:iCs/>
          <w:lang w:eastAsia="en-AU"/>
        </w:rPr>
        <w:t xml:space="preserve"> reported that early life stages of freshwater mussels were only moderately sensitive to zinc</w:t>
      </w:r>
      <w:r w:rsidR="00C36557">
        <w:rPr>
          <w:rFonts w:eastAsia="Arial Unicode MS" w:cstheme="minorHAnsi"/>
          <w:iCs/>
          <w:lang w:eastAsia="en-AU"/>
        </w:rPr>
        <w:t>,</w:t>
      </w:r>
      <w:r w:rsidR="00F25230">
        <w:rPr>
          <w:rFonts w:eastAsia="Arial Unicode MS" w:cstheme="minorHAnsi"/>
          <w:iCs/>
          <w:lang w:eastAsia="en-AU"/>
        </w:rPr>
        <w:t xml:space="preserve"> compared to other freshwater species.</w:t>
      </w:r>
    </w:p>
    <w:p w14:paraId="0CDAB16C" w14:textId="0EC7BC86" w:rsidR="003C7039" w:rsidRDefault="003D28D9" w:rsidP="008F4D15">
      <w:pPr>
        <w:rPr>
          <w:rFonts w:eastAsia="Arial Unicode MS" w:cstheme="minorHAnsi"/>
          <w:iCs/>
          <w:lang w:eastAsia="en-AU"/>
        </w:rPr>
      </w:pPr>
      <w:r>
        <w:rPr>
          <w:rFonts w:eastAsia="Arial Unicode MS" w:cstheme="minorHAnsi"/>
          <w:iCs/>
          <w:lang w:eastAsia="en-AU"/>
        </w:rPr>
        <w:t>Munn et al</w:t>
      </w:r>
      <w:r w:rsidR="00EA6B1C">
        <w:rPr>
          <w:rFonts w:eastAsia="Arial Unicode MS" w:cstheme="minorHAnsi"/>
          <w:iCs/>
          <w:lang w:eastAsia="en-AU"/>
        </w:rPr>
        <w:t xml:space="preserve"> (2010) suggested that f</w:t>
      </w:r>
      <w:r w:rsidR="00EA6B1C" w:rsidRPr="00BD6A77">
        <w:rPr>
          <w:rFonts w:eastAsia="Arial Unicode MS" w:cstheme="minorHAnsi"/>
          <w:iCs/>
          <w:lang w:eastAsia="en-AU"/>
        </w:rPr>
        <w:t xml:space="preserve">reshwater </w:t>
      </w:r>
      <w:r w:rsidR="00F25230" w:rsidRPr="00BD6A77">
        <w:rPr>
          <w:rFonts w:eastAsia="Arial Unicode MS" w:cstheme="minorHAnsi"/>
          <w:iCs/>
          <w:lang w:eastAsia="en-AU"/>
        </w:rPr>
        <w:t xml:space="preserve">unicellular </w:t>
      </w:r>
      <w:r w:rsidR="003947B2" w:rsidRPr="00BD6A77">
        <w:rPr>
          <w:rFonts w:eastAsia="Arial Unicode MS" w:cstheme="minorHAnsi"/>
          <w:iCs/>
          <w:lang w:eastAsia="en-AU"/>
        </w:rPr>
        <w:t xml:space="preserve">algae </w:t>
      </w:r>
      <w:r w:rsidR="00EA6B1C">
        <w:rPr>
          <w:rFonts w:eastAsia="Arial Unicode MS" w:cstheme="minorHAnsi"/>
          <w:iCs/>
          <w:lang w:eastAsia="en-AU"/>
        </w:rPr>
        <w:t>may be</w:t>
      </w:r>
      <w:r w:rsidR="00F25230" w:rsidRPr="00BD6A77">
        <w:rPr>
          <w:rFonts w:eastAsia="Arial Unicode MS" w:cstheme="minorHAnsi"/>
          <w:iCs/>
          <w:lang w:eastAsia="en-AU"/>
        </w:rPr>
        <w:t xml:space="preserve"> more sensitive to zinc than invertebrates and fish. </w:t>
      </w:r>
      <w:r w:rsidR="00EA6B1C">
        <w:rPr>
          <w:rFonts w:eastAsia="Arial Unicode MS" w:cstheme="minorHAnsi"/>
          <w:iCs/>
          <w:lang w:eastAsia="en-AU"/>
        </w:rPr>
        <w:t xml:space="preserve">More recent data confirm that some unicellular algae are sensitive to zinc, but that sensitivity </w:t>
      </w:r>
      <w:r w:rsidR="00406584">
        <w:rPr>
          <w:rFonts w:eastAsia="Arial Unicode MS" w:cstheme="minorHAnsi"/>
          <w:iCs/>
          <w:lang w:eastAsia="en-AU"/>
        </w:rPr>
        <w:t xml:space="preserve">both within and </w:t>
      </w:r>
      <w:r w:rsidR="00EA6B1C">
        <w:rPr>
          <w:rFonts w:eastAsia="Arial Unicode MS" w:cstheme="minorHAnsi"/>
          <w:iCs/>
          <w:lang w:eastAsia="en-AU"/>
        </w:rPr>
        <w:t xml:space="preserve">between species can vary markedly. </w:t>
      </w:r>
      <w:r w:rsidR="00F25230" w:rsidRPr="00BD6A77">
        <w:rPr>
          <w:rFonts w:eastAsia="Arial Unicode MS" w:cstheme="minorHAnsi"/>
          <w:iCs/>
          <w:lang w:eastAsia="en-AU"/>
        </w:rPr>
        <w:t>Tests</w:t>
      </w:r>
      <w:r w:rsidR="00F25230">
        <w:rPr>
          <w:rFonts w:eastAsia="Arial Unicode MS" w:cstheme="minorHAnsi"/>
          <w:iCs/>
          <w:lang w:eastAsia="en-AU"/>
        </w:rPr>
        <w:t xml:space="preserve"> with the Papua New Guinea isolate of</w:t>
      </w:r>
      <w:r w:rsidR="00C36557">
        <w:rPr>
          <w:rFonts w:eastAsia="Arial Unicode MS" w:cstheme="minorHAnsi"/>
          <w:iCs/>
          <w:lang w:eastAsia="en-AU"/>
        </w:rPr>
        <w:t xml:space="preserve"> the green microalga</w:t>
      </w:r>
      <w:r w:rsidR="00F25230">
        <w:rPr>
          <w:rFonts w:eastAsia="Arial Unicode MS" w:cstheme="minorHAnsi"/>
          <w:iCs/>
          <w:lang w:eastAsia="en-AU"/>
        </w:rPr>
        <w:t xml:space="preserve"> </w:t>
      </w:r>
      <w:r w:rsidR="00F25230" w:rsidRPr="00F25230">
        <w:rPr>
          <w:rFonts w:eastAsia="Arial Unicode MS" w:cstheme="minorHAnsi"/>
          <w:i/>
          <w:lang w:eastAsia="en-AU"/>
        </w:rPr>
        <w:t>Chlorella</w:t>
      </w:r>
      <w:r w:rsidR="00873184">
        <w:rPr>
          <w:rFonts w:eastAsia="Arial Unicode MS" w:cstheme="minorHAnsi"/>
          <w:iCs/>
          <w:lang w:eastAsia="en-AU"/>
        </w:rPr>
        <w:t> </w:t>
      </w:r>
      <w:r w:rsidR="00F25230">
        <w:rPr>
          <w:rFonts w:eastAsia="Arial Unicode MS" w:cstheme="minorHAnsi"/>
          <w:iCs/>
          <w:lang w:eastAsia="en-AU"/>
        </w:rPr>
        <w:t xml:space="preserve">sp. </w:t>
      </w:r>
      <w:r w:rsidR="00261DC6">
        <w:rPr>
          <w:rFonts w:eastAsia="Arial Unicode MS" w:cstheme="minorHAnsi"/>
          <w:iCs/>
          <w:lang w:eastAsia="en-AU"/>
        </w:rPr>
        <w:t>i</w:t>
      </w:r>
      <w:r w:rsidR="00F25230">
        <w:rPr>
          <w:rFonts w:eastAsia="Arial Unicode MS" w:cstheme="minorHAnsi"/>
          <w:iCs/>
          <w:lang w:eastAsia="en-AU"/>
        </w:rPr>
        <w:t xml:space="preserve">ndicate </w:t>
      </w:r>
      <w:r w:rsidR="00645AB1">
        <w:rPr>
          <w:rFonts w:eastAsia="Arial Unicode MS" w:cstheme="minorHAnsi"/>
          <w:iCs/>
          <w:lang w:eastAsia="en-AU"/>
        </w:rPr>
        <w:t xml:space="preserve">that </w:t>
      </w:r>
      <w:r w:rsidR="00F25230">
        <w:rPr>
          <w:rFonts w:eastAsia="Arial Unicode MS" w:cstheme="minorHAnsi"/>
          <w:iCs/>
          <w:lang w:eastAsia="en-AU"/>
        </w:rPr>
        <w:t>it can be very sensitive to zinc</w:t>
      </w:r>
      <w:r w:rsidR="0052532C">
        <w:rPr>
          <w:rFonts w:eastAsia="Arial Unicode MS" w:cstheme="minorHAnsi"/>
          <w:iCs/>
          <w:lang w:eastAsia="en-AU"/>
        </w:rPr>
        <w:t xml:space="preserve">, with </w:t>
      </w:r>
      <w:r w:rsidR="00F25230" w:rsidRPr="00F25230">
        <w:rPr>
          <w:rFonts w:eastAsia="Arial Unicode MS" w:cstheme="minorHAnsi"/>
          <w:iCs/>
          <w:lang w:eastAsia="en-AU"/>
        </w:rPr>
        <w:t>72</w:t>
      </w:r>
      <w:r w:rsidR="00645AB1">
        <w:rPr>
          <w:rFonts w:eastAsia="Arial Unicode MS" w:cstheme="minorHAnsi"/>
          <w:iCs/>
          <w:lang w:eastAsia="en-AU"/>
        </w:rPr>
        <w:t>-</w:t>
      </w:r>
      <w:r w:rsidR="00F25230" w:rsidRPr="00F25230">
        <w:rPr>
          <w:rFonts w:eastAsia="Arial Unicode MS" w:cstheme="minorHAnsi"/>
          <w:iCs/>
          <w:lang w:eastAsia="en-AU"/>
        </w:rPr>
        <w:t>h</w:t>
      </w:r>
      <w:r w:rsidR="00261DC6">
        <w:rPr>
          <w:rFonts w:eastAsia="Arial Unicode MS" w:cstheme="minorHAnsi"/>
          <w:iCs/>
          <w:lang w:eastAsia="en-AU"/>
        </w:rPr>
        <w:t>our</w:t>
      </w:r>
      <w:r w:rsidR="00F25230" w:rsidRPr="00F25230">
        <w:rPr>
          <w:rFonts w:eastAsia="Arial Unicode MS" w:cstheme="minorHAnsi"/>
          <w:iCs/>
          <w:lang w:eastAsia="en-AU"/>
        </w:rPr>
        <w:t xml:space="preserve"> growth rate inhibition EC50 values </w:t>
      </w:r>
      <w:r w:rsidR="0052532C" w:rsidRPr="00F25230">
        <w:rPr>
          <w:rFonts w:eastAsia="Arial Unicode MS" w:cstheme="minorHAnsi"/>
          <w:iCs/>
          <w:lang w:eastAsia="en-AU"/>
        </w:rPr>
        <w:t>rang</w:t>
      </w:r>
      <w:r w:rsidR="0052532C">
        <w:rPr>
          <w:rFonts w:eastAsia="Arial Unicode MS" w:cstheme="minorHAnsi"/>
          <w:iCs/>
          <w:lang w:eastAsia="en-AU"/>
        </w:rPr>
        <w:t>ing</w:t>
      </w:r>
      <w:r w:rsidR="0052532C" w:rsidRPr="00F25230">
        <w:rPr>
          <w:rFonts w:eastAsia="Arial Unicode MS" w:cstheme="minorHAnsi"/>
          <w:iCs/>
          <w:lang w:eastAsia="en-AU"/>
        </w:rPr>
        <w:t xml:space="preserve"> </w:t>
      </w:r>
      <w:r w:rsidR="00F25230" w:rsidRPr="00F25230">
        <w:rPr>
          <w:rFonts w:eastAsia="Arial Unicode MS" w:cstheme="minorHAnsi"/>
          <w:iCs/>
          <w:lang w:eastAsia="en-AU"/>
        </w:rPr>
        <w:t>from 6.2</w:t>
      </w:r>
      <w:r w:rsidR="007023C6">
        <w:rPr>
          <w:rFonts w:eastAsia="Arial Unicode MS" w:cstheme="minorHAnsi"/>
          <w:iCs/>
          <w:lang w:eastAsia="en-AU"/>
        </w:rPr>
        <w:t> </w:t>
      </w:r>
      <w:r w:rsidR="00F25230" w:rsidRPr="00F25230">
        <w:rPr>
          <w:rFonts w:eastAsia="Arial Unicode MS" w:cstheme="minorHAnsi"/>
          <w:iCs/>
          <w:lang w:eastAsia="en-AU"/>
        </w:rPr>
        <w:t>μg</w:t>
      </w:r>
      <w:r w:rsidR="00F25230">
        <w:rPr>
          <w:rFonts w:eastAsia="Arial Unicode MS" w:cstheme="minorHAnsi"/>
          <w:iCs/>
          <w:lang w:eastAsia="en-AU"/>
        </w:rPr>
        <w:t>/</w:t>
      </w:r>
      <w:r w:rsidR="00F25230" w:rsidRPr="00F25230">
        <w:rPr>
          <w:rFonts w:eastAsia="Arial Unicode MS" w:cstheme="minorHAnsi"/>
          <w:iCs/>
          <w:lang w:eastAsia="en-AU"/>
        </w:rPr>
        <w:t xml:space="preserve">L </w:t>
      </w:r>
      <w:r w:rsidR="00F25230">
        <w:rPr>
          <w:rFonts w:eastAsia="Arial Unicode MS" w:cstheme="minorHAnsi"/>
          <w:iCs/>
          <w:lang w:eastAsia="en-AU"/>
        </w:rPr>
        <w:t xml:space="preserve">to </w:t>
      </w:r>
      <w:r w:rsidR="00F25230" w:rsidRPr="00F25230">
        <w:rPr>
          <w:rFonts w:eastAsia="Arial Unicode MS" w:cstheme="minorHAnsi"/>
          <w:iCs/>
          <w:lang w:eastAsia="en-AU"/>
        </w:rPr>
        <w:t>184</w:t>
      </w:r>
      <w:r w:rsidR="00261DC6">
        <w:rPr>
          <w:rFonts w:eastAsia="Arial Unicode MS" w:cstheme="minorHAnsi"/>
          <w:iCs/>
          <w:lang w:eastAsia="en-AU"/>
        </w:rPr>
        <w:t> </w:t>
      </w:r>
      <w:r w:rsidR="00F25230" w:rsidRPr="00F25230">
        <w:rPr>
          <w:rFonts w:eastAsia="Arial Unicode MS" w:cstheme="minorHAnsi"/>
          <w:iCs/>
          <w:lang w:eastAsia="en-AU"/>
        </w:rPr>
        <w:t>μg</w:t>
      </w:r>
      <w:r w:rsidR="00F25230">
        <w:rPr>
          <w:rFonts w:eastAsia="Arial Unicode MS" w:cstheme="minorHAnsi"/>
          <w:iCs/>
          <w:lang w:eastAsia="en-AU"/>
        </w:rPr>
        <w:t>/</w:t>
      </w:r>
      <w:r w:rsidR="00F25230" w:rsidRPr="00F25230">
        <w:rPr>
          <w:rFonts w:eastAsia="Arial Unicode MS" w:cstheme="minorHAnsi"/>
          <w:iCs/>
          <w:lang w:eastAsia="en-AU"/>
        </w:rPr>
        <w:t>L</w:t>
      </w:r>
      <w:r w:rsidR="00F25230">
        <w:rPr>
          <w:rFonts w:eastAsia="Arial Unicode MS" w:cstheme="minorHAnsi"/>
          <w:iCs/>
          <w:lang w:eastAsia="en-AU"/>
        </w:rPr>
        <w:t>, depending on the pH and hardness of the waters</w:t>
      </w:r>
      <w:r w:rsidR="00645AB1">
        <w:rPr>
          <w:rFonts w:eastAsia="Arial Unicode MS" w:cstheme="minorHAnsi"/>
          <w:iCs/>
          <w:lang w:eastAsia="en-AU"/>
        </w:rPr>
        <w:t xml:space="preserve"> </w:t>
      </w:r>
      <w:r w:rsidR="00B12C61">
        <w:rPr>
          <w:rFonts w:eastAsia="Arial Unicode MS" w:cstheme="minorHAnsi"/>
          <w:iCs/>
          <w:noProof/>
          <w:lang w:eastAsia="en-AU"/>
        </w:rPr>
        <w:t>(Price et al. 2022)</w:t>
      </w:r>
      <w:r w:rsidR="00F25230" w:rsidRPr="00F25230">
        <w:rPr>
          <w:rFonts w:eastAsia="Arial Unicode MS" w:cstheme="minorHAnsi"/>
          <w:iCs/>
          <w:lang w:eastAsia="en-AU"/>
        </w:rPr>
        <w:t>.</w:t>
      </w:r>
      <w:r w:rsidR="00773B6C">
        <w:rPr>
          <w:rFonts w:eastAsia="Arial Unicode MS" w:cstheme="minorHAnsi"/>
          <w:iCs/>
          <w:lang w:eastAsia="en-AU"/>
        </w:rPr>
        <w:t xml:space="preserve"> </w:t>
      </w:r>
      <w:r w:rsidR="0052532C">
        <w:rPr>
          <w:rFonts w:eastAsia="Arial Unicode MS" w:cstheme="minorHAnsi"/>
          <w:iCs/>
          <w:lang w:eastAsia="en-AU"/>
        </w:rPr>
        <w:t xml:space="preserve">Similarly, </w:t>
      </w:r>
      <w:r w:rsidR="00773B6C">
        <w:rPr>
          <w:rFonts w:eastAsia="Arial Unicode MS" w:cstheme="minorHAnsi"/>
          <w:iCs/>
          <w:lang w:eastAsia="en-AU"/>
        </w:rPr>
        <w:t xml:space="preserve">EC10 values for the alga </w:t>
      </w:r>
      <w:r w:rsidR="00773B6C" w:rsidRPr="00773B6C">
        <w:rPr>
          <w:rFonts w:eastAsia="Arial Unicode MS" w:cstheme="minorHAnsi"/>
          <w:i/>
          <w:lang w:eastAsia="en-AU"/>
        </w:rPr>
        <w:t xml:space="preserve">Raphidocelis subcapitata </w:t>
      </w:r>
      <w:r w:rsidR="00773B6C" w:rsidRPr="00773B6C">
        <w:rPr>
          <w:rFonts w:eastAsia="Arial Unicode MS" w:cstheme="minorHAnsi"/>
          <w:iCs/>
          <w:lang w:eastAsia="en-AU"/>
        </w:rPr>
        <w:t>(</w:t>
      </w:r>
      <w:r w:rsidR="00773B6C">
        <w:rPr>
          <w:rFonts w:eastAsia="Arial Unicode MS" w:cstheme="minorHAnsi"/>
          <w:iCs/>
          <w:lang w:eastAsia="en-AU"/>
        </w:rPr>
        <w:t xml:space="preserve">formerly </w:t>
      </w:r>
      <w:r w:rsidR="00773B6C" w:rsidRPr="00773B6C">
        <w:rPr>
          <w:rFonts w:eastAsia="Arial Unicode MS" w:cstheme="minorHAnsi"/>
          <w:i/>
          <w:lang w:eastAsia="en-AU"/>
        </w:rPr>
        <w:t>Pseudokirchner</w:t>
      </w:r>
      <w:r w:rsidR="00773B6C">
        <w:rPr>
          <w:rFonts w:eastAsia="Arial Unicode MS" w:cstheme="minorHAnsi"/>
          <w:i/>
          <w:lang w:eastAsia="en-AU"/>
        </w:rPr>
        <w:t>i</w:t>
      </w:r>
      <w:r w:rsidR="00773B6C" w:rsidRPr="00773B6C">
        <w:rPr>
          <w:rFonts w:eastAsia="Arial Unicode MS" w:cstheme="minorHAnsi"/>
          <w:i/>
          <w:lang w:eastAsia="en-AU"/>
        </w:rPr>
        <w:t>ella subcapitata</w:t>
      </w:r>
      <w:r w:rsidR="00773B6C">
        <w:rPr>
          <w:rFonts w:eastAsia="Arial Unicode MS" w:cstheme="minorHAnsi"/>
          <w:iCs/>
          <w:lang w:eastAsia="en-AU"/>
        </w:rPr>
        <w:t>) ranged from 6</w:t>
      </w:r>
      <w:r w:rsidR="00261DC6">
        <w:rPr>
          <w:rFonts w:eastAsia="Arial Unicode MS" w:cstheme="minorHAnsi"/>
          <w:iCs/>
          <w:lang w:eastAsia="en-AU"/>
        </w:rPr>
        <w:t> </w:t>
      </w:r>
      <w:r w:rsidR="0052532C" w:rsidRPr="00F25230">
        <w:rPr>
          <w:rFonts w:eastAsia="Arial Unicode MS" w:cstheme="minorHAnsi"/>
          <w:iCs/>
          <w:lang w:eastAsia="en-AU"/>
        </w:rPr>
        <w:t>μg</w:t>
      </w:r>
      <w:r w:rsidR="0052532C">
        <w:rPr>
          <w:rFonts w:eastAsia="Arial Unicode MS" w:cstheme="minorHAnsi"/>
          <w:iCs/>
          <w:lang w:eastAsia="en-AU"/>
        </w:rPr>
        <w:t>/</w:t>
      </w:r>
      <w:r w:rsidR="0052532C" w:rsidRPr="00F25230">
        <w:rPr>
          <w:rFonts w:eastAsia="Arial Unicode MS" w:cstheme="minorHAnsi"/>
          <w:iCs/>
          <w:lang w:eastAsia="en-AU"/>
        </w:rPr>
        <w:t xml:space="preserve">L </w:t>
      </w:r>
      <w:r w:rsidR="00773B6C">
        <w:rPr>
          <w:rFonts w:eastAsia="Arial Unicode MS" w:cstheme="minorHAnsi"/>
          <w:iCs/>
          <w:lang w:eastAsia="en-AU"/>
        </w:rPr>
        <w:t>to 109 </w:t>
      </w:r>
      <w:r w:rsidR="00773B6C" w:rsidRPr="00F25230">
        <w:rPr>
          <w:rFonts w:eastAsia="Arial Unicode MS" w:cstheme="minorHAnsi"/>
          <w:iCs/>
          <w:lang w:eastAsia="en-AU"/>
        </w:rPr>
        <w:t>μg</w:t>
      </w:r>
      <w:r w:rsidR="00773B6C">
        <w:rPr>
          <w:rFonts w:eastAsia="Arial Unicode MS" w:cstheme="minorHAnsi"/>
          <w:iCs/>
          <w:lang w:eastAsia="en-AU"/>
        </w:rPr>
        <w:t>/</w:t>
      </w:r>
      <w:r w:rsidR="00773B6C" w:rsidRPr="00F25230">
        <w:rPr>
          <w:rFonts w:eastAsia="Arial Unicode MS" w:cstheme="minorHAnsi"/>
          <w:iCs/>
          <w:lang w:eastAsia="en-AU"/>
        </w:rPr>
        <w:t>L</w:t>
      </w:r>
      <w:r w:rsidR="00773B6C">
        <w:rPr>
          <w:rFonts w:eastAsia="Arial Unicode MS" w:cstheme="minorHAnsi"/>
          <w:iCs/>
          <w:lang w:eastAsia="en-AU"/>
        </w:rPr>
        <w:t xml:space="preserve">, depending on the water chemistry </w:t>
      </w:r>
      <w:r w:rsidR="00B12C61">
        <w:rPr>
          <w:rFonts w:eastAsia="Arial Unicode MS" w:cstheme="minorHAnsi"/>
          <w:iCs/>
          <w:noProof/>
          <w:lang w:eastAsia="en-AU"/>
        </w:rPr>
        <w:t>(De Schamphelaere et al. 2005a</w:t>
      </w:r>
      <w:r w:rsidR="00261DC6">
        <w:rPr>
          <w:rFonts w:eastAsia="Arial Unicode MS" w:cstheme="minorHAnsi"/>
          <w:iCs/>
          <w:noProof/>
          <w:lang w:eastAsia="en-AU"/>
        </w:rPr>
        <w:t>;</w:t>
      </w:r>
      <w:r w:rsidR="00B12C61">
        <w:rPr>
          <w:rFonts w:eastAsia="Arial Unicode MS" w:cstheme="minorHAnsi"/>
          <w:iCs/>
          <w:noProof/>
          <w:lang w:eastAsia="en-AU"/>
        </w:rPr>
        <w:t xml:space="preserve"> Stauber et al. 2023</w:t>
      </w:r>
      <w:r w:rsidR="00261DC6">
        <w:rPr>
          <w:rFonts w:eastAsia="Arial Unicode MS" w:cstheme="minorHAnsi"/>
          <w:iCs/>
          <w:noProof/>
          <w:lang w:eastAsia="en-AU"/>
        </w:rPr>
        <w:t>;</w:t>
      </w:r>
      <w:r w:rsidR="00B12C61">
        <w:rPr>
          <w:rFonts w:eastAsia="Arial Unicode MS" w:cstheme="minorHAnsi"/>
          <w:iCs/>
          <w:noProof/>
          <w:lang w:eastAsia="en-AU"/>
        </w:rPr>
        <w:t xml:space="preserve"> Van Regenmortel et al. 2015)</w:t>
      </w:r>
      <w:r w:rsidR="00464579">
        <w:rPr>
          <w:rFonts w:eastAsia="Arial Unicode MS" w:cstheme="minorHAnsi"/>
          <w:iCs/>
          <w:lang w:eastAsia="en-AU"/>
        </w:rPr>
        <w:t>.</w:t>
      </w:r>
    </w:p>
    <w:p w14:paraId="5A3C54C4" w14:textId="5A266F0B" w:rsidR="007023C6" w:rsidRDefault="00D72AA4" w:rsidP="00A631CF">
      <w:pPr>
        <w:rPr>
          <w:bCs/>
        </w:rPr>
      </w:pPr>
      <w:r>
        <w:rPr>
          <w:bCs/>
        </w:rPr>
        <w:t>Chronic toxicity</w:t>
      </w:r>
      <w:r w:rsidR="007023C6">
        <w:rPr>
          <w:bCs/>
        </w:rPr>
        <w:t xml:space="preserve"> data for fish species</w:t>
      </w:r>
      <w:r w:rsidR="00B363AF">
        <w:rPr>
          <w:bCs/>
        </w:rPr>
        <w:t xml:space="preserve"> </w:t>
      </w:r>
      <w:r w:rsidR="0052532C">
        <w:rPr>
          <w:bCs/>
        </w:rPr>
        <w:t>include</w:t>
      </w:r>
      <w:r w:rsidR="007023C6">
        <w:rPr>
          <w:bCs/>
        </w:rPr>
        <w:t xml:space="preserve"> EC10</w:t>
      </w:r>
      <w:r w:rsidR="0052532C">
        <w:rPr>
          <w:bCs/>
        </w:rPr>
        <w:t>s</w:t>
      </w:r>
      <w:r w:rsidR="007023C6">
        <w:rPr>
          <w:bCs/>
        </w:rPr>
        <w:t xml:space="preserve"> of </w:t>
      </w:r>
      <w:r w:rsidR="00773B6C">
        <w:rPr>
          <w:bCs/>
        </w:rPr>
        <w:t>19</w:t>
      </w:r>
      <w:r w:rsidR="00261DC6">
        <w:rPr>
          <w:rFonts w:eastAsia="Arial Unicode MS" w:cstheme="minorHAnsi"/>
          <w:iCs/>
          <w:lang w:eastAsia="en-AU"/>
        </w:rPr>
        <w:t>–</w:t>
      </w:r>
      <w:r w:rsidR="00BD723A">
        <w:rPr>
          <w:bCs/>
        </w:rPr>
        <w:t>228</w:t>
      </w:r>
      <w:r w:rsidR="00C36557">
        <w:rPr>
          <w:bCs/>
        </w:rPr>
        <w:t> </w:t>
      </w:r>
      <w:r w:rsidR="00773B6C">
        <w:rPr>
          <w:rFonts w:cstheme="minorHAnsi"/>
          <w:bCs/>
        </w:rPr>
        <w:t>µ</w:t>
      </w:r>
      <w:r w:rsidR="00773B6C">
        <w:rPr>
          <w:bCs/>
        </w:rPr>
        <w:t>g/L (all data normalised to pH</w:t>
      </w:r>
      <w:r w:rsidR="00C36557">
        <w:rPr>
          <w:bCs/>
        </w:rPr>
        <w:t> </w:t>
      </w:r>
      <w:r w:rsidR="00773B6C">
        <w:rPr>
          <w:bCs/>
        </w:rPr>
        <w:t>7.5, hardness 30</w:t>
      </w:r>
      <w:r w:rsidR="00261DC6">
        <w:rPr>
          <w:bCs/>
        </w:rPr>
        <w:t> </w:t>
      </w:r>
      <w:r w:rsidR="00773B6C">
        <w:rPr>
          <w:bCs/>
        </w:rPr>
        <w:t>mg/L</w:t>
      </w:r>
      <w:r w:rsidR="00261DC6">
        <w:rPr>
          <w:bCs/>
        </w:rPr>
        <w:t> CaCO</w:t>
      </w:r>
      <w:r w:rsidR="00261DC6" w:rsidRPr="00464579">
        <w:rPr>
          <w:bCs/>
          <w:vertAlign w:val="subscript"/>
        </w:rPr>
        <w:t>3</w:t>
      </w:r>
      <w:r w:rsidR="00773B6C">
        <w:rPr>
          <w:bCs/>
        </w:rPr>
        <w:t xml:space="preserve"> and 0.5</w:t>
      </w:r>
      <w:r w:rsidR="00261DC6">
        <w:rPr>
          <w:bCs/>
        </w:rPr>
        <w:t> </w:t>
      </w:r>
      <w:r w:rsidR="00773B6C">
        <w:rPr>
          <w:bCs/>
        </w:rPr>
        <w:t>mg/L</w:t>
      </w:r>
      <w:r w:rsidR="00261DC6">
        <w:rPr>
          <w:bCs/>
        </w:rPr>
        <w:t> DOC</w:t>
      </w:r>
      <w:r w:rsidR="002254B4">
        <w:rPr>
          <w:bCs/>
        </w:rPr>
        <w:t>; references in</w:t>
      </w:r>
      <w:r w:rsidR="003B375A">
        <w:rPr>
          <w:bCs/>
        </w:rPr>
        <w:t xml:space="preserve"> </w:t>
      </w:r>
      <w:r w:rsidR="003B375A">
        <w:rPr>
          <w:bCs/>
        </w:rPr>
        <w:fldChar w:fldCharType="begin"/>
      </w:r>
      <w:r w:rsidR="003B375A">
        <w:rPr>
          <w:bCs/>
        </w:rPr>
        <w:instrText xml:space="preserve"> REF AppendixA \h </w:instrText>
      </w:r>
      <w:r w:rsidR="003B375A">
        <w:rPr>
          <w:bCs/>
        </w:rPr>
      </w:r>
      <w:r w:rsidR="003B375A">
        <w:rPr>
          <w:bCs/>
        </w:rPr>
        <w:fldChar w:fldCharType="separate"/>
      </w:r>
      <w:r w:rsidR="00247917" w:rsidRPr="007537E7">
        <w:t>Appendix A</w:t>
      </w:r>
      <w:r w:rsidR="003B375A">
        <w:rPr>
          <w:bCs/>
        </w:rPr>
        <w:fldChar w:fldCharType="end"/>
      </w:r>
      <w:r w:rsidR="002254B4">
        <w:rPr>
          <w:bCs/>
        </w:rPr>
        <w:t>)</w:t>
      </w:r>
      <w:r w:rsidR="003C7039">
        <w:rPr>
          <w:bCs/>
        </w:rPr>
        <w:t xml:space="preserve">. </w:t>
      </w:r>
      <w:r w:rsidR="00BD723A">
        <w:rPr>
          <w:bCs/>
        </w:rPr>
        <w:t>Data for rainbow trout (</w:t>
      </w:r>
      <w:r w:rsidR="007D2CEC" w:rsidRPr="00BA7BDD">
        <w:rPr>
          <w:i/>
        </w:rPr>
        <w:t>Oncorhynchus</w:t>
      </w:r>
      <w:r w:rsidR="00BD723A">
        <w:rPr>
          <w:bCs/>
          <w:i/>
          <w:iCs/>
        </w:rPr>
        <w:t xml:space="preserve"> mykiss</w:t>
      </w:r>
      <w:r w:rsidR="00BD723A" w:rsidRPr="009F3C96">
        <w:rPr>
          <w:bCs/>
        </w:rPr>
        <w:t xml:space="preserve">) </w:t>
      </w:r>
      <w:r w:rsidR="00BD723A">
        <w:rPr>
          <w:bCs/>
        </w:rPr>
        <w:t>ranged from 63</w:t>
      </w:r>
      <w:r w:rsidR="00261DC6">
        <w:rPr>
          <w:bCs/>
        </w:rPr>
        <w:t> </w:t>
      </w:r>
      <w:r w:rsidR="0052532C" w:rsidRPr="00F25230">
        <w:rPr>
          <w:rFonts w:eastAsia="Arial Unicode MS" w:cstheme="minorHAnsi"/>
          <w:iCs/>
          <w:lang w:eastAsia="en-AU"/>
        </w:rPr>
        <w:t>μg</w:t>
      </w:r>
      <w:r w:rsidR="0052532C">
        <w:rPr>
          <w:rFonts w:eastAsia="Arial Unicode MS" w:cstheme="minorHAnsi"/>
          <w:iCs/>
          <w:lang w:eastAsia="en-AU"/>
        </w:rPr>
        <w:t>/</w:t>
      </w:r>
      <w:r w:rsidR="0052532C" w:rsidRPr="00F25230">
        <w:rPr>
          <w:rFonts w:eastAsia="Arial Unicode MS" w:cstheme="minorHAnsi"/>
          <w:iCs/>
          <w:lang w:eastAsia="en-AU"/>
        </w:rPr>
        <w:t xml:space="preserve">L </w:t>
      </w:r>
      <w:r w:rsidR="00B363AF">
        <w:rPr>
          <w:rFonts w:eastAsia="Arial Unicode MS" w:cstheme="minorHAnsi"/>
          <w:iCs/>
          <w:lang w:eastAsia="en-AU"/>
        </w:rPr>
        <w:t>(LC10, 30-d</w:t>
      </w:r>
      <w:r w:rsidR="000C7802">
        <w:rPr>
          <w:rFonts w:eastAsia="Arial Unicode MS" w:cstheme="minorHAnsi"/>
          <w:iCs/>
          <w:lang w:eastAsia="en-AU"/>
        </w:rPr>
        <w:t>ay</w:t>
      </w:r>
      <w:r w:rsidR="00B363AF">
        <w:rPr>
          <w:rFonts w:eastAsia="Arial Unicode MS" w:cstheme="minorHAnsi"/>
          <w:iCs/>
          <w:lang w:eastAsia="en-AU"/>
        </w:rPr>
        <w:t xml:space="preserve"> juvenile survival</w:t>
      </w:r>
      <w:r w:rsidR="000C7802">
        <w:rPr>
          <w:rFonts w:eastAsia="Arial Unicode MS" w:cstheme="minorHAnsi"/>
          <w:iCs/>
          <w:lang w:eastAsia="en-AU"/>
        </w:rPr>
        <w:t xml:space="preserve">; </w:t>
      </w:r>
      <w:r w:rsidR="00B12C61">
        <w:rPr>
          <w:rFonts w:eastAsia="Arial Unicode MS" w:cstheme="minorHAnsi"/>
          <w:iCs/>
          <w:noProof/>
          <w:lang w:eastAsia="en-AU"/>
        </w:rPr>
        <w:t>De Schamphelaere</w:t>
      </w:r>
      <w:r w:rsidR="00DF0877">
        <w:rPr>
          <w:rFonts w:eastAsia="Arial Unicode MS" w:cstheme="minorHAnsi"/>
          <w:iCs/>
          <w:noProof/>
          <w:lang w:eastAsia="en-AU"/>
        </w:rPr>
        <w:t xml:space="preserve"> and </w:t>
      </w:r>
      <w:r w:rsidR="00B12C61">
        <w:rPr>
          <w:rFonts w:eastAsia="Arial Unicode MS" w:cstheme="minorHAnsi"/>
          <w:iCs/>
          <w:noProof/>
          <w:lang w:eastAsia="en-AU"/>
        </w:rPr>
        <w:t>Janssen 2004</w:t>
      </w:r>
      <w:r w:rsidR="00B363AF">
        <w:rPr>
          <w:rFonts w:eastAsia="Arial Unicode MS" w:cstheme="minorHAnsi"/>
          <w:iCs/>
          <w:lang w:eastAsia="en-AU"/>
        </w:rPr>
        <w:t xml:space="preserve">) </w:t>
      </w:r>
      <w:r w:rsidR="00BD723A">
        <w:rPr>
          <w:bCs/>
        </w:rPr>
        <w:t>to 228 </w:t>
      </w:r>
      <w:r w:rsidR="00BD723A">
        <w:rPr>
          <w:rFonts w:cstheme="minorHAnsi"/>
          <w:bCs/>
        </w:rPr>
        <w:t>µ</w:t>
      </w:r>
      <w:r w:rsidR="00BD723A">
        <w:rPr>
          <w:bCs/>
        </w:rPr>
        <w:t xml:space="preserve">g/L </w:t>
      </w:r>
      <w:r w:rsidR="00B363AF">
        <w:rPr>
          <w:bCs/>
        </w:rPr>
        <w:t>(LC10, 72-d</w:t>
      </w:r>
      <w:r w:rsidR="000C7802">
        <w:rPr>
          <w:bCs/>
        </w:rPr>
        <w:t>ay</w:t>
      </w:r>
      <w:r w:rsidR="00B363AF">
        <w:rPr>
          <w:bCs/>
        </w:rPr>
        <w:t xml:space="preserve"> embryo survival</w:t>
      </w:r>
      <w:r w:rsidR="000C7802">
        <w:rPr>
          <w:bCs/>
        </w:rPr>
        <w:t xml:space="preserve">; </w:t>
      </w:r>
      <w:r w:rsidR="00B12C61">
        <w:rPr>
          <w:bCs/>
          <w:noProof/>
        </w:rPr>
        <w:t>Cairns et al. 1982</w:t>
      </w:r>
      <w:r w:rsidR="00B363AF">
        <w:rPr>
          <w:bCs/>
        </w:rPr>
        <w:t>)</w:t>
      </w:r>
      <w:r w:rsidR="000C7802">
        <w:rPr>
          <w:bCs/>
        </w:rPr>
        <w:t>,</w:t>
      </w:r>
      <w:r w:rsidR="00B363AF">
        <w:rPr>
          <w:bCs/>
        </w:rPr>
        <w:t xml:space="preserve"> </w:t>
      </w:r>
      <w:r w:rsidR="00BD723A">
        <w:rPr>
          <w:bCs/>
        </w:rPr>
        <w:t>depending on the life stage, effect and endpoint</w:t>
      </w:r>
      <w:r w:rsidR="003C7039">
        <w:rPr>
          <w:bCs/>
        </w:rPr>
        <w:t xml:space="preserve">. </w:t>
      </w:r>
      <w:r w:rsidR="00B363AF">
        <w:rPr>
          <w:bCs/>
        </w:rPr>
        <w:t>Based on the species</w:t>
      </w:r>
      <w:r w:rsidR="000C7802">
        <w:rPr>
          <w:bCs/>
        </w:rPr>
        <w:t>’</w:t>
      </w:r>
      <w:r w:rsidR="00B363AF">
        <w:rPr>
          <w:bCs/>
        </w:rPr>
        <w:t xml:space="preserve"> geo</w:t>
      </w:r>
      <w:r w:rsidR="00E06901">
        <w:rPr>
          <w:bCs/>
        </w:rPr>
        <w:t xml:space="preserve">metric </w:t>
      </w:r>
      <w:r w:rsidR="00B363AF">
        <w:rPr>
          <w:bCs/>
        </w:rPr>
        <w:t xml:space="preserve">mean, </w:t>
      </w:r>
      <w:r w:rsidR="00B363AF" w:rsidRPr="00B363AF">
        <w:rPr>
          <w:bCs/>
          <w:i/>
          <w:iCs/>
        </w:rPr>
        <w:t>Cottus bairdi</w:t>
      </w:r>
      <w:r w:rsidR="00B363AF">
        <w:rPr>
          <w:bCs/>
        </w:rPr>
        <w:t xml:space="preserve"> was the most sensitive fish</w:t>
      </w:r>
      <w:r w:rsidR="000C7802">
        <w:rPr>
          <w:bCs/>
        </w:rPr>
        <w:t>,</w:t>
      </w:r>
      <w:r w:rsidR="00B363AF">
        <w:rPr>
          <w:bCs/>
        </w:rPr>
        <w:t xml:space="preserve"> with an EC10 of 19</w:t>
      </w:r>
      <w:r w:rsidR="00827944">
        <w:rPr>
          <w:bCs/>
        </w:rPr>
        <w:t> </w:t>
      </w:r>
      <w:r w:rsidR="00B363AF">
        <w:rPr>
          <w:rFonts w:cstheme="minorHAnsi"/>
          <w:bCs/>
        </w:rPr>
        <w:t>µ</w:t>
      </w:r>
      <w:r w:rsidR="00B363AF">
        <w:rPr>
          <w:bCs/>
        </w:rPr>
        <w:t>g/L from a 30-d</w:t>
      </w:r>
      <w:r w:rsidR="00261DC6">
        <w:rPr>
          <w:bCs/>
        </w:rPr>
        <w:t>ay</w:t>
      </w:r>
      <w:r w:rsidR="00B363AF">
        <w:rPr>
          <w:bCs/>
        </w:rPr>
        <w:t xml:space="preserve"> test on juvenile survival </w:t>
      </w:r>
      <w:r w:rsidR="00B12C61">
        <w:rPr>
          <w:bCs/>
          <w:noProof/>
        </w:rPr>
        <w:t>(Brinkman</w:t>
      </w:r>
      <w:r w:rsidR="00DF0877">
        <w:rPr>
          <w:bCs/>
          <w:noProof/>
        </w:rPr>
        <w:t xml:space="preserve"> and </w:t>
      </w:r>
      <w:r w:rsidR="00B12C61">
        <w:rPr>
          <w:bCs/>
          <w:noProof/>
        </w:rPr>
        <w:t>Woodling 200</w:t>
      </w:r>
      <w:r w:rsidR="00B04EB7">
        <w:rPr>
          <w:bCs/>
          <w:noProof/>
        </w:rPr>
        <w:t>5</w:t>
      </w:r>
      <w:r w:rsidR="00B12C61">
        <w:rPr>
          <w:bCs/>
          <w:noProof/>
        </w:rPr>
        <w:t>)</w:t>
      </w:r>
      <w:r w:rsidR="00B363AF">
        <w:rPr>
          <w:bCs/>
        </w:rPr>
        <w:t>.</w:t>
      </w:r>
      <w:r w:rsidR="009A2848">
        <w:rPr>
          <w:bCs/>
        </w:rPr>
        <w:t xml:space="preserve"> </w:t>
      </w:r>
      <w:r w:rsidR="00773B6C">
        <w:rPr>
          <w:bCs/>
        </w:rPr>
        <w:t>An EC10 of 29</w:t>
      </w:r>
      <w:r w:rsidR="00261DC6">
        <w:rPr>
          <w:bCs/>
        </w:rPr>
        <w:t> </w:t>
      </w:r>
      <w:r w:rsidR="00773B6C">
        <w:rPr>
          <w:rFonts w:cstheme="minorHAnsi"/>
          <w:bCs/>
        </w:rPr>
        <w:t>µ</w:t>
      </w:r>
      <w:r w:rsidR="00773B6C">
        <w:rPr>
          <w:bCs/>
        </w:rPr>
        <w:t xml:space="preserve">g/L was reported for the tropical </w:t>
      </w:r>
      <w:r w:rsidR="001542BF">
        <w:rPr>
          <w:bCs/>
        </w:rPr>
        <w:t>n</w:t>
      </w:r>
      <w:r w:rsidR="00773B6C">
        <w:rPr>
          <w:bCs/>
        </w:rPr>
        <w:t xml:space="preserve">orthern </w:t>
      </w:r>
      <w:r w:rsidR="00994C79">
        <w:rPr>
          <w:bCs/>
        </w:rPr>
        <w:t xml:space="preserve">trout </w:t>
      </w:r>
      <w:r w:rsidR="00773B6C">
        <w:rPr>
          <w:bCs/>
        </w:rPr>
        <w:t xml:space="preserve">gudgeon </w:t>
      </w:r>
      <w:r w:rsidR="00A61F89">
        <w:rPr>
          <w:bCs/>
        </w:rPr>
        <w:t>(</w:t>
      </w:r>
      <w:r w:rsidR="00A61F89" w:rsidRPr="00A61F89">
        <w:rPr>
          <w:bCs/>
          <w:i/>
          <w:iCs/>
        </w:rPr>
        <w:t>Mogurnda mogurnda</w:t>
      </w:r>
      <w:r w:rsidR="00A61F89">
        <w:rPr>
          <w:bCs/>
        </w:rPr>
        <w:t xml:space="preserve">) </w:t>
      </w:r>
      <w:r w:rsidR="00773B6C">
        <w:rPr>
          <w:bCs/>
        </w:rPr>
        <w:t xml:space="preserve">from a 7-day growth test in waters with </w:t>
      </w:r>
      <w:r w:rsidR="00BE4F85">
        <w:rPr>
          <w:bCs/>
        </w:rPr>
        <w:t xml:space="preserve">very </w:t>
      </w:r>
      <w:r w:rsidR="00773B6C">
        <w:rPr>
          <w:bCs/>
        </w:rPr>
        <w:t>low hardness (3.5</w:t>
      </w:r>
      <w:r w:rsidR="00261DC6">
        <w:rPr>
          <w:bCs/>
        </w:rPr>
        <w:t> </w:t>
      </w:r>
      <w:r w:rsidR="00773B6C">
        <w:rPr>
          <w:bCs/>
        </w:rPr>
        <w:t>mg/L</w:t>
      </w:r>
      <w:r w:rsidR="00261DC6">
        <w:rPr>
          <w:bCs/>
        </w:rPr>
        <w:t> CaCO</w:t>
      </w:r>
      <w:r w:rsidR="00261DC6" w:rsidRPr="00464579">
        <w:rPr>
          <w:bCs/>
          <w:vertAlign w:val="subscript"/>
        </w:rPr>
        <w:t>3</w:t>
      </w:r>
      <w:r w:rsidR="00773B6C">
        <w:rPr>
          <w:bCs/>
        </w:rPr>
        <w:t>)</w:t>
      </w:r>
      <w:r w:rsidR="001A2BEB">
        <w:rPr>
          <w:bCs/>
        </w:rPr>
        <w:t>,</w:t>
      </w:r>
      <w:r w:rsidR="00773B6C">
        <w:rPr>
          <w:bCs/>
        </w:rPr>
        <w:t xml:space="preserve"> </w:t>
      </w:r>
      <w:r w:rsidR="00954964">
        <w:rPr>
          <w:bCs/>
        </w:rPr>
        <w:t>low DOC (1.4</w:t>
      </w:r>
      <w:r w:rsidR="00261DC6">
        <w:rPr>
          <w:bCs/>
        </w:rPr>
        <w:t> </w:t>
      </w:r>
      <w:r w:rsidR="00954964">
        <w:rPr>
          <w:bCs/>
        </w:rPr>
        <w:t xml:space="preserve">mg/L) </w:t>
      </w:r>
      <w:r w:rsidR="00773B6C">
        <w:rPr>
          <w:bCs/>
        </w:rPr>
        <w:t>and</w:t>
      </w:r>
      <w:r w:rsidR="00954964">
        <w:rPr>
          <w:bCs/>
        </w:rPr>
        <w:t xml:space="preserve"> pH</w:t>
      </w:r>
      <w:r w:rsidR="00C36557">
        <w:rPr>
          <w:bCs/>
        </w:rPr>
        <w:t> </w:t>
      </w:r>
      <w:r w:rsidR="00954964">
        <w:rPr>
          <w:bCs/>
        </w:rPr>
        <w:t xml:space="preserve">6.7 </w:t>
      </w:r>
      <w:r w:rsidR="00B12C61">
        <w:rPr>
          <w:bCs/>
          <w:noProof/>
        </w:rPr>
        <w:t>(Trenfield et al. 2023)</w:t>
      </w:r>
      <w:r w:rsidR="00773B6C">
        <w:rPr>
          <w:bCs/>
        </w:rPr>
        <w:t xml:space="preserve">. This </w:t>
      </w:r>
      <w:r w:rsidR="00A61F89">
        <w:rPr>
          <w:bCs/>
        </w:rPr>
        <w:t>equates to</w:t>
      </w:r>
      <w:r w:rsidR="00773B6C">
        <w:rPr>
          <w:bCs/>
        </w:rPr>
        <w:t xml:space="preserve"> an EC10 of 77</w:t>
      </w:r>
      <w:r w:rsidR="009A2848">
        <w:rPr>
          <w:bCs/>
        </w:rPr>
        <w:t> </w:t>
      </w:r>
      <w:r w:rsidR="00773B6C">
        <w:rPr>
          <w:rFonts w:cstheme="minorHAnsi"/>
          <w:bCs/>
        </w:rPr>
        <w:t>µ</w:t>
      </w:r>
      <w:r w:rsidR="00773B6C">
        <w:rPr>
          <w:bCs/>
        </w:rPr>
        <w:t xml:space="preserve">g/L when normalised to </w:t>
      </w:r>
      <w:r w:rsidR="00295814">
        <w:rPr>
          <w:bCs/>
        </w:rPr>
        <w:t xml:space="preserve">the index condition of </w:t>
      </w:r>
      <w:r w:rsidR="00773B6C">
        <w:rPr>
          <w:bCs/>
        </w:rPr>
        <w:t>pH</w:t>
      </w:r>
      <w:r w:rsidR="00861B95">
        <w:rPr>
          <w:bCs/>
        </w:rPr>
        <w:t> </w:t>
      </w:r>
      <w:r w:rsidR="00773B6C">
        <w:rPr>
          <w:bCs/>
        </w:rPr>
        <w:t>7.5, hardness 30</w:t>
      </w:r>
      <w:r w:rsidR="00261DC6">
        <w:rPr>
          <w:bCs/>
        </w:rPr>
        <w:t> </w:t>
      </w:r>
      <w:r w:rsidR="00773B6C">
        <w:rPr>
          <w:bCs/>
        </w:rPr>
        <w:t>mg/L</w:t>
      </w:r>
      <w:r w:rsidR="00261DC6">
        <w:rPr>
          <w:bCs/>
        </w:rPr>
        <w:t> CaCO</w:t>
      </w:r>
      <w:r w:rsidR="00261DC6" w:rsidRPr="009F3C96">
        <w:rPr>
          <w:bCs/>
          <w:vertAlign w:val="subscript"/>
        </w:rPr>
        <w:t>3</w:t>
      </w:r>
      <w:r w:rsidR="00773B6C">
        <w:rPr>
          <w:bCs/>
        </w:rPr>
        <w:t xml:space="preserve"> and 0.5</w:t>
      </w:r>
      <w:r w:rsidR="00261DC6">
        <w:rPr>
          <w:bCs/>
        </w:rPr>
        <w:t> </w:t>
      </w:r>
      <w:r w:rsidR="00773B6C">
        <w:rPr>
          <w:bCs/>
        </w:rPr>
        <w:t>mg/L</w:t>
      </w:r>
      <w:r w:rsidR="00861B95">
        <w:rPr>
          <w:bCs/>
        </w:rPr>
        <w:t> DOC</w:t>
      </w:r>
      <w:r w:rsidR="00261DC6">
        <w:rPr>
          <w:bCs/>
        </w:rPr>
        <w:t>. H</w:t>
      </w:r>
      <w:r w:rsidR="00464579">
        <w:rPr>
          <w:bCs/>
        </w:rPr>
        <w:t>owever</w:t>
      </w:r>
      <w:r w:rsidR="009A2848">
        <w:rPr>
          <w:bCs/>
        </w:rPr>
        <w:t>,</w:t>
      </w:r>
      <w:r w:rsidR="00464579">
        <w:rPr>
          <w:bCs/>
        </w:rPr>
        <w:t xml:space="preserve"> the hardness and pH values in the test waters were outside of the range for the </w:t>
      </w:r>
      <w:r w:rsidR="00ED753B">
        <w:rPr>
          <w:bCs/>
        </w:rPr>
        <w:t>models</w:t>
      </w:r>
      <w:r w:rsidR="00464579">
        <w:rPr>
          <w:bCs/>
        </w:rPr>
        <w:t xml:space="preserve"> </w:t>
      </w:r>
      <w:r w:rsidR="00A61F89">
        <w:rPr>
          <w:bCs/>
        </w:rPr>
        <w:t xml:space="preserve">used to normalise the data to the index condition </w:t>
      </w:r>
      <w:r w:rsidR="00464579">
        <w:rPr>
          <w:bCs/>
        </w:rPr>
        <w:t>(pH &gt;</w:t>
      </w:r>
      <w:r w:rsidR="0021130F">
        <w:rPr>
          <w:bCs/>
        </w:rPr>
        <w:t> </w:t>
      </w:r>
      <w:r w:rsidR="00464579">
        <w:rPr>
          <w:bCs/>
        </w:rPr>
        <w:t>6.5</w:t>
      </w:r>
      <w:r w:rsidR="0021130F">
        <w:rPr>
          <w:bCs/>
        </w:rPr>
        <w:t xml:space="preserve"> and</w:t>
      </w:r>
      <w:r w:rsidR="00464579">
        <w:rPr>
          <w:bCs/>
        </w:rPr>
        <w:t xml:space="preserve"> hardness &gt;</w:t>
      </w:r>
      <w:r w:rsidR="00331605">
        <w:rPr>
          <w:bCs/>
        </w:rPr>
        <w:t> </w:t>
      </w:r>
      <w:r w:rsidR="00464579">
        <w:rPr>
          <w:bCs/>
        </w:rPr>
        <w:t>23</w:t>
      </w:r>
      <w:r w:rsidR="00331605">
        <w:rPr>
          <w:bCs/>
        </w:rPr>
        <w:t> </w:t>
      </w:r>
      <w:r w:rsidR="00464579">
        <w:rPr>
          <w:bCs/>
        </w:rPr>
        <w:t>mg/L</w:t>
      </w:r>
      <w:r w:rsidR="00331605">
        <w:rPr>
          <w:bCs/>
        </w:rPr>
        <w:t> CaCO</w:t>
      </w:r>
      <w:r w:rsidR="00331605" w:rsidRPr="00464579">
        <w:rPr>
          <w:bCs/>
          <w:vertAlign w:val="subscript"/>
        </w:rPr>
        <w:t>3</w:t>
      </w:r>
      <w:r w:rsidR="0021130F">
        <w:rPr>
          <w:bCs/>
        </w:rPr>
        <w:t>;</w:t>
      </w:r>
      <w:r w:rsidR="00182277">
        <w:rPr>
          <w:bCs/>
        </w:rPr>
        <w:t xml:space="preserve"> </w:t>
      </w:r>
      <w:r w:rsidR="00A826E3">
        <w:rPr>
          <w:bCs/>
        </w:rPr>
        <w:t xml:space="preserve">see </w:t>
      </w:r>
      <w:r w:rsidR="00261DC6">
        <w:rPr>
          <w:bCs/>
        </w:rPr>
        <w:t>s</w:t>
      </w:r>
      <w:r w:rsidR="00A826E3">
        <w:rPr>
          <w:bCs/>
        </w:rPr>
        <w:t xml:space="preserve">ection </w:t>
      </w:r>
      <w:r w:rsidR="00261DC6">
        <w:rPr>
          <w:bCs/>
        </w:rPr>
        <w:fldChar w:fldCharType="begin"/>
      </w:r>
      <w:r w:rsidR="00261DC6">
        <w:rPr>
          <w:bCs/>
        </w:rPr>
        <w:instrText xml:space="preserve"> REF _Ref159086348 \r \h </w:instrText>
      </w:r>
      <w:r w:rsidR="00261DC6">
        <w:rPr>
          <w:bCs/>
        </w:rPr>
      </w:r>
      <w:r w:rsidR="00261DC6">
        <w:rPr>
          <w:bCs/>
        </w:rPr>
        <w:fldChar w:fldCharType="separate"/>
      </w:r>
      <w:r w:rsidR="00247917">
        <w:rPr>
          <w:bCs/>
        </w:rPr>
        <w:t>3</w:t>
      </w:r>
      <w:r w:rsidR="00261DC6">
        <w:rPr>
          <w:bCs/>
        </w:rPr>
        <w:fldChar w:fldCharType="end"/>
      </w:r>
      <w:r w:rsidR="00A826E3">
        <w:rPr>
          <w:bCs/>
        </w:rPr>
        <w:t>)</w:t>
      </w:r>
      <w:r w:rsidR="00773B6C">
        <w:rPr>
          <w:bCs/>
        </w:rPr>
        <w:t>.</w:t>
      </w:r>
    </w:p>
    <w:p w14:paraId="22D8B396" w14:textId="0157188C" w:rsidR="00A47617" w:rsidRPr="00AE7845" w:rsidRDefault="00A47617" w:rsidP="00A47617">
      <w:pPr>
        <w:pStyle w:val="Heading2"/>
      </w:pPr>
      <w:bookmarkStart w:id="8" w:name="_Ref132707399"/>
      <w:bookmarkStart w:id="9" w:name="_Ref159086348"/>
      <w:bookmarkStart w:id="10" w:name="_Toc162362864"/>
      <w:r>
        <w:lastRenderedPageBreak/>
        <w:t>Factors affecting toxicity</w:t>
      </w:r>
      <w:bookmarkEnd w:id="8"/>
      <w:bookmarkEnd w:id="9"/>
      <w:bookmarkEnd w:id="10"/>
    </w:p>
    <w:p w14:paraId="5C3DD96A" w14:textId="5EB28926" w:rsidR="00C3500E" w:rsidRDefault="00A631CF" w:rsidP="00C3500E">
      <w:r w:rsidRPr="00501059">
        <w:rPr>
          <w:bCs/>
        </w:rPr>
        <w:t xml:space="preserve">The toxicity of </w:t>
      </w:r>
      <w:r w:rsidR="00C3500E">
        <w:rPr>
          <w:bCs/>
        </w:rPr>
        <w:t>zinc</w:t>
      </w:r>
      <w:r w:rsidRPr="00501059">
        <w:rPr>
          <w:bCs/>
        </w:rPr>
        <w:t xml:space="preserve"> depends on its form</w:t>
      </w:r>
      <w:r w:rsidR="00CF5734">
        <w:rPr>
          <w:bCs/>
        </w:rPr>
        <w:t xml:space="preserve"> –</w:t>
      </w:r>
      <w:r w:rsidRPr="00501059">
        <w:rPr>
          <w:bCs/>
        </w:rPr>
        <w:t xml:space="preserve"> whether it is freely dissolved, an inorganic complex, an organic complex or associated with particulates. </w:t>
      </w:r>
      <w:r w:rsidR="00C3500E">
        <w:t>The Zn</w:t>
      </w:r>
      <w:r w:rsidR="00C3500E" w:rsidRPr="00A6158C">
        <w:rPr>
          <w:vertAlign w:val="superscript"/>
        </w:rPr>
        <w:t>2+</w:t>
      </w:r>
      <w:r w:rsidR="00C3500E">
        <w:t xml:space="preserve"> species is the most bioavailable and potentially toxic form</w:t>
      </w:r>
      <w:r w:rsidR="00464579">
        <w:t xml:space="preserve"> </w:t>
      </w:r>
      <w:r w:rsidR="00B12C61">
        <w:rPr>
          <w:noProof/>
        </w:rPr>
        <w:t>(Allen et al. 1980</w:t>
      </w:r>
      <w:r w:rsidR="00CF5734">
        <w:rPr>
          <w:noProof/>
        </w:rPr>
        <w:t>;</w:t>
      </w:r>
      <w:r w:rsidR="00B12C61">
        <w:rPr>
          <w:noProof/>
        </w:rPr>
        <w:t xml:space="preserve"> Mebane et al. 2020</w:t>
      </w:r>
      <w:r w:rsidR="00CF5734">
        <w:rPr>
          <w:noProof/>
        </w:rPr>
        <w:t>;</w:t>
      </w:r>
      <w:r w:rsidR="00B12C61">
        <w:rPr>
          <w:noProof/>
        </w:rPr>
        <w:t xml:space="preserve"> Meyer et al. 2007)</w:t>
      </w:r>
      <w:r w:rsidR="00C3500E">
        <w:t>. The speciation of zinc</w:t>
      </w:r>
      <w:r w:rsidR="00CF5734">
        <w:t>,</w:t>
      </w:r>
      <w:r w:rsidR="00C3500E">
        <w:t xml:space="preserve"> and thus the concentration of Zn</w:t>
      </w:r>
      <w:r w:rsidR="00C3500E" w:rsidRPr="00A6158C">
        <w:rPr>
          <w:vertAlign w:val="superscript"/>
        </w:rPr>
        <w:t>2+</w:t>
      </w:r>
      <w:r w:rsidR="00CF5734">
        <w:t>,</w:t>
      </w:r>
      <w:r w:rsidR="00C3500E" w:rsidRPr="004541D5">
        <w:t xml:space="preserve"> in a waterbody is affected by the physico-chemical </w:t>
      </w:r>
      <w:r w:rsidR="00C3500E">
        <w:t xml:space="preserve">properties of the </w:t>
      </w:r>
      <w:r w:rsidR="00C3500E" w:rsidRPr="004541D5">
        <w:t>water, inc</w:t>
      </w:r>
      <w:r w:rsidR="00C3500E">
        <w:t xml:space="preserve">luding pH, hardness, alkalinity, dissolved organic matter and suspended particulate matter. </w:t>
      </w:r>
      <w:r w:rsidR="00971564" w:rsidRPr="00C63065">
        <w:t xml:space="preserve">In addition to effects on speciation, water chemistry can also affect bioavailability and toxicity through competition between zinc and other cations with biotic ligands of organisms (see discussion on </w:t>
      </w:r>
      <w:r w:rsidR="00E833FE">
        <w:t xml:space="preserve">the </w:t>
      </w:r>
      <w:r w:rsidR="00CF5734">
        <w:t>BLMs</w:t>
      </w:r>
      <w:r w:rsidR="00E833FE">
        <w:t>,</w:t>
      </w:r>
      <w:r w:rsidR="00E833FE" w:rsidRPr="00C63065">
        <w:t xml:space="preserve"> </w:t>
      </w:r>
      <w:r w:rsidR="00971564" w:rsidRPr="00C63065">
        <w:t>below).</w:t>
      </w:r>
    </w:p>
    <w:p w14:paraId="4B48DDED" w14:textId="1ADCD421" w:rsidR="00C3500E" w:rsidRDefault="00C3500E" w:rsidP="00C3500E">
      <w:r>
        <w:t>Within natural waterbodies</w:t>
      </w:r>
      <w:r w:rsidR="00D677A2">
        <w:t>,</w:t>
      </w:r>
      <w:r>
        <w:t xml:space="preserve"> a large proportion of zinc is found partitioned to suspended solids, with around 80% of zinc present in particulate form in rivers with low metal concentrations and high suspended solids </w:t>
      </w:r>
      <w:r w:rsidR="00B12C61">
        <w:rPr>
          <w:noProof/>
        </w:rPr>
        <w:t>(Windom et al. 1991)</w:t>
      </w:r>
      <w:r>
        <w:t>. Particulate</w:t>
      </w:r>
      <w:r w:rsidR="00D677A2">
        <w:t>-bound</w:t>
      </w:r>
      <w:r>
        <w:t xml:space="preserve"> zinc has low bioavailability</w:t>
      </w:r>
      <w:r w:rsidR="00CF5734">
        <w:t>. H</w:t>
      </w:r>
      <w:r>
        <w:t>owever</w:t>
      </w:r>
      <w:r w:rsidR="00D677A2">
        <w:t>,</w:t>
      </w:r>
      <w:r>
        <w:t xml:space="preserve"> zinc may be released from particulates under reducing or acidic conditions </w:t>
      </w:r>
      <w:r w:rsidR="00B12C61">
        <w:rPr>
          <w:noProof/>
        </w:rPr>
        <w:t>(Stumm</w:t>
      </w:r>
      <w:r w:rsidR="00DF0877">
        <w:rPr>
          <w:noProof/>
        </w:rPr>
        <w:t xml:space="preserve"> and </w:t>
      </w:r>
      <w:r w:rsidR="00B12C61">
        <w:rPr>
          <w:noProof/>
        </w:rPr>
        <w:t>Morgan 1996)</w:t>
      </w:r>
      <w:r>
        <w:t xml:space="preserve">, increasing the concentration of dissolved zinc. </w:t>
      </w:r>
      <w:r w:rsidRPr="00501059">
        <w:rPr>
          <w:bCs/>
        </w:rPr>
        <w:t xml:space="preserve">Based on </w:t>
      </w:r>
      <w:r>
        <w:rPr>
          <w:bCs/>
        </w:rPr>
        <w:t>the low bioavailability of particulate zinc,</w:t>
      </w:r>
      <w:r w:rsidRPr="00501059">
        <w:rPr>
          <w:bCs/>
        </w:rPr>
        <w:t xml:space="preserve"> previous water</w:t>
      </w:r>
      <w:r w:rsidR="00BC4710">
        <w:rPr>
          <w:bCs/>
        </w:rPr>
        <w:t>-</w:t>
      </w:r>
      <w:r w:rsidRPr="00501059">
        <w:rPr>
          <w:bCs/>
        </w:rPr>
        <w:t>quality guideline</w:t>
      </w:r>
      <w:r w:rsidR="00D677A2">
        <w:rPr>
          <w:bCs/>
        </w:rPr>
        <w:t xml:space="preserve"> value</w:t>
      </w:r>
      <w:r w:rsidRPr="00501059">
        <w:rPr>
          <w:bCs/>
        </w:rPr>
        <w:t xml:space="preserve">s </w:t>
      </w:r>
      <w:r w:rsidR="00B12C61">
        <w:rPr>
          <w:bCs/>
          <w:noProof/>
        </w:rPr>
        <w:t>(ANZECC</w:t>
      </w:r>
      <w:r w:rsidR="00DF0877">
        <w:rPr>
          <w:bCs/>
          <w:noProof/>
        </w:rPr>
        <w:t xml:space="preserve"> and </w:t>
      </w:r>
      <w:r w:rsidR="00B12C61">
        <w:rPr>
          <w:bCs/>
          <w:noProof/>
        </w:rPr>
        <w:t>ARMCANZ 2000</w:t>
      </w:r>
      <w:r w:rsidR="00CF5734">
        <w:rPr>
          <w:bCs/>
          <w:noProof/>
        </w:rPr>
        <w:t>;</w:t>
      </w:r>
      <w:r w:rsidR="00B12C61">
        <w:rPr>
          <w:bCs/>
          <w:noProof/>
        </w:rPr>
        <w:t xml:space="preserve"> US EPA 1996)</w:t>
      </w:r>
      <w:r w:rsidRPr="00501059">
        <w:rPr>
          <w:bCs/>
        </w:rPr>
        <w:t xml:space="preserve"> have recommended that the </w:t>
      </w:r>
      <w:r w:rsidR="00821BC9" w:rsidRPr="00501059">
        <w:rPr>
          <w:bCs/>
        </w:rPr>
        <w:t>&lt;</w:t>
      </w:r>
      <w:r w:rsidR="00821BC9">
        <w:rPr>
          <w:bCs/>
        </w:rPr>
        <w:t> </w:t>
      </w:r>
      <w:r w:rsidR="00821BC9" w:rsidRPr="00501059">
        <w:rPr>
          <w:bCs/>
        </w:rPr>
        <w:t>0.45 µm</w:t>
      </w:r>
      <w:r w:rsidR="00821BC9">
        <w:rPr>
          <w:bCs/>
        </w:rPr>
        <w:t>-filtered fraction</w:t>
      </w:r>
      <w:r w:rsidR="00821BC9" w:rsidRPr="00501059">
        <w:rPr>
          <w:bCs/>
        </w:rPr>
        <w:t xml:space="preserve"> </w:t>
      </w:r>
      <w:r w:rsidRPr="00501059">
        <w:rPr>
          <w:bCs/>
        </w:rPr>
        <w:t xml:space="preserve">of </w:t>
      </w:r>
      <w:r>
        <w:rPr>
          <w:bCs/>
        </w:rPr>
        <w:t>zinc</w:t>
      </w:r>
      <w:r w:rsidRPr="00501059">
        <w:rPr>
          <w:bCs/>
        </w:rPr>
        <w:t xml:space="preserve"> should be used</w:t>
      </w:r>
      <w:r w:rsidR="00BC4710">
        <w:rPr>
          <w:bCs/>
        </w:rPr>
        <w:t xml:space="preserve">, </w:t>
      </w:r>
      <w:r w:rsidR="00BC4710" w:rsidRPr="00501059">
        <w:rPr>
          <w:bCs/>
        </w:rPr>
        <w:t xml:space="preserve">rather than comparing total </w:t>
      </w:r>
      <w:r w:rsidR="00BC4710">
        <w:rPr>
          <w:bCs/>
        </w:rPr>
        <w:t>zinc</w:t>
      </w:r>
      <w:r w:rsidR="00BC4710" w:rsidRPr="00501059">
        <w:rPr>
          <w:bCs/>
        </w:rPr>
        <w:t xml:space="preserve"> to numeric criteria</w:t>
      </w:r>
      <w:r w:rsidRPr="00501059">
        <w:rPr>
          <w:bCs/>
        </w:rPr>
        <w:t>.</w:t>
      </w:r>
    </w:p>
    <w:p w14:paraId="46A09C62" w14:textId="5D71C82F" w:rsidR="003C7039" w:rsidRDefault="00C3500E" w:rsidP="00C3500E">
      <w:r>
        <w:t>In addition to adsorption to particles, zinc can also form inorganic complexes with iron and manganese oxides and hydroxides, and complexes with organic acids such as humic and fulvic acids</w:t>
      </w:r>
      <w:r w:rsidR="00464579">
        <w:t xml:space="preserve"> </w:t>
      </w:r>
      <w:r w:rsidR="00B12C61">
        <w:rPr>
          <w:noProof/>
        </w:rPr>
        <w:t>(Stumm</w:t>
      </w:r>
      <w:r w:rsidR="00DF0877">
        <w:rPr>
          <w:noProof/>
        </w:rPr>
        <w:t xml:space="preserve"> and </w:t>
      </w:r>
      <w:r w:rsidR="00B12C61">
        <w:rPr>
          <w:noProof/>
        </w:rPr>
        <w:t>Morgan 1996)</w:t>
      </w:r>
      <w:r w:rsidR="00BC4710">
        <w:rPr>
          <w:noProof/>
        </w:rPr>
        <w:t>. This</w:t>
      </w:r>
      <w:r>
        <w:t xml:space="preserve"> further reduc</w:t>
      </w:r>
      <w:r w:rsidR="00BC4710">
        <w:t>es</w:t>
      </w:r>
      <w:r>
        <w:t xml:space="preserve"> bioavailability and</w:t>
      </w:r>
      <w:r w:rsidR="00B57753">
        <w:t>,</w:t>
      </w:r>
      <w:r>
        <w:t xml:space="preserve"> therefore</w:t>
      </w:r>
      <w:r w:rsidR="00B57753">
        <w:t>,</w:t>
      </w:r>
      <w:r>
        <w:t xml:space="preserve"> toxicity.</w:t>
      </w:r>
      <w:r w:rsidRPr="00C3500E">
        <w:t xml:space="preserve"> </w:t>
      </w:r>
      <w:r w:rsidR="00B93FEF">
        <w:t xml:space="preserve">The extent of this complexation varies strongly with pH </w:t>
      </w:r>
      <w:r w:rsidR="00B12C61">
        <w:rPr>
          <w:noProof/>
        </w:rPr>
        <w:t>(Waller</w:t>
      </w:r>
      <w:r w:rsidR="00DF0877">
        <w:rPr>
          <w:noProof/>
        </w:rPr>
        <w:t xml:space="preserve"> and </w:t>
      </w:r>
      <w:r w:rsidR="00B12C61">
        <w:rPr>
          <w:noProof/>
        </w:rPr>
        <w:t>Pickering 1991)</w:t>
      </w:r>
      <w:r w:rsidR="00274460">
        <w:t xml:space="preserve"> </w:t>
      </w:r>
      <w:r w:rsidR="00B93FEF">
        <w:t>and tends to be lower than some other metals</w:t>
      </w:r>
      <w:r w:rsidR="00BC4710">
        <w:t xml:space="preserve"> –</w:t>
      </w:r>
      <w:r w:rsidR="00B93FEF">
        <w:t xml:space="preserve"> for example</w:t>
      </w:r>
      <w:r w:rsidR="00BC4710">
        <w:t>,</w:t>
      </w:r>
      <w:r w:rsidR="00B93FEF">
        <w:t xml:space="preserve"> copper</w:t>
      </w:r>
      <w:r w:rsidR="00B57753">
        <w:t>,</w:t>
      </w:r>
      <w:r w:rsidR="00B93FEF">
        <w:t xml:space="preserve"> which has very high affinity for humic acids </w:t>
      </w:r>
      <w:r w:rsidR="00B12C61">
        <w:rPr>
          <w:noProof/>
        </w:rPr>
        <w:t>(Stumm</w:t>
      </w:r>
      <w:r w:rsidR="00DF0877">
        <w:rPr>
          <w:noProof/>
        </w:rPr>
        <w:t xml:space="preserve"> and </w:t>
      </w:r>
      <w:r w:rsidR="00B12C61">
        <w:rPr>
          <w:noProof/>
        </w:rPr>
        <w:t>Morgan 1996)</w:t>
      </w:r>
      <w:r w:rsidR="00B93FEF">
        <w:t>.</w:t>
      </w:r>
    </w:p>
    <w:p w14:paraId="297B53B1" w14:textId="2BB6E95A" w:rsidR="00C3500E" w:rsidRPr="009A5CE4" w:rsidRDefault="00C3500E" w:rsidP="00C3500E">
      <w:r>
        <w:t xml:space="preserve">Of </w:t>
      </w:r>
      <w:r w:rsidR="002723D0">
        <w:t xml:space="preserve">the </w:t>
      </w:r>
      <w:r>
        <w:t xml:space="preserve">factors </w:t>
      </w:r>
      <w:r w:rsidR="002723D0">
        <w:t xml:space="preserve">that </w:t>
      </w:r>
      <w:r>
        <w:t>affect zinc toxicity, the influence of water hardness (due to calcium and magnesium) is the best studied. The toxicity of zinc generally decreases as water hardness increases</w:t>
      </w:r>
      <w:r w:rsidR="00BC4710">
        <w:t>. This</w:t>
      </w:r>
      <w:r>
        <w:t xml:space="preserve"> is attributed to competition between zinc and calcium cations for binding sites on biological tissues </w:t>
      </w:r>
      <w:r w:rsidR="00B12C61">
        <w:rPr>
          <w:noProof/>
        </w:rPr>
        <w:t>(Bradley</w:t>
      </w:r>
      <w:r w:rsidR="00DF0877">
        <w:rPr>
          <w:noProof/>
        </w:rPr>
        <w:t xml:space="preserve"> and </w:t>
      </w:r>
      <w:r w:rsidR="00B12C61">
        <w:rPr>
          <w:noProof/>
        </w:rPr>
        <w:t>Sprague 1985</w:t>
      </w:r>
      <w:r w:rsidR="00BC4710">
        <w:rPr>
          <w:noProof/>
        </w:rPr>
        <w:t>;</w:t>
      </w:r>
      <w:r w:rsidR="00B12C61">
        <w:rPr>
          <w:noProof/>
        </w:rPr>
        <w:t xml:space="preserve"> Heijerick et al. 2002)</w:t>
      </w:r>
      <w:r w:rsidRPr="00175A41">
        <w:t>. This occurs</w:t>
      </w:r>
      <w:r>
        <w:t xml:space="preserve"> in algae, invertebrates and fish following either acute or chronic exposures, </w:t>
      </w:r>
      <w:r w:rsidR="002723D0">
        <w:t>al</w:t>
      </w:r>
      <w:r>
        <w:t>though there are far more data documenting this relationship</w:t>
      </w:r>
      <w:r w:rsidR="00971564">
        <w:t xml:space="preserve"> </w:t>
      </w:r>
      <w:r>
        <w:t>for acute exposures</w:t>
      </w:r>
      <w:r w:rsidRPr="00442491">
        <w:rPr>
          <w:i/>
        </w:rPr>
        <w:t>.</w:t>
      </w:r>
      <w:r>
        <w:t xml:space="preserve"> Examples from chronic exposures include studies with the cladoceran </w:t>
      </w:r>
      <w:r w:rsidRPr="00374E76">
        <w:rPr>
          <w:i/>
        </w:rPr>
        <w:t>Daphnia magna</w:t>
      </w:r>
      <w:r>
        <w:t xml:space="preserve">, where </w:t>
      </w:r>
      <w:r w:rsidR="002723D0">
        <w:t xml:space="preserve">a 4-fold </w:t>
      </w:r>
      <w:r>
        <w:t>increase in the hardness of the water</w:t>
      </w:r>
      <w:r w:rsidR="00BC4710">
        <w:t>,</w:t>
      </w:r>
      <w:r>
        <w:t xml:space="preserve"> from 50</w:t>
      </w:r>
      <w:r w:rsidR="00BC4710">
        <w:t> </w:t>
      </w:r>
      <w:r w:rsidR="002723D0">
        <w:t>mg/L</w:t>
      </w:r>
      <w:r>
        <w:t xml:space="preserve"> to 200 mg/L</w:t>
      </w:r>
      <w:r w:rsidR="00BC4710">
        <w:t> </w:t>
      </w:r>
      <w:r>
        <w:t>CaCO</w:t>
      </w:r>
      <w:r w:rsidRPr="00374E76">
        <w:rPr>
          <w:vertAlign w:val="subscript"/>
        </w:rPr>
        <w:t>3</w:t>
      </w:r>
      <w:r w:rsidR="00BC4710">
        <w:t>,</w:t>
      </w:r>
      <w:r w:rsidR="002723D0">
        <w:t xml:space="preserve"> </w:t>
      </w:r>
      <w:r>
        <w:t xml:space="preserve">resulted in a 6-fold increase in the NOEC for reproduction </w:t>
      </w:r>
      <w:r w:rsidR="00B12C61">
        <w:rPr>
          <w:noProof/>
        </w:rPr>
        <w:t>(Paulauskis</w:t>
      </w:r>
      <w:r w:rsidR="00DF0877">
        <w:rPr>
          <w:noProof/>
        </w:rPr>
        <w:t xml:space="preserve"> and </w:t>
      </w:r>
      <w:r w:rsidR="00B12C61">
        <w:rPr>
          <w:noProof/>
        </w:rPr>
        <w:t>Winner 1988)</w:t>
      </w:r>
      <w:r>
        <w:t>. For brown trout (</w:t>
      </w:r>
      <w:r w:rsidRPr="00ED5203">
        <w:rPr>
          <w:i/>
        </w:rPr>
        <w:t>Salmo trutta</w:t>
      </w:r>
      <w:r>
        <w:t>)</w:t>
      </w:r>
      <w:r w:rsidR="00BC4710">
        <w:t>,</w:t>
      </w:r>
      <w:r>
        <w:t xml:space="preserve"> </w:t>
      </w:r>
      <w:r w:rsidR="002723D0">
        <w:t xml:space="preserve">a 5-fold </w:t>
      </w:r>
      <w:r>
        <w:t>increase in hardness</w:t>
      </w:r>
      <w:r w:rsidR="00BC4710">
        <w:t>,</w:t>
      </w:r>
      <w:r>
        <w:t xml:space="preserve"> from 37</w:t>
      </w:r>
      <w:r w:rsidR="00BC4710">
        <w:t> </w:t>
      </w:r>
      <w:r w:rsidR="002723D0">
        <w:t xml:space="preserve">mg/L </w:t>
      </w:r>
      <w:r>
        <w:t>to 200 mg/L</w:t>
      </w:r>
      <w:r w:rsidR="00BC4710">
        <w:t> </w:t>
      </w:r>
      <w:r w:rsidR="002723D0">
        <w:t>CaCO</w:t>
      </w:r>
      <w:r w:rsidR="002723D0" w:rsidRPr="00374E76">
        <w:rPr>
          <w:vertAlign w:val="subscript"/>
        </w:rPr>
        <w:t>3</w:t>
      </w:r>
      <w:r w:rsidR="00BC4710">
        <w:t>,</w:t>
      </w:r>
      <w:r w:rsidR="002723D0">
        <w:t xml:space="preserve"> </w:t>
      </w:r>
      <w:r>
        <w:t xml:space="preserve">resulted in </w:t>
      </w:r>
      <w:r w:rsidR="002723D0">
        <w:t xml:space="preserve">a 2-fold </w:t>
      </w:r>
      <w:r>
        <w:t>increase in the LC50</w:t>
      </w:r>
      <w:r w:rsidR="002723D0">
        <w:t xml:space="preserve">, </w:t>
      </w:r>
      <w:r>
        <w:t>from ~1</w:t>
      </w:r>
      <w:r w:rsidR="00BC4710">
        <w:t>,</w:t>
      </w:r>
      <w:r>
        <w:t>000 </w:t>
      </w:r>
      <w:r w:rsidRPr="00EE313B">
        <w:rPr>
          <w:bCs/>
        </w:rPr>
        <w:t>μg/L</w:t>
      </w:r>
      <w:r>
        <w:rPr>
          <w:bCs/>
        </w:rPr>
        <w:t xml:space="preserve"> to ~2</w:t>
      </w:r>
      <w:r w:rsidR="00BC4710">
        <w:rPr>
          <w:bCs/>
        </w:rPr>
        <w:t>,</w:t>
      </w:r>
      <w:r>
        <w:rPr>
          <w:bCs/>
        </w:rPr>
        <w:t>300 </w:t>
      </w:r>
      <w:r w:rsidRPr="00EE313B">
        <w:rPr>
          <w:bCs/>
        </w:rPr>
        <w:t>μg/L</w:t>
      </w:r>
      <w:r>
        <w:t xml:space="preserve"> </w:t>
      </w:r>
      <w:r w:rsidR="00B12C61">
        <w:rPr>
          <w:noProof/>
        </w:rPr>
        <w:t>(Davies</w:t>
      </w:r>
      <w:r w:rsidR="00DF0877">
        <w:rPr>
          <w:noProof/>
        </w:rPr>
        <w:t xml:space="preserve"> and </w:t>
      </w:r>
      <w:r w:rsidR="00B12C61">
        <w:rPr>
          <w:noProof/>
        </w:rPr>
        <w:t>Brinkman 1999)</w:t>
      </w:r>
      <w:r w:rsidR="002723D0">
        <w:t>. S</w:t>
      </w:r>
      <w:r>
        <w:t xml:space="preserve">imilar results have been reported for rainbow trout and </w:t>
      </w:r>
      <w:r w:rsidRPr="00175A41">
        <w:t>Colorado River cutthroat (</w:t>
      </w:r>
      <w:r w:rsidRPr="00175A41">
        <w:rPr>
          <w:i/>
        </w:rPr>
        <w:t xml:space="preserve">Oncorhynchus </w:t>
      </w:r>
      <w:r w:rsidR="007107DE">
        <w:rPr>
          <w:i/>
        </w:rPr>
        <w:t>aters</w:t>
      </w:r>
      <w:r w:rsidRPr="00175A41">
        <w:rPr>
          <w:i/>
        </w:rPr>
        <w:t xml:space="preserve"> pleuriticus</w:t>
      </w:r>
      <w:r w:rsidRPr="00175A41">
        <w:t>)</w:t>
      </w:r>
      <w:r>
        <w:t xml:space="preserve"> </w:t>
      </w:r>
      <w:r w:rsidR="00B12C61">
        <w:rPr>
          <w:noProof/>
        </w:rPr>
        <w:t>(Brinkman</w:t>
      </w:r>
      <w:r w:rsidR="00DF0877">
        <w:rPr>
          <w:noProof/>
        </w:rPr>
        <w:t xml:space="preserve"> and </w:t>
      </w:r>
      <w:r w:rsidR="00B12C61">
        <w:rPr>
          <w:noProof/>
        </w:rPr>
        <w:t>Hansen 2004)</w:t>
      </w:r>
      <w:r>
        <w:t xml:space="preserve">. In some </w:t>
      </w:r>
      <w:r w:rsidR="00AB376F">
        <w:t xml:space="preserve">studies with </w:t>
      </w:r>
      <w:r w:rsidR="00AB376F" w:rsidRPr="00AB376F">
        <w:rPr>
          <w:i/>
          <w:iCs/>
        </w:rPr>
        <w:t>D.</w:t>
      </w:r>
      <w:r w:rsidR="00BC4710">
        <w:rPr>
          <w:i/>
          <w:iCs/>
        </w:rPr>
        <w:t> </w:t>
      </w:r>
      <w:r w:rsidR="00AB376F" w:rsidRPr="00AB376F">
        <w:rPr>
          <w:i/>
          <w:iCs/>
        </w:rPr>
        <w:t>magna</w:t>
      </w:r>
      <w:r>
        <w:t>, the effect of hardness was not linear</w:t>
      </w:r>
      <w:r w:rsidR="00BC4710">
        <w:t>,</w:t>
      </w:r>
      <w:r>
        <w:t xml:space="preserve"> and there was little additional protective effect at hardness exceeding 100</w:t>
      </w:r>
      <w:r w:rsidR="00BC4710">
        <w:t>–</w:t>
      </w:r>
      <w:r>
        <w:t>250 mg/L</w:t>
      </w:r>
      <w:r w:rsidR="00BC4710">
        <w:t> </w:t>
      </w:r>
      <w:r>
        <w:t>CaCO</w:t>
      </w:r>
      <w:r w:rsidRPr="001854C8">
        <w:rPr>
          <w:vertAlign w:val="subscript"/>
        </w:rPr>
        <w:t>3</w:t>
      </w:r>
      <w:r>
        <w:t xml:space="preserve"> </w:t>
      </w:r>
      <w:r w:rsidR="00B12C61">
        <w:rPr>
          <w:noProof/>
        </w:rPr>
        <w:t>(Chapman et al. 1980</w:t>
      </w:r>
      <w:r w:rsidR="00BC4710">
        <w:rPr>
          <w:noProof/>
        </w:rPr>
        <w:t>;</w:t>
      </w:r>
      <w:r w:rsidR="00B12C61">
        <w:rPr>
          <w:noProof/>
        </w:rPr>
        <w:t xml:space="preserve"> Heijerick et al. 2003)</w:t>
      </w:r>
      <w:r>
        <w:t>. Furthermore, in many studies</w:t>
      </w:r>
      <w:r w:rsidR="002723D0">
        <w:t>,</w:t>
      </w:r>
      <w:r>
        <w:t xml:space="preserve"> the test waters with higher hardness also had higher alkalinity (and sometimes pH)</w:t>
      </w:r>
      <w:r w:rsidR="002723D0">
        <w:t>, thus</w:t>
      </w:r>
      <w:r>
        <w:t xml:space="preserve"> confounding the </w:t>
      </w:r>
      <w:r w:rsidRPr="002E1D48">
        <w:t xml:space="preserve">protective effect </w:t>
      </w:r>
      <w:r>
        <w:t xml:space="preserve">of </w:t>
      </w:r>
      <w:r w:rsidRPr="002E1D48">
        <w:t>hardness</w:t>
      </w:r>
      <w:r w:rsidR="00BC4710">
        <w:t xml:space="preserve"> </w:t>
      </w:r>
      <w:r w:rsidR="00C9718E">
        <w:t>(</w:t>
      </w:r>
      <w:r w:rsidR="00A4586A">
        <w:t>e.g.</w:t>
      </w:r>
      <w:r w:rsidR="00C9718E">
        <w:t xml:space="preserve"> with </w:t>
      </w:r>
      <w:r w:rsidR="00C9718E" w:rsidRPr="009A5CE4">
        <w:rPr>
          <w:i/>
        </w:rPr>
        <w:t>C. dubia</w:t>
      </w:r>
      <w:r w:rsidR="00BC4710">
        <w:rPr>
          <w:iCs/>
        </w:rPr>
        <w:t>;</w:t>
      </w:r>
      <w:r w:rsidR="00C9718E">
        <w:t xml:space="preserve"> </w:t>
      </w:r>
      <w:r w:rsidR="00B12C61">
        <w:rPr>
          <w:noProof/>
        </w:rPr>
        <w:t>Belanger</w:t>
      </w:r>
      <w:r w:rsidR="00DF0877">
        <w:rPr>
          <w:noProof/>
        </w:rPr>
        <w:t xml:space="preserve"> and </w:t>
      </w:r>
      <w:r w:rsidR="00B12C61">
        <w:rPr>
          <w:noProof/>
        </w:rPr>
        <w:t>Cherry 1990</w:t>
      </w:r>
      <w:r w:rsidR="00C9718E">
        <w:t>)</w:t>
      </w:r>
      <w:r w:rsidRPr="002E1D48">
        <w:t>.</w:t>
      </w:r>
    </w:p>
    <w:p w14:paraId="764A109C" w14:textId="77777777" w:rsidR="00BC4710" w:rsidRDefault="00BC4710">
      <w:pPr>
        <w:spacing w:after="0" w:line="240" w:lineRule="auto"/>
      </w:pPr>
      <w:r>
        <w:br w:type="page"/>
      </w:r>
    </w:p>
    <w:p w14:paraId="0ACFAD4D" w14:textId="7BD58F58" w:rsidR="003C7039" w:rsidRDefault="00C3500E" w:rsidP="00C3500E">
      <w:r>
        <w:lastRenderedPageBreak/>
        <w:t xml:space="preserve">The pH of a waterbody can influence zinc toxicity </w:t>
      </w:r>
      <w:r w:rsidR="00BC4710">
        <w:t>by:</w:t>
      </w:r>
    </w:p>
    <w:p w14:paraId="203560E6" w14:textId="4C4A6676" w:rsidR="003C7039" w:rsidRDefault="00C3500E" w:rsidP="00EB6A85">
      <w:pPr>
        <w:pStyle w:val="ListParagraph"/>
        <w:numPr>
          <w:ilvl w:val="0"/>
          <w:numId w:val="14"/>
        </w:numPr>
        <w:ind w:left="714" w:hanging="357"/>
        <w:contextualSpacing/>
      </w:pPr>
      <w:r>
        <w:t>influencing zinc speciation</w:t>
      </w:r>
      <w:r w:rsidR="00EB6A85">
        <w:t>,</w:t>
      </w:r>
      <w:r>
        <w:t xml:space="preserve"> with higher concentrations of Zn</w:t>
      </w:r>
      <w:r w:rsidRPr="00EB6A85">
        <w:rPr>
          <w:vertAlign w:val="superscript"/>
        </w:rPr>
        <w:t>2+</w:t>
      </w:r>
      <w:r>
        <w:t xml:space="preserve"> occurring at low pH (increasing toxicity</w:t>
      </w:r>
      <w:r w:rsidR="00E733C6" w:rsidRPr="00E733C6">
        <w:t xml:space="preserve"> </w:t>
      </w:r>
      <w:r w:rsidR="00E733C6">
        <w:t>at low pH</w:t>
      </w:r>
      <w:r>
        <w:t>)</w:t>
      </w:r>
    </w:p>
    <w:p w14:paraId="40CBB92D" w14:textId="5704B52D" w:rsidR="003C7039" w:rsidRDefault="00C3500E" w:rsidP="00EB6A85">
      <w:pPr>
        <w:pStyle w:val="ListParagraph"/>
        <w:numPr>
          <w:ilvl w:val="0"/>
          <w:numId w:val="14"/>
        </w:numPr>
        <w:ind w:left="714" w:hanging="357"/>
        <w:contextualSpacing/>
      </w:pPr>
      <w:r>
        <w:t>influencing binding of zinc to biotic ligands through direct competition with H</w:t>
      </w:r>
      <w:r w:rsidRPr="00EB6A85">
        <w:rPr>
          <w:vertAlign w:val="superscript"/>
        </w:rPr>
        <w:t>+</w:t>
      </w:r>
      <w:r>
        <w:t xml:space="preserve"> ions (decreasing toxicity at low pH)</w:t>
      </w:r>
    </w:p>
    <w:p w14:paraId="37DD5574" w14:textId="455C26EC" w:rsidR="003C7039" w:rsidRDefault="00C3500E" w:rsidP="00EB6A85">
      <w:pPr>
        <w:pStyle w:val="ListParagraph"/>
        <w:numPr>
          <w:ilvl w:val="0"/>
          <w:numId w:val="14"/>
        </w:numPr>
        <w:ind w:left="714" w:hanging="357"/>
        <w:contextualSpacing/>
      </w:pPr>
      <w:r>
        <w:t>modifying the affinity between zinc and membrane binding sites (decreasing toxicity at low pH).</w:t>
      </w:r>
    </w:p>
    <w:p w14:paraId="1B14F7CE" w14:textId="5BAD42FC" w:rsidR="003C7039" w:rsidRDefault="00C3500E" w:rsidP="00EB6A85">
      <w:r>
        <w:t xml:space="preserve">Many studies conducted with varying pH and no ligands (where artificial or filtered water was used) have shown the expected increasing toxicity with increasing pH, including studies on </w:t>
      </w:r>
      <w:r w:rsidR="00D20CAD">
        <w:rPr>
          <w:iCs/>
        </w:rPr>
        <w:t>rainbow trout</w:t>
      </w:r>
      <w:r>
        <w:t xml:space="preserve"> </w:t>
      </w:r>
      <w:r w:rsidR="00B12C61">
        <w:rPr>
          <w:noProof/>
        </w:rPr>
        <w:t>(Cusimano et al. 1986</w:t>
      </w:r>
      <w:r w:rsidR="00A15A01">
        <w:rPr>
          <w:noProof/>
        </w:rPr>
        <w:t>;</w:t>
      </w:r>
      <w:r w:rsidR="00B12C61">
        <w:rPr>
          <w:noProof/>
        </w:rPr>
        <w:t xml:space="preserve"> De Schamphelaere</w:t>
      </w:r>
      <w:r w:rsidR="00DF0877">
        <w:rPr>
          <w:noProof/>
        </w:rPr>
        <w:t xml:space="preserve"> and </w:t>
      </w:r>
      <w:r w:rsidR="00B12C61">
        <w:rPr>
          <w:noProof/>
        </w:rPr>
        <w:t>Janssen 2004)</w:t>
      </w:r>
      <w:r w:rsidR="007124A3">
        <w:t>,</w:t>
      </w:r>
      <w:r>
        <w:t xml:space="preserve"> </w:t>
      </w:r>
      <w:r w:rsidR="00D20CAD">
        <w:t>fathead minnow (</w:t>
      </w:r>
      <w:r w:rsidRPr="00EB6A85">
        <w:rPr>
          <w:i/>
        </w:rPr>
        <w:t>Pimephales promelas</w:t>
      </w:r>
      <w:r w:rsidR="00D20CAD">
        <w:rPr>
          <w:iCs/>
        </w:rPr>
        <w:t>;</w:t>
      </w:r>
      <w:r>
        <w:t xml:space="preserve"> </w:t>
      </w:r>
      <w:r w:rsidR="00B12C61">
        <w:rPr>
          <w:noProof/>
        </w:rPr>
        <w:t>Mount 1966</w:t>
      </w:r>
      <w:r w:rsidR="00A15A01">
        <w:rPr>
          <w:noProof/>
        </w:rPr>
        <w:t>;</w:t>
      </w:r>
      <w:r w:rsidR="00B12C61">
        <w:rPr>
          <w:noProof/>
        </w:rPr>
        <w:t xml:space="preserve"> Schubauer-Berigan et al. 1993)</w:t>
      </w:r>
      <w:r w:rsidR="007D2CEC">
        <w:t xml:space="preserve">, </w:t>
      </w:r>
      <w:r w:rsidR="007D2CEC" w:rsidRPr="00EB6A85">
        <w:rPr>
          <w:i/>
        </w:rPr>
        <w:t>D</w:t>
      </w:r>
      <w:r w:rsidR="007D2CEC">
        <w:rPr>
          <w:i/>
        </w:rPr>
        <w:t>.</w:t>
      </w:r>
      <w:r w:rsidR="00A15A01">
        <w:rPr>
          <w:i/>
        </w:rPr>
        <w:t> </w:t>
      </w:r>
      <w:r w:rsidRPr="00EB6A85">
        <w:rPr>
          <w:i/>
        </w:rPr>
        <w:t>magna</w:t>
      </w:r>
      <w:r>
        <w:t xml:space="preserve"> </w:t>
      </w:r>
      <w:r w:rsidR="00B12C61">
        <w:rPr>
          <w:noProof/>
        </w:rPr>
        <w:t>(Chapman et al. 1980)</w:t>
      </w:r>
      <w:r>
        <w:t xml:space="preserve">, </w:t>
      </w:r>
      <w:r w:rsidR="007D2CEC" w:rsidRPr="00EB6A85">
        <w:rPr>
          <w:i/>
        </w:rPr>
        <w:t>C</w:t>
      </w:r>
      <w:r w:rsidR="007D2CEC">
        <w:rPr>
          <w:i/>
        </w:rPr>
        <w:t>.</w:t>
      </w:r>
      <w:r w:rsidR="00A15A01">
        <w:rPr>
          <w:i/>
        </w:rPr>
        <w:t> </w:t>
      </w:r>
      <w:r w:rsidRPr="00EB6A85">
        <w:rPr>
          <w:i/>
        </w:rPr>
        <w:t>dubia</w:t>
      </w:r>
      <w:r>
        <w:t xml:space="preserve"> </w:t>
      </w:r>
      <w:r w:rsidR="00B12C61">
        <w:rPr>
          <w:noProof/>
        </w:rPr>
        <w:t>(Hyne et al. 2005b</w:t>
      </w:r>
      <w:r w:rsidR="00A15A01">
        <w:rPr>
          <w:noProof/>
        </w:rPr>
        <w:t>;</w:t>
      </w:r>
      <w:r w:rsidR="00B12C61">
        <w:rPr>
          <w:noProof/>
        </w:rPr>
        <w:t xml:space="preserve"> Schubauer-Berigan et al. 1993)</w:t>
      </w:r>
      <w:r w:rsidR="007D2CEC">
        <w:t xml:space="preserve"> and </w:t>
      </w:r>
      <w:r w:rsidR="00A15A01">
        <w:t xml:space="preserve">2 </w:t>
      </w:r>
      <w:r>
        <w:t>green algal species</w:t>
      </w:r>
      <w:r w:rsidR="007D2CEC">
        <w:t xml:space="preserve">, </w:t>
      </w:r>
      <w:r w:rsidR="004246BA">
        <w:rPr>
          <w:i/>
        </w:rPr>
        <w:t>R</w:t>
      </w:r>
      <w:r w:rsidR="007D2CEC">
        <w:rPr>
          <w:i/>
        </w:rPr>
        <w:t>.</w:t>
      </w:r>
      <w:r w:rsidR="007D2CEC" w:rsidRPr="00EB6A85">
        <w:rPr>
          <w:i/>
        </w:rPr>
        <w:t xml:space="preserve"> </w:t>
      </w:r>
      <w:r w:rsidRPr="00EB6A85">
        <w:rPr>
          <w:i/>
        </w:rPr>
        <w:t>subcapitata</w:t>
      </w:r>
      <w:r>
        <w:t xml:space="preserve"> </w:t>
      </w:r>
      <w:r w:rsidR="00B12C61">
        <w:rPr>
          <w:noProof/>
        </w:rPr>
        <w:t>(De Schamphelaere et al. 2005a)</w:t>
      </w:r>
      <w:r>
        <w:t xml:space="preserve"> and </w:t>
      </w:r>
      <w:r w:rsidRPr="00EB6A85">
        <w:rPr>
          <w:i/>
        </w:rPr>
        <w:t>Chlorella</w:t>
      </w:r>
      <w:r w:rsidR="00D20CAD">
        <w:t> </w:t>
      </w:r>
      <w:r>
        <w:t xml:space="preserve">sp. </w:t>
      </w:r>
      <w:r w:rsidR="00B12C61">
        <w:rPr>
          <w:noProof/>
        </w:rPr>
        <w:t>(Price et al. 2021</w:t>
      </w:r>
      <w:r w:rsidR="00A15A01">
        <w:rPr>
          <w:noProof/>
        </w:rPr>
        <w:t>;</w:t>
      </w:r>
      <w:r w:rsidR="00B12C61">
        <w:rPr>
          <w:noProof/>
        </w:rPr>
        <w:t xml:space="preserve"> Wilde et al. 2006)</w:t>
      </w:r>
      <w:r w:rsidR="007D2CEC">
        <w:t>. H</w:t>
      </w:r>
      <w:r>
        <w:t>owever</w:t>
      </w:r>
      <w:r w:rsidR="007D2CEC">
        <w:t>,</w:t>
      </w:r>
      <w:r>
        <w:t xml:space="preserve"> in other studies</w:t>
      </w:r>
      <w:r w:rsidR="00A15A01">
        <w:t>,</w:t>
      </w:r>
      <w:r>
        <w:t xml:space="preserve"> the reverse or no effect has been found </w:t>
      </w:r>
      <w:r w:rsidR="00B12C61">
        <w:rPr>
          <w:noProof/>
        </w:rPr>
        <w:t xml:space="preserve">(Heijerick et al. </w:t>
      </w:r>
      <w:r w:rsidR="00A15A01">
        <w:rPr>
          <w:noProof/>
        </w:rPr>
        <w:t xml:space="preserve">2003, </w:t>
      </w:r>
      <w:r w:rsidR="00B12C61">
        <w:rPr>
          <w:noProof/>
        </w:rPr>
        <w:t>2005)</w:t>
      </w:r>
      <w:r>
        <w:t xml:space="preserve">. In natural waters or waters with ligands added (such as </w:t>
      </w:r>
      <w:r w:rsidR="007D2CEC">
        <w:t>dissolved organic matter</w:t>
      </w:r>
      <w:r>
        <w:t>)</w:t>
      </w:r>
      <w:r w:rsidR="009D5DB2">
        <w:t>,</w:t>
      </w:r>
      <w:r>
        <w:t xml:space="preserve"> the effect of pH is less clear. </w:t>
      </w:r>
      <w:r w:rsidR="00142CEF">
        <w:t>F</w:t>
      </w:r>
      <w:r>
        <w:t xml:space="preserve">or </w:t>
      </w:r>
      <w:r w:rsidRPr="00EB6A85">
        <w:rPr>
          <w:i/>
        </w:rPr>
        <w:t>C.</w:t>
      </w:r>
      <w:r w:rsidR="00A15A01">
        <w:rPr>
          <w:i/>
        </w:rPr>
        <w:t> </w:t>
      </w:r>
      <w:r w:rsidRPr="00EB6A85">
        <w:rPr>
          <w:i/>
        </w:rPr>
        <w:t>dubia</w:t>
      </w:r>
      <w:r w:rsidR="009D5DB2">
        <w:rPr>
          <w:iCs/>
        </w:rPr>
        <w:t>,</w:t>
      </w:r>
      <w:r>
        <w:t xml:space="preserve"> an increase in toxicity of</w:t>
      </w:r>
      <w:r w:rsidR="00AB376F">
        <w:t xml:space="preserve"> only</w:t>
      </w:r>
      <w:r>
        <w:t xml:space="preserve"> 1.7</w:t>
      </w:r>
      <w:r w:rsidR="00791D64">
        <w:t>-</w:t>
      </w:r>
      <w:r>
        <w:t>fold was found with an increase in pH of 3 units</w:t>
      </w:r>
      <w:r w:rsidR="00F51451">
        <w:t xml:space="preserve"> </w:t>
      </w:r>
      <w:r w:rsidR="00B12C61">
        <w:rPr>
          <w:noProof/>
        </w:rPr>
        <w:t>(Belanger</w:t>
      </w:r>
      <w:r w:rsidR="00DF0877">
        <w:rPr>
          <w:noProof/>
        </w:rPr>
        <w:t xml:space="preserve"> and </w:t>
      </w:r>
      <w:r w:rsidR="00B12C61">
        <w:rPr>
          <w:noProof/>
        </w:rPr>
        <w:t>Cherry 1990)</w:t>
      </w:r>
      <w:r>
        <w:t xml:space="preserve">. In contrast, Heijerick et al. </w:t>
      </w:r>
      <w:r w:rsidR="00B12C61">
        <w:rPr>
          <w:noProof/>
        </w:rPr>
        <w:t>(2003)</w:t>
      </w:r>
      <w:r>
        <w:t xml:space="preserve"> did not find a clear pattern between pH and zinc toxicity.</w:t>
      </w:r>
    </w:p>
    <w:p w14:paraId="0D551649" w14:textId="32AE23A2" w:rsidR="00BD723A" w:rsidRDefault="00BD723A" w:rsidP="00C3500E">
      <w:r w:rsidRPr="00BD723A">
        <w:t>Alkalinity (usually due to carbonate) affects zinc toxicity by reducing the concentration of Zn</w:t>
      </w:r>
      <w:r w:rsidRPr="00034417">
        <w:rPr>
          <w:vertAlign w:val="superscript"/>
        </w:rPr>
        <w:t>2+</w:t>
      </w:r>
      <w:r w:rsidRPr="00BD723A">
        <w:t xml:space="preserve"> in water</w:t>
      </w:r>
      <w:r w:rsidR="00034417">
        <w:t xml:space="preserve"> via the formation of zinc carbonate complexes</w:t>
      </w:r>
      <w:r w:rsidRPr="00BD723A">
        <w:t>. In general, studies have shown lower toxicity at higher alkalinity</w:t>
      </w:r>
      <w:r w:rsidR="00A15A01">
        <w:t>.</w:t>
      </w:r>
      <w:r w:rsidR="00034417" w:rsidRPr="00BD723A">
        <w:t xml:space="preserve"> </w:t>
      </w:r>
      <w:r w:rsidR="00A15A01">
        <w:t>H</w:t>
      </w:r>
      <w:r w:rsidR="00A15A01" w:rsidRPr="00BD723A">
        <w:t>owever</w:t>
      </w:r>
      <w:r w:rsidRPr="00BD723A">
        <w:t>, in most cases</w:t>
      </w:r>
      <w:r w:rsidR="00A15A01">
        <w:t>,</w:t>
      </w:r>
      <w:r w:rsidRPr="00BD723A">
        <w:t xml:space="preserve"> the hardness of the water and pH vary alongside alkalinity, and changes in toxicity </w:t>
      </w:r>
      <w:r w:rsidR="00034417">
        <w:t>cannot</w:t>
      </w:r>
      <w:r w:rsidR="00034417" w:rsidRPr="00BD723A">
        <w:t xml:space="preserve"> </w:t>
      </w:r>
      <w:r w:rsidRPr="00BD723A">
        <w:t xml:space="preserve">be </w:t>
      </w:r>
      <w:r w:rsidR="00034417">
        <w:t xml:space="preserve">solely </w:t>
      </w:r>
      <w:r w:rsidR="00034417" w:rsidRPr="00BD723A">
        <w:t>attribut</w:t>
      </w:r>
      <w:r w:rsidR="00034417">
        <w:t>ed</w:t>
      </w:r>
      <w:r w:rsidR="00034417" w:rsidRPr="00BD723A">
        <w:t xml:space="preserve"> </w:t>
      </w:r>
      <w:r w:rsidR="005A3A57">
        <w:t xml:space="preserve">to </w:t>
      </w:r>
      <w:r w:rsidR="00034417">
        <w:t xml:space="preserve">any single </w:t>
      </w:r>
      <w:r w:rsidRPr="00BD723A">
        <w:t xml:space="preserve">characteristic. Of the few studies that compared alkalinity while maintaining constant water hardness, </w:t>
      </w:r>
      <w:r w:rsidR="00A15A01">
        <w:t>2</w:t>
      </w:r>
      <w:r w:rsidR="00A15A01" w:rsidRPr="00BD723A">
        <w:t xml:space="preserve"> </w:t>
      </w:r>
      <w:r w:rsidRPr="00BD723A">
        <w:t xml:space="preserve">showed </w:t>
      </w:r>
      <w:r w:rsidR="00034417">
        <w:t xml:space="preserve">that </w:t>
      </w:r>
      <w:r w:rsidRPr="00BD723A">
        <w:t>alkalinity had no influence on acute zinc toxicity to rainbow trout at or below pH</w:t>
      </w:r>
      <w:r w:rsidR="00A15A01">
        <w:t> </w:t>
      </w:r>
      <w:r w:rsidRPr="00BD723A">
        <w:t>7 (Barron</w:t>
      </w:r>
      <w:r w:rsidR="00DF0877">
        <w:t xml:space="preserve"> and </w:t>
      </w:r>
      <w:r w:rsidRPr="00BD723A">
        <w:t>Albeke 2000</w:t>
      </w:r>
      <w:r w:rsidR="00A15A01">
        <w:t>;</w:t>
      </w:r>
      <w:r w:rsidRPr="00BD723A">
        <w:t xml:space="preserve"> Bradley</w:t>
      </w:r>
      <w:r w:rsidR="00DF0877">
        <w:t xml:space="preserve"> and </w:t>
      </w:r>
      <w:r w:rsidRPr="00BD723A">
        <w:t>Sprague 1985)</w:t>
      </w:r>
      <w:r w:rsidR="00034417">
        <w:t xml:space="preserve">. A </w:t>
      </w:r>
      <w:r w:rsidRPr="00BD723A">
        <w:t>third study suggested that both hardness and alkalinity influence</w:t>
      </w:r>
      <w:r w:rsidR="00034417">
        <w:t>d</w:t>
      </w:r>
      <w:r w:rsidRPr="00BD723A">
        <w:t xml:space="preserve"> the acute toxicity of zinc to rainbow trout and brook trout</w:t>
      </w:r>
      <w:r w:rsidR="007D5C9D">
        <w:t xml:space="preserve"> (</w:t>
      </w:r>
      <w:r w:rsidR="007D5C9D" w:rsidRPr="009F3C96">
        <w:rPr>
          <w:i/>
          <w:iCs/>
        </w:rPr>
        <w:t>Salvelinus fontinalis</w:t>
      </w:r>
      <w:r w:rsidR="007D5C9D">
        <w:t>)</w:t>
      </w:r>
      <w:r w:rsidRPr="00BD723A">
        <w:t xml:space="preserve"> (Holcombe</w:t>
      </w:r>
      <w:r w:rsidR="00DF0877">
        <w:t xml:space="preserve"> and </w:t>
      </w:r>
      <w:r w:rsidRPr="00BD723A">
        <w:t xml:space="preserve">Andrew 1978). There </w:t>
      </w:r>
      <w:r w:rsidR="00644AE2">
        <w:t xml:space="preserve">were no </w:t>
      </w:r>
      <w:r w:rsidRPr="00BD723A">
        <w:t xml:space="preserve">studies where the influence of alkalinity on </w:t>
      </w:r>
      <w:r w:rsidR="005A467B">
        <w:t xml:space="preserve">the </w:t>
      </w:r>
      <w:r w:rsidRPr="00BD723A">
        <w:t xml:space="preserve">chronic toxicity </w:t>
      </w:r>
      <w:r w:rsidR="005A467B">
        <w:t xml:space="preserve">of zinc </w:t>
      </w:r>
      <w:r w:rsidR="00BB5B20">
        <w:t>was</w:t>
      </w:r>
      <w:r w:rsidRPr="00BD723A">
        <w:t xml:space="preserve"> assessed in the absence of other factors.</w:t>
      </w:r>
    </w:p>
    <w:p w14:paraId="290C7C41" w14:textId="6B693BFC" w:rsidR="003C7039" w:rsidRDefault="00BD723A" w:rsidP="00C3500E">
      <w:r>
        <w:t>Dissolved organic matter</w:t>
      </w:r>
      <w:r w:rsidR="005F0DE5">
        <w:t>,</w:t>
      </w:r>
      <w:r w:rsidR="00610C56">
        <w:t xml:space="preserve"> </w:t>
      </w:r>
      <w:r w:rsidR="002666CE">
        <w:t xml:space="preserve">typically referred to as </w:t>
      </w:r>
      <w:r w:rsidR="003678C4">
        <w:t>DOC</w:t>
      </w:r>
      <w:r w:rsidR="002666CE">
        <w:t xml:space="preserve"> as it contains ~50% carbon by mass (Duarte et al. 2016)</w:t>
      </w:r>
      <w:r w:rsidR="005F0DE5">
        <w:t>,</w:t>
      </w:r>
      <w:r>
        <w:t xml:space="preserve"> affects zinc toxicity primarily through formation of zinc complexes which are of low bioavailability, thus reducing the toxicity of zinc in waters with high DOC. This has been observed in acute toxicity studies using various cladoceran species </w:t>
      </w:r>
      <w:r w:rsidR="00B12C61">
        <w:rPr>
          <w:noProof/>
        </w:rPr>
        <w:t>(Clifford</w:t>
      </w:r>
      <w:r w:rsidR="00DF0877">
        <w:rPr>
          <w:noProof/>
        </w:rPr>
        <w:t xml:space="preserve"> and </w:t>
      </w:r>
      <w:r w:rsidR="00B12C61">
        <w:rPr>
          <w:noProof/>
        </w:rPr>
        <w:t>McGeer 2009</w:t>
      </w:r>
      <w:r w:rsidR="007D5C9D">
        <w:rPr>
          <w:noProof/>
        </w:rPr>
        <w:t>;</w:t>
      </w:r>
      <w:r w:rsidR="00B12C61">
        <w:rPr>
          <w:noProof/>
        </w:rPr>
        <w:t xml:space="preserve"> Hyne et al. 2005a</w:t>
      </w:r>
      <w:r w:rsidR="007D5C9D">
        <w:rPr>
          <w:noProof/>
        </w:rPr>
        <w:t>;</w:t>
      </w:r>
      <w:r w:rsidR="00B12C61">
        <w:rPr>
          <w:noProof/>
        </w:rPr>
        <w:t xml:space="preserve"> Oikari et al. 1992</w:t>
      </w:r>
      <w:r w:rsidR="007D5C9D">
        <w:rPr>
          <w:noProof/>
        </w:rPr>
        <w:t>;</w:t>
      </w:r>
      <w:r w:rsidR="00B12C61">
        <w:rPr>
          <w:noProof/>
        </w:rPr>
        <w:t xml:space="preserve"> Paulauskis</w:t>
      </w:r>
      <w:r w:rsidR="00DF0877">
        <w:rPr>
          <w:noProof/>
        </w:rPr>
        <w:t xml:space="preserve"> and </w:t>
      </w:r>
      <w:r w:rsidR="00B12C61">
        <w:rPr>
          <w:noProof/>
        </w:rPr>
        <w:t>Winner 1988)</w:t>
      </w:r>
      <w:r>
        <w:t xml:space="preserve"> and fathead minnow</w:t>
      </w:r>
      <w:r w:rsidR="007D5C9D">
        <w:t xml:space="preserve"> </w:t>
      </w:r>
      <w:r>
        <w:t xml:space="preserve">larvae </w:t>
      </w:r>
      <w:r w:rsidR="00B12C61">
        <w:rPr>
          <w:noProof/>
        </w:rPr>
        <w:t>(Bringolf et al. 2006)</w:t>
      </w:r>
      <w:r>
        <w:t xml:space="preserve">. </w:t>
      </w:r>
      <w:r w:rsidR="002666CE">
        <w:t xml:space="preserve">DOC </w:t>
      </w:r>
      <w:r>
        <w:t xml:space="preserve">also reduces toxicity in chronic tests as shown for </w:t>
      </w:r>
      <w:r>
        <w:rPr>
          <w:i/>
        </w:rPr>
        <w:t>Daphnia</w:t>
      </w:r>
      <w:r w:rsidR="00D20CAD">
        <w:rPr>
          <w:i/>
        </w:rPr>
        <w:t> </w:t>
      </w:r>
      <w:r w:rsidRPr="001E6F4B">
        <w:t>sp</w:t>
      </w:r>
      <w:r>
        <w:rPr>
          <w:i/>
        </w:rPr>
        <w:t xml:space="preserve">. </w:t>
      </w:r>
      <w:r w:rsidR="00B12C61">
        <w:rPr>
          <w:noProof/>
        </w:rPr>
        <w:t>(Heijerick et al. 2003</w:t>
      </w:r>
      <w:r w:rsidR="007D5C9D">
        <w:rPr>
          <w:noProof/>
        </w:rPr>
        <w:t>;</w:t>
      </w:r>
      <w:r w:rsidR="00B12C61">
        <w:rPr>
          <w:noProof/>
        </w:rPr>
        <w:t xml:space="preserve"> Winner</w:t>
      </w:r>
      <w:r w:rsidR="00DF0877">
        <w:rPr>
          <w:noProof/>
        </w:rPr>
        <w:t xml:space="preserve"> and </w:t>
      </w:r>
      <w:r w:rsidR="00B12C61">
        <w:rPr>
          <w:noProof/>
        </w:rPr>
        <w:t>Gauss 1986)</w:t>
      </w:r>
      <w:r>
        <w:t xml:space="preserve">. For these species, the effect of </w:t>
      </w:r>
      <w:r w:rsidR="002666CE">
        <w:t xml:space="preserve">DOC </w:t>
      </w:r>
      <w:r>
        <w:t>appears to be strongest in waters of soft to moderate hardness (&lt;</w:t>
      </w:r>
      <w:r w:rsidR="007D5C9D">
        <w:t> </w:t>
      </w:r>
      <w:r>
        <w:t>200</w:t>
      </w:r>
      <w:r w:rsidR="007D5C9D">
        <w:t> </w:t>
      </w:r>
      <w:r>
        <w:t>mg/L</w:t>
      </w:r>
      <w:r w:rsidR="007D5C9D">
        <w:t> </w:t>
      </w:r>
      <w:r>
        <w:t>CaCO</w:t>
      </w:r>
      <w:r w:rsidRPr="003024DE">
        <w:rPr>
          <w:vertAlign w:val="subscript"/>
        </w:rPr>
        <w:t>3</w:t>
      </w:r>
      <w:r w:rsidR="003823CC">
        <w:t>;</w:t>
      </w:r>
      <w:r w:rsidR="00A73C70">
        <w:t xml:space="preserve"> </w:t>
      </w:r>
      <w:r w:rsidR="00B12C61">
        <w:rPr>
          <w:noProof/>
        </w:rPr>
        <w:t>Winner</w:t>
      </w:r>
      <w:r w:rsidR="00DF0877">
        <w:rPr>
          <w:noProof/>
        </w:rPr>
        <w:t xml:space="preserve"> and </w:t>
      </w:r>
      <w:r w:rsidR="00B12C61">
        <w:rPr>
          <w:noProof/>
        </w:rPr>
        <w:t>Gauss 1986)</w:t>
      </w:r>
      <w:r>
        <w:t xml:space="preserve"> and at </w:t>
      </w:r>
      <w:r w:rsidR="002666CE">
        <w:t xml:space="preserve">DOC </w:t>
      </w:r>
      <w:r>
        <w:t>concentrations &gt;</w:t>
      </w:r>
      <w:r w:rsidR="007D5C9D">
        <w:t> </w:t>
      </w:r>
      <w:r>
        <w:t>5</w:t>
      </w:r>
      <w:r w:rsidR="007D5C9D">
        <w:t>–</w:t>
      </w:r>
      <w:r>
        <w:t>10</w:t>
      </w:r>
      <w:r w:rsidR="007D5C9D">
        <w:t> </w:t>
      </w:r>
      <w:r>
        <w:t xml:space="preserve">mg/L, although some protective effect </w:t>
      </w:r>
      <w:r w:rsidR="00AB376F">
        <w:t>has been shown with</w:t>
      </w:r>
      <w:r>
        <w:t xml:space="preserve"> 1.5 mg/L of humic acids </w:t>
      </w:r>
      <w:r w:rsidR="00B12C61">
        <w:rPr>
          <w:noProof/>
        </w:rPr>
        <w:t>(Paulauskis</w:t>
      </w:r>
      <w:r w:rsidR="00DF0877">
        <w:rPr>
          <w:noProof/>
        </w:rPr>
        <w:t xml:space="preserve"> and </w:t>
      </w:r>
      <w:r w:rsidR="00B12C61">
        <w:rPr>
          <w:noProof/>
        </w:rPr>
        <w:t>Winner 1988)</w:t>
      </w:r>
      <w:r>
        <w:t xml:space="preserve">. Furthermore, </w:t>
      </w:r>
      <w:r w:rsidR="00DC2C85">
        <w:t xml:space="preserve">studies have reported </w:t>
      </w:r>
      <w:r w:rsidR="002666CE">
        <w:t xml:space="preserve"> </w:t>
      </w:r>
      <w:r>
        <w:t>reduce</w:t>
      </w:r>
      <w:r w:rsidR="00D20CAD">
        <w:t>d</w:t>
      </w:r>
      <w:r>
        <w:t xml:space="preserve"> chronic zinc toxicity to </w:t>
      </w:r>
      <w:r w:rsidR="002666CE">
        <w:t xml:space="preserve">the </w:t>
      </w:r>
      <w:r>
        <w:t xml:space="preserve">green algae </w:t>
      </w:r>
      <w:r>
        <w:rPr>
          <w:i/>
        </w:rPr>
        <w:t>R</w:t>
      </w:r>
      <w:r w:rsidRPr="002B6ADA">
        <w:rPr>
          <w:i/>
        </w:rPr>
        <w:t>.</w:t>
      </w:r>
      <w:r w:rsidR="007D5C9D">
        <w:rPr>
          <w:i/>
        </w:rPr>
        <w:t> </w:t>
      </w:r>
      <w:r w:rsidRPr="002B6ADA">
        <w:rPr>
          <w:i/>
        </w:rPr>
        <w:t>subcapitata</w:t>
      </w:r>
      <w:r>
        <w:t xml:space="preserve"> </w:t>
      </w:r>
      <w:r w:rsidR="00B12C61">
        <w:rPr>
          <w:noProof/>
        </w:rPr>
        <w:t>(De Schamphelaere et al. 2005a)</w:t>
      </w:r>
      <w:r>
        <w:t xml:space="preserve"> and </w:t>
      </w:r>
      <w:r w:rsidRPr="006D03FA">
        <w:rPr>
          <w:i/>
          <w:iCs/>
        </w:rPr>
        <w:t>Chlorella</w:t>
      </w:r>
      <w:r w:rsidR="007D5C9D">
        <w:t> </w:t>
      </w:r>
      <w:r>
        <w:t xml:space="preserve">sp. </w:t>
      </w:r>
      <w:r w:rsidR="00B12C61">
        <w:rPr>
          <w:noProof/>
        </w:rPr>
        <w:t>(Price et al. 2023a)</w:t>
      </w:r>
      <w:r w:rsidR="004D14DF">
        <w:rPr>
          <w:noProof/>
        </w:rPr>
        <w:t xml:space="preserve"> in the presence of DOC</w:t>
      </w:r>
      <w:r>
        <w:t>. Price et al. (2023</w:t>
      </w:r>
      <w:r w:rsidR="00E733C6">
        <w:t>a</w:t>
      </w:r>
      <w:r>
        <w:t xml:space="preserve">) demonstrated that </w:t>
      </w:r>
      <w:r w:rsidR="00E733C6">
        <w:t>the effect of DOC</w:t>
      </w:r>
      <w:r>
        <w:t xml:space="preserve"> on zinc toxicity</w:t>
      </w:r>
      <w:r w:rsidR="00E733C6" w:rsidRPr="00E733C6">
        <w:t xml:space="preserve"> </w:t>
      </w:r>
      <w:r w:rsidR="00E733C6">
        <w:t>was dependent on the source of DOC</w:t>
      </w:r>
      <w:r w:rsidR="007D5C9D">
        <w:t>, i.e.</w:t>
      </w:r>
      <w:r w:rsidR="00E733C6">
        <w:t xml:space="preserve"> where it was collected and its associated biochemical composition</w:t>
      </w:r>
      <w:r>
        <w:t>.</w:t>
      </w:r>
    </w:p>
    <w:p w14:paraId="69BE87E4" w14:textId="78BC1179" w:rsidR="00C3500E" w:rsidRDefault="00C3500E" w:rsidP="00C3500E">
      <w:r>
        <w:lastRenderedPageBreak/>
        <w:t xml:space="preserve">Increasing water temperature can influence metal toxicity due to increased metabolic rates and increased respiratory inflows </w:t>
      </w:r>
      <w:r w:rsidR="00B12C61">
        <w:rPr>
          <w:noProof/>
        </w:rPr>
        <w:t>(Khangarot</w:t>
      </w:r>
      <w:r w:rsidR="00DF0877">
        <w:rPr>
          <w:noProof/>
        </w:rPr>
        <w:t xml:space="preserve"> and </w:t>
      </w:r>
      <w:r w:rsidR="00B12C61">
        <w:rPr>
          <w:noProof/>
        </w:rPr>
        <w:t>Ray 1989)</w:t>
      </w:r>
      <w:r>
        <w:t xml:space="preserve">. In </w:t>
      </w:r>
      <w:r w:rsidR="00476BE1">
        <w:t xml:space="preserve">their meta-analysis of the water chemistry effects on toxicity, </w:t>
      </w:r>
      <w:r w:rsidR="00B12C61">
        <w:rPr>
          <w:noProof/>
        </w:rPr>
        <w:t>Meyer et al. (2007)</w:t>
      </w:r>
      <w:r w:rsidR="00476BE1">
        <w:t xml:space="preserve"> found that</w:t>
      </w:r>
      <w:r w:rsidR="00D20CAD">
        <w:t>,</w:t>
      </w:r>
      <w:r w:rsidR="00476BE1">
        <w:t xml:space="preserve"> in chronic tests with zinc, fathead minnow mortality increased as water temperature increased. </w:t>
      </w:r>
      <w:r w:rsidR="004E1277">
        <w:t xml:space="preserve">However, few </w:t>
      </w:r>
      <w:r w:rsidR="00E0060C">
        <w:t xml:space="preserve">other </w:t>
      </w:r>
      <w:r w:rsidR="004E1277">
        <w:t xml:space="preserve">studies have investigated </w:t>
      </w:r>
      <w:r w:rsidR="00051B5C">
        <w:t xml:space="preserve">temperature effects under chronic exposures. </w:t>
      </w:r>
      <w:r w:rsidR="004E1277">
        <w:t>Some s</w:t>
      </w:r>
      <w:r w:rsidR="009F15DE">
        <w:t xml:space="preserve">tudies have demonstrated increases in acute toxicity of zinc at higher temperatures </w:t>
      </w:r>
      <w:r w:rsidR="005A76D8">
        <w:t xml:space="preserve">for </w:t>
      </w:r>
      <w:r w:rsidR="005A76D8" w:rsidRPr="005A76D8">
        <w:rPr>
          <w:i/>
          <w:iCs/>
        </w:rPr>
        <w:t>D.</w:t>
      </w:r>
      <w:r w:rsidR="00D20CAD">
        <w:rPr>
          <w:i/>
          <w:iCs/>
        </w:rPr>
        <w:t> </w:t>
      </w:r>
      <w:r w:rsidR="005A76D8" w:rsidRPr="005A76D8">
        <w:rPr>
          <w:i/>
          <w:iCs/>
        </w:rPr>
        <w:t>magna</w:t>
      </w:r>
      <w:r w:rsidR="005A76D8">
        <w:t xml:space="preserve"> </w:t>
      </w:r>
      <w:r w:rsidR="00B12C61">
        <w:rPr>
          <w:noProof/>
        </w:rPr>
        <w:t>(Cairns et al. 1978)</w:t>
      </w:r>
      <w:r w:rsidR="005A76D8">
        <w:t xml:space="preserve"> and rainbow trout </w:t>
      </w:r>
      <w:r w:rsidR="00B12C61">
        <w:rPr>
          <w:noProof/>
        </w:rPr>
        <w:t>(Lloyd</w:t>
      </w:r>
      <w:r w:rsidR="00DF0877">
        <w:rPr>
          <w:noProof/>
        </w:rPr>
        <w:t xml:space="preserve"> and </w:t>
      </w:r>
      <w:r w:rsidR="00B12C61">
        <w:rPr>
          <w:noProof/>
        </w:rPr>
        <w:t>Herbert 1962)</w:t>
      </w:r>
      <w:r w:rsidR="005A76D8">
        <w:t xml:space="preserve">, </w:t>
      </w:r>
      <w:r w:rsidR="004E1277">
        <w:t>wh</w:t>
      </w:r>
      <w:r w:rsidR="00D20CAD">
        <w:t>ile</w:t>
      </w:r>
      <w:r w:rsidR="005A76D8">
        <w:t xml:space="preserve"> other studies have </w:t>
      </w:r>
      <w:r w:rsidR="004E1277">
        <w:t xml:space="preserve">reported no </w:t>
      </w:r>
      <w:r w:rsidR="005A76D8">
        <w:t xml:space="preserve">significant change </w:t>
      </w:r>
      <w:r w:rsidR="004E1277">
        <w:t xml:space="preserve">in acute toxicity </w:t>
      </w:r>
      <w:r w:rsidR="005A76D8">
        <w:t>for rainbow trout</w:t>
      </w:r>
      <w:r w:rsidR="004E1277">
        <w:t xml:space="preserve"> </w:t>
      </w:r>
      <w:r w:rsidR="00B12C61">
        <w:rPr>
          <w:noProof/>
        </w:rPr>
        <w:t>(Cairns et al. 1978</w:t>
      </w:r>
      <w:r w:rsidR="00D20CAD">
        <w:rPr>
          <w:noProof/>
        </w:rPr>
        <w:t>;</w:t>
      </w:r>
      <w:r w:rsidR="00B12C61">
        <w:rPr>
          <w:noProof/>
        </w:rPr>
        <w:t xml:space="preserve"> Hansen et al. 2002)</w:t>
      </w:r>
      <w:r w:rsidR="004E1277">
        <w:t xml:space="preserve">. </w:t>
      </w:r>
      <w:r w:rsidR="006E0384">
        <w:t xml:space="preserve">Overall, there are insufficient data to </w:t>
      </w:r>
      <w:r w:rsidR="00D20CAD">
        <w:t xml:space="preserve">incorporate </w:t>
      </w:r>
      <w:r w:rsidR="006E0384">
        <w:t>the effects of temperature on zinc toxicity into the DGVs.</w:t>
      </w:r>
    </w:p>
    <w:p w14:paraId="7BE6BA7F" w14:textId="1E0B7143" w:rsidR="0032384D" w:rsidRDefault="0032384D" w:rsidP="0004491E">
      <w:pPr>
        <w:pStyle w:val="Heading3"/>
        <w:spacing w:before="200" w:after="200"/>
      </w:pPr>
      <w:bookmarkStart w:id="11" w:name="_Toc162362865"/>
      <w:r>
        <w:t xml:space="preserve">Accounting for toxicity </w:t>
      </w:r>
      <w:r w:rsidR="00A10B65">
        <w:t>modifying factors</w:t>
      </w:r>
      <w:bookmarkEnd w:id="11"/>
    </w:p>
    <w:p w14:paraId="79614C73" w14:textId="1AC0F6AA" w:rsidR="00971564" w:rsidRDefault="00971564" w:rsidP="00971564">
      <w:pPr>
        <w:rPr>
          <w:bCs/>
        </w:rPr>
      </w:pPr>
      <w:r w:rsidRPr="0041533B">
        <w:rPr>
          <w:bCs/>
        </w:rPr>
        <w:t>The inverse relationship between water hardness and toxicity was the basis of a hardness function in</w:t>
      </w:r>
      <w:r>
        <w:rPr>
          <w:bCs/>
        </w:rPr>
        <w:t xml:space="preserve"> the US EPA ambient </w:t>
      </w:r>
      <w:r w:rsidR="00897A17">
        <w:rPr>
          <w:bCs/>
        </w:rPr>
        <w:t>water</w:t>
      </w:r>
      <w:r w:rsidR="004049ED">
        <w:rPr>
          <w:bCs/>
        </w:rPr>
        <w:t>-</w:t>
      </w:r>
      <w:r w:rsidR="00897A17">
        <w:rPr>
          <w:bCs/>
        </w:rPr>
        <w:t>quality criterion</w:t>
      </w:r>
      <w:r w:rsidR="00897A17" w:rsidRPr="00501059">
        <w:rPr>
          <w:bCs/>
        </w:rPr>
        <w:t xml:space="preserve"> </w:t>
      </w:r>
      <w:r>
        <w:rPr>
          <w:bCs/>
        </w:rPr>
        <w:t>from 1984 to 2007</w:t>
      </w:r>
      <w:r w:rsidR="002D681C">
        <w:rPr>
          <w:bCs/>
        </w:rPr>
        <w:t xml:space="preserve"> (</w:t>
      </w:r>
      <w:r w:rsidR="0044110B">
        <w:rPr>
          <w:bCs/>
        </w:rPr>
        <w:t>e.g.</w:t>
      </w:r>
      <w:r w:rsidR="002D681C">
        <w:rPr>
          <w:bCs/>
        </w:rPr>
        <w:t xml:space="preserve"> </w:t>
      </w:r>
      <w:r w:rsidR="00621FC9">
        <w:rPr>
          <w:bCs/>
        </w:rPr>
        <w:t>as</w:t>
      </w:r>
      <w:r w:rsidR="002D681C">
        <w:rPr>
          <w:bCs/>
        </w:rPr>
        <w:t xml:space="preserve"> published</w:t>
      </w:r>
      <w:r w:rsidR="00621FC9">
        <w:rPr>
          <w:bCs/>
        </w:rPr>
        <w:t xml:space="preserve"> in US</w:t>
      </w:r>
      <w:r w:rsidR="00C16F6B">
        <w:rPr>
          <w:bCs/>
        </w:rPr>
        <w:t xml:space="preserve"> </w:t>
      </w:r>
      <w:r w:rsidR="00621FC9">
        <w:rPr>
          <w:bCs/>
        </w:rPr>
        <w:t>EPA 19</w:t>
      </w:r>
      <w:r w:rsidR="003F2A79">
        <w:rPr>
          <w:bCs/>
        </w:rPr>
        <w:t>96</w:t>
      </w:r>
      <w:r w:rsidR="00621FC9">
        <w:rPr>
          <w:bCs/>
        </w:rPr>
        <w:t>)</w:t>
      </w:r>
      <w:r>
        <w:rPr>
          <w:bCs/>
        </w:rPr>
        <w:t xml:space="preserve">, </w:t>
      </w:r>
      <w:r w:rsidRPr="00501059">
        <w:rPr>
          <w:bCs/>
        </w:rPr>
        <w:t>whereby the criteri</w:t>
      </w:r>
      <w:r>
        <w:rPr>
          <w:bCs/>
        </w:rPr>
        <w:t>on</w:t>
      </w:r>
      <w:r w:rsidRPr="00501059">
        <w:rPr>
          <w:bCs/>
        </w:rPr>
        <w:t xml:space="preserve"> was higher at higher hardness levels</w:t>
      </w:r>
      <w:r>
        <w:rPr>
          <w:bCs/>
        </w:rPr>
        <w:t xml:space="preserve"> (</w:t>
      </w:r>
      <w:r w:rsidR="00897A17">
        <w:rPr>
          <w:bCs/>
        </w:rPr>
        <w:t xml:space="preserve">i.e. criterion </w:t>
      </w:r>
      <w:r>
        <w:rPr>
          <w:bCs/>
        </w:rPr>
        <w:t>continuous concentration</w:t>
      </w:r>
      <w:r w:rsidR="00F13F55">
        <w:rPr>
          <w:bCs/>
        </w:rPr>
        <w:t> </w:t>
      </w:r>
      <w:r>
        <w:rPr>
          <w:bCs/>
        </w:rPr>
        <w:t>=</w:t>
      </w:r>
      <w:r w:rsidR="00F13F55">
        <w:rPr>
          <w:bCs/>
        </w:rPr>
        <w:t> </w:t>
      </w:r>
      <w:r w:rsidRPr="00131A72">
        <w:rPr>
          <w:bCs/>
        </w:rPr>
        <w:t>e</w:t>
      </w:r>
      <w:r w:rsidRPr="00131A72">
        <w:rPr>
          <w:bCs/>
          <w:vertAlign w:val="superscript"/>
        </w:rPr>
        <w:t>(0.8</w:t>
      </w:r>
      <w:r>
        <w:rPr>
          <w:bCs/>
          <w:vertAlign w:val="superscript"/>
        </w:rPr>
        <w:t>4</w:t>
      </w:r>
      <w:r w:rsidR="001E3D47">
        <w:rPr>
          <w:bCs/>
          <w:vertAlign w:val="superscript"/>
        </w:rPr>
        <w:t>7</w:t>
      </w:r>
      <w:r>
        <w:rPr>
          <w:bCs/>
          <w:vertAlign w:val="superscript"/>
        </w:rPr>
        <w:t>3</w:t>
      </w:r>
      <w:r w:rsidRPr="00131A72">
        <w:rPr>
          <w:bCs/>
          <w:vertAlign w:val="superscript"/>
        </w:rPr>
        <w:t>[</w:t>
      </w:r>
      <w:r>
        <w:rPr>
          <w:bCs/>
          <w:vertAlign w:val="superscript"/>
        </w:rPr>
        <w:t>l</w:t>
      </w:r>
      <w:r w:rsidRPr="00131A72">
        <w:rPr>
          <w:bCs/>
          <w:vertAlign w:val="superscript"/>
        </w:rPr>
        <w:t>n(hardness)]</w:t>
      </w:r>
      <w:r>
        <w:rPr>
          <w:bCs/>
          <w:vertAlign w:val="superscript"/>
        </w:rPr>
        <w:t>+0.884</w:t>
      </w:r>
      <w:r w:rsidRPr="00131A72">
        <w:rPr>
          <w:bCs/>
          <w:vertAlign w:val="superscript"/>
        </w:rPr>
        <w:t>)</w:t>
      </w:r>
      <w:r w:rsidRPr="00131A72">
        <w:rPr>
          <w:bCs/>
        </w:rPr>
        <w:t>).</w:t>
      </w:r>
      <w:r>
        <w:rPr>
          <w:bCs/>
        </w:rPr>
        <w:t xml:space="preserve"> The slope for the hardness equation</w:t>
      </w:r>
      <w:r w:rsidR="003E67C3">
        <w:rPr>
          <w:bCs/>
        </w:rPr>
        <w:t xml:space="preserve"> (0.8473)</w:t>
      </w:r>
      <w:r>
        <w:rPr>
          <w:bCs/>
        </w:rPr>
        <w:t xml:space="preserve"> used in </w:t>
      </w:r>
      <w:r w:rsidRPr="00F45295">
        <w:rPr>
          <w:bCs/>
        </w:rPr>
        <w:t xml:space="preserve">the US EPA’s 1995 </w:t>
      </w:r>
      <w:r w:rsidR="006B1EF9">
        <w:rPr>
          <w:bCs/>
        </w:rPr>
        <w:t xml:space="preserve">derivation </w:t>
      </w:r>
      <w:r w:rsidR="00B12C61">
        <w:rPr>
          <w:bCs/>
          <w:noProof/>
        </w:rPr>
        <w:t>(US EPA 1996)</w:t>
      </w:r>
      <w:r>
        <w:rPr>
          <w:bCs/>
        </w:rPr>
        <w:t xml:space="preserve"> was adopted for the ANZECC</w:t>
      </w:r>
      <w:r w:rsidR="00DF0877">
        <w:rPr>
          <w:bCs/>
        </w:rPr>
        <w:t xml:space="preserve"> and </w:t>
      </w:r>
      <w:r>
        <w:rPr>
          <w:bCs/>
        </w:rPr>
        <w:t>ARMCANZ (2000) zinc in freshwater DGV</w:t>
      </w:r>
      <w:r w:rsidR="00897A17">
        <w:rPr>
          <w:bCs/>
        </w:rPr>
        <w:t>s</w:t>
      </w:r>
      <w:r w:rsidR="003D4879">
        <w:rPr>
          <w:bCs/>
        </w:rPr>
        <w:t>, in the form of</w:t>
      </w:r>
      <w:r w:rsidR="00D97C65">
        <w:rPr>
          <w:bCs/>
        </w:rPr>
        <w:t xml:space="preserve"> </w:t>
      </w:r>
      <w:r w:rsidR="00D97C65">
        <w:rPr>
          <w:bCs/>
        </w:rPr>
        <w:fldChar w:fldCharType="begin"/>
      </w:r>
      <w:r w:rsidR="00D97C65">
        <w:rPr>
          <w:bCs/>
        </w:rPr>
        <w:instrText xml:space="preserve"> REF _Ref159176203 \h </w:instrText>
      </w:r>
      <w:r w:rsidR="00D97C65">
        <w:rPr>
          <w:bCs/>
        </w:rPr>
      </w:r>
      <w:r w:rsidR="00D97C65">
        <w:rPr>
          <w:bCs/>
        </w:rPr>
        <w:fldChar w:fldCharType="separate"/>
      </w:r>
      <w:r w:rsidR="00247917" w:rsidRPr="00D97C65">
        <w:t xml:space="preserve">Equation </w:t>
      </w:r>
      <w:r w:rsidR="00247917">
        <w:rPr>
          <w:rStyle w:val="CaptionChar"/>
          <w:b w:val="0"/>
          <w:bCs w:val="0"/>
          <w:noProof/>
        </w:rPr>
        <w:t>1</w:t>
      </w:r>
      <w:r w:rsidR="00D97C65">
        <w:rPr>
          <w:bCs/>
        </w:rPr>
        <w:fldChar w:fldCharType="end"/>
      </w:r>
      <w:r>
        <w:rPr>
          <w:bCs/>
        </w:rPr>
        <w:t>.</w:t>
      </w:r>
    </w:p>
    <w:p w14:paraId="18C4C14C" w14:textId="12F7848D" w:rsidR="00D97C65" w:rsidRDefault="00D97C65" w:rsidP="00D97C65">
      <w:pPr>
        <w:pStyle w:val="Caption"/>
        <w:rPr>
          <w:rStyle w:val="CaptionChar"/>
          <w:b/>
          <w:bCs/>
        </w:rPr>
      </w:pPr>
      <w:bookmarkStart w:id="12" w:name="_Ref159176203"/>
      <w:bookmarkStart w:id="13" w:name="_Toc162362883"/>
      <w:r w:rsidRPr="00D97C65">
        <w:t xml:space="preserve">Equation </w:t>
      </w:r>
      <w:r w:rsidRPr="0044110B">
        <w:rPr>
          <w:rStyle w:val="CaptionChar"/>
          <w:b/>
          <w:bCs/>
        </w:rPr>
        <w:fldChar w:fldCharType="begin"/>
      </w:r>
      <w:r w:rsidRPr="0044110B">
        <w:rPr>
          <w:rStyle w:val="CaptionChar"/>
          <w:b/>
          <w:bCs/>
        </w:rPr>
        <w:instrText>SEQ Equation</w:instrText>
      </w:r>
      <w:r w:rsidRPr="0044110B">
        <w:rPr>
          <w:rStyle w:val="CaptionChar"/>
          <w:b/>
          <w:bCs/>
        </w:rPr>
        <w:fldChar w:fldCharType="separate"/>
      </w:r>
      <w:r w:rsidR="00247917">
        <w:rPr>
          <w:rStyle w:val="CaptionChar"/>
          <w:b/>
          <w:bCs/>
          <w:noProof/>
        </w:rPr>
        <w:t>1</w:t>
      </w:r>
      <w:r w:rsidRPr="0044110B">
        <w:rPr>
          <w:rStyle w:val="CaptionChar"/>
          <w:b/>
          <w:bCs/>
        </w:rPr>
        <w:fldChar w:fldCharType="end"/>
      </w:r>
      <w:bookmarkEnd w:id="12"/>
      <w:r>
        <w:rPr>
          <w:rStyle w:val="CaptionChar"/>
          <w:b/>
          <w:bCs/>
        </w:rPr>
        <w:t xml:space="preserve"> </w:t>
      </w:r>
      <w:r w:rsidR="00E21C96">
        <w:rPr>
          <w:rStyle w:val="CaptionChar"/>
          <w:b/>
          <w:bCs/>
        </w:rPr>
        <w:t>Adju</w:t>
      </w:r>
      <w:r w:rsidR="0057780D">
        <w:rPr>
          <w:rStyle w:val="CaptionChar"/>
          <w:b/>
          <w:bCs/>
        </w:rPr>
        <w:t>s</w:t>
      </w:r>
      <w:r w:rsidR="00E21C96">
        <w:rPr>
          <w:rStyle w:val="CaptionChar"/>
          <w:b/>
          <w:bCs/>
        </w:rPr>
        <w:t xml:space="preserve">tment of </w:t>
      </w:r>
      <w:r w:rsidR="00C51D89">
        <w:rPr>
          <w:rStyle w:val="CaptionChar"/>
          <w:b/>
          <w:bCs/>
        </w:rPr>
        <w:t>the zinc</w:t>
      </w:r>
      <w:r w:rsidR="00672D35">
        <w:rPr>
          <w:rStyle w:val="CaptionChar"/>
          <w:b/>
          <w:bCs/>
        </w:rPr>
        <w:t xml:space="preserve"> </w:t>
      </w:r>
      <w:r w:rsidR="00265EB5">
        <w:rPr>
          <w:rStyle w:val="CaptionChar"/>
          <w:b/>
          <w:bCs/>
        </w:rPr>
        <w:t>guideline value</w:t>
      </w:r>
      <w:r w:rsidR="0057780D">
        <w:rPr>
          <w:rStyle w:val="CaptionChar"/>
          <w:b/>
          <w:bCs/>
        </w:rPr>
        <w:t xml:space="preserve"> for different </w:t>
      </w:r>
      <w:r w:rsidR="00001C8B">
        <w:rPr>
          <w:rStyle w:val="CaptionChar"/>
          <w:b/>
          <w:bCs/>
        </w:rPr>
        <w:t>levels of hardness</w:t>
      </w:r>
      <w:bookmarkEnd w:id="13"/>
    </w:p>
    <w:p w14:paraId="32DE791C" w14:textId="271D509F" w:rsidR="00D97C65" w:rsidRPr="00D97C65" w:rsidRDefault="00D97C65" w:rsidP="00D97C65">
      <m:oMathPara>
        <m:oMath>
          <m:r>
            <w:rPr>
              <w:rFonts w:ascii="Cambria Math" w:hAnsi="Cambria Math"/>
            </w:rPr>
            <m:t>Hardness adjusted GV=GV×</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H</m:t>
                      </m:r>
                    </m:num>
                    <m:den>
                      <m:r>
                        <w:rPr>
                          <w:rFonts w:ascii="Cambria Math" w:hAnsi="Cambria Math"/>
                        </w:rPr>
                        <m:t>30</m:t>
                      </m:r>
                    </m:den>
                  </m:f>
                </m:e>
              </m:d>
            </m:e>
            <m:sup>
              <m:r>
                <w:rPr>
                  <w:rFonts w:ascii="Cambria Math" w:hAnsi="Cambria Math"/>
                </w:rPr>
                <m:t>0.85</m:t>
              </m:r>
            </m:sup>
          </m:sSup>
        </m:oMath>
      </m:oMathPara>
    </w:p>
    <w:p w14:paraId="13172B77" w14:textId="7AEB3EEE" w:rsidR="00971564" w:rsidRDefault="00971564" w:rsidP="00971564">
      <w:pPr>
        <w:rPr>
          <w:bCs/>
        </w:rPr>
      </w:pPr>
    </w:p>
    <w:p w14:paraId="5A49E744" w14:textId="3E930818" w:rsidR="003C7039" w:rsidRDefault="003D4879" w:rsidP="00830837">
      <w:r>
        <w:t xml:space="preserve">Increased understanding of mechanisms </w:t>
      </w:r>
      <w:r w:rsidR="00E833FE">
        <w:t xml:space="preserve">of toxicity for zinc to freshwater species </w:t>
      </w:r>
      <w:r>
        <w:t xml:space="preserve">led to the development of the BLM for assessing acute zinc toxicity </w:t>
      </w:r>
      <w:r w:rsidR="00B12C61">
        <w:rPr>
          <w:noProof/>
        </w:rPr>
        <w:t>(Santore et al. 2001)</w:t>
      </w:r>
      <w:r>
        <w:t xml:space="preserve"> and its more recent extension to chronic toxicity </w:t>
      </w:r>
      <w:r w:rsidR="00B12C61">
        <w:rPr>
          <w:noProof/>
        </w:rPr>
        <w:t>(De Schamphelaere</w:t>
      </w:r>
      <w:r w:rsidR="00DF0877">
        <w:rPr>
          <w:noProof/>
        </w:rPr>
        <w:t xml:space="preserve"> and </w:t>
      </w:r>
      <w:r w:rsidR="00B12C61">
        <w:rPr>
          <w:noProof/>
        </w:rPr>
        <w:t>Janssen 2004</w:t>
      </w:r>
      <w:r w:rsidR="006B1EF9">
        <w:rPr>
          <w:noProof/>
        </w:rPr>
        <w:t>;</w:t>
      </w:r>
      <w:r w:rsidR="00B12C61">
        <w:rPr>
          <w:noProof/>
        </w:rPr>
        <w:t xml:space="preserve"> Heijerick et al. 2005)</w:t>
      </w:r>
      <w:r>
        <w:t>. The most important constituents in those models are calcium, magnesium, pH, DOC and</w:t>
      </w:r>
      <w:r w:rsidR="00E833FE">
        <w:t>,</w:t>
      </w:r>
      <w:r>
        <w:t xml:space="preserve"> in some cases</w:t>
      </w:r>
      <w:r w:rsidR="00E833FE">
        <w:t>,</w:t>
      </w:r>
      <w:r>
        <w:t xml:space="preserve"> sodium and potassium </w:t>
      </w:r>
      <w:r w:rsidR="00B12C61">
        <w:rPr>
          <w:noProof/>
        </w:rPr>
        <w:t>(Clifford</w:t>
      </w:r>
      <w:r w:rsidR="00DF0877">
        <w:rPr>
          <w:noProof/>
        </w:rPr>
        <w:t xml:space="preserve"> and </w:t>
      </w:r>
      <w:r w:rsidR="00B12C61">
        <w:rPr>
          <w:noProof/>
        </w:rPr>
        <w:t>McGeer 2009</w:t>
      </w:r>
      <w:r w:rsidR="006B1EF9">
        <w:rPr>
          <w:noProof/>
        </w:rPr>
        <w:t>;</w:t>
      </w:r>
      <w:r w:rsidR="00B12C61">
        <w:rPr>
          <w:noProof/>
        </w:rPr>
        <w:t xml:space="preserve"> De Schamphelaere et al. 2004</w:t>
      </w:r>
      <w:r w:rsidR="006B1EF9">
        <w:rPr>
          <w:noProof/>
        </w:rPr>
        <w:t>;</w:t>
      </w:r>
      <w:r w:rsidR="00B12C61">
        <w:rPr>
          <w:noProof/>
        </w:rPr>
        <w:t xml:space="preserve"> De Schamphelaere et al. 2005b</w:t>
      </w:r>
      <w:r w:rsidR="006B1EF9">
        <w:rPr>
          <w:noProof/>
        </w:rPr>
        <w:t>;</w:t>
      </w:r>
      <w:r w:rsidR="00B12C61">
        <w:rPr>
          <w:noProof/>
        </w:rPr>
        <w:t xml:space="preserve"> Heijerick et al. 2005)</w:t>
      </w:r>
      <w:r>
        <w:t>. A BLM to predict chronic HC</w:t>
      </w:r>
      <w:r w:rsidRPr="00515EAC">
        <w:rPr>
          <w:vertAlign w:val="subscript"/>
        </w:rPr>
        <w:t>5</w:t>
      </w:r>
      <w:r>
        <w:t xml:space="preserve"> </w:t>
      </w:r>
      <w:r w:rsidR="006B1EF9">
        <w:t xml:space="preserve">(5% hazardous concentration) </w:t>
      </w:r>
      <w:r>
        <w:t xml:space="preserve">values for zinc is freely available from Windward Environmental </w:t>
      </w:r>
      <w:r w:rsidRPr="00F423AF">
        <w:t>(</w:t>
      </w:r>
      <w:hyperlink r:id="rId25" w:history="1">
        <w:r w:rsidRPr="00C571F7">
          <w:rPr>
            <w:rStyle w:val="Hyperlink"/>
          </w:rPr>
          <w:t>BLM Freshwater and Marine version 3.41.2.45</w:t>
        </w:r>
      </w:hyperlink>
      <w:r w:rsidRPr="00F423AF">
        <w:t xml:space="preserve">) based on the model developed by </w:t>
      </w:r>
      <w:r w:rsidR="00B12C61" w:rsidRPr="00F423AF">
        <w:t>Santore et al. (2002)</w:t>
      </w:r>
      <w:r>
        <w:t>.</w:t>
      </w:r>
      <w:r w:rsidR="00470D9A" w:rsidRPr="00470D9A">
        <w:t xml:space="preserve"> </w:t>
      </w:r>
      <w:r w:rsidR="00470D9A">
        <w:t>A unified version</w:t>
      </w:r>
      <w:r w:rsidR="00AB376F">
        <w:t xml:space="preserve"> based on the average across BLMs for individual species and studies</w:t>
      </w:r>
      <w:r w:rsidR="00470D9A">
        <w:t xml:space="preserve"> has </w:t>
      </w:r>
      <w:r w:rsidR="00362AEE">
        <w:t xml:space="preserve">also </w:t>
      </w:r>
      <w:r w:rsidR="00470D9A">
        <w:t>been used to develop water</w:t>
      </w:r>
      <w:r w:rsidR="006B1EF9">
        <w:t>-</w:t>
      </w:r>
      <w:r w:rsidR="00470D9A">
        <w:t xml:space="preserve">quality criteria </w:t>
      </w:r>
      <w:r w:rsidR="00EC7CB3">
        <w:t>for zinc</w:t>
      </w:r>
      <w:r w:rsidR="00A74F42">
        <w:t xml:space="preserve"> </w:t>
      </w:r>
      <w:r w:rsidR="00B12C61">
        <w:rPr>
          <w:noProof/>
        </w:rPr>
        <w:t>(DeForest</w:t>
      </w:r>
      <w:r w:rsidR="00DF0877">
        <w:rPr>
          <w:noProof/>
        </w:rPr>
        <w:t xml:space="preserve"> and </w:t>
      </w:r>
      <w:r w:rsidR="00B12C61">
        <w:rPr>
          <w:noProof/>
        </w:rPr>
        <w:t>Van Genderen 2012</w:t>
      </w:r>
      <w:r w:rsidR="004246BA">
        <w:rPr>
          <w:noProof/>
        </w:rPr>
        <w:t>;</w:t>
      </w:r>
      <w:r w:rsidR="00B12C61">
        <w:rPr>
          <w:noProof/>
        </w:rPr>
        <w:t xml:space="preserve"> Van Sprang et al. 2009)</w:t>
      </w:r>
      <w:r w:rsidR="00EC7CB3">
        <w:t xml:space="preserve"> </w:t>
      </w:r>
      <w:r w:rsidR="00470D9A">
        <w:t>but is yet to be adopted in any regulatory guidelines.</w:t>
      </w:r>
      <w:r w:rsidR="00B93FEF">
        <w:t xml:space="preserve"> The US EPA </w:t>
      </w:r>
      <w:r w:rsidR="00EC7CB3">
        <w:t>water</w:t>
      </w:r>
      <w:r w:rsidR="004049ED">
        <w:t>-</w:t>
      </w:r>
      <w:r w:rsidR="00EC7CB3">
        <w:t xml:space="preserve">quality criterion for zinc in freshwater has </w:t>
      </w:r>
      <w:r w:rsidR="00B93FEF">
        <w:t>not been updated since 1995 and continue</w:t>
      </w:r>
      <w:r w:rsidR="00EC7CB3">
        <w:t>s</w:t>
      </w:r>
      <w:r w:rsidR="00B93FEF">
        <w:t xml:space="preserve"> to use the </w:t>
      </w:r>
      <w:r w:rsidR="00B12C61">
        <w:rPr>
          <w:bCs/>
          <w:noProof/>
        </w:rPr>
        <w:t xml:space="preserve">US EPA </w:t>
      </w:r>
      <w:r w:rsidR="004246BA">
        <w:rPr>
          <w:bCs/>
          <w:noProof/>
        </w:rPr>
        <w:t>(</w:t>
      </w:r>
      <w:r w:rsidR="00B12C61">
        <w:rPr>
          <w:bCs/>
          <w:noProof/>
        </w:rPr>
        <w:t>1996)</w:t>
      </w:r>
      <w:r w:rsidR="00EC7CB3">
        <w:rPr>
          <w:bCs/>
        </w:rPr>
        <w:t xml:space="preserve"> </w:t>
      </w:r>
      <w:r w:rsidR="00B93FEF">
        <w:t>hardness function.</w:t>
      </w:r>
    </w:p>
    <w:p w14:paraId="20819DCA" w14:textId="3CCED1B0" w:rsidR="004A17DE" w:rsidRDefault="004A17DE" w:rsidP="00470D9A">
      <w:r>
        <w:t>T</w:t>
      </w:r>
      <w:r w:rsidR="00470D9A">
        <w:t xml:space="preserve">he European </w:t>
      </w:r>
      <w:r w:rsidR="00470D9A" w:rsidRPr="00470D9A">
        <w:t>risk</w:t>
      </w:r>
      <w:r w:rsidR="00470D9A">
        <w:t xml:space="preserve"> </w:t>
      </w:r>
      <w:r w:rsidR="00470D9A" w:rsidRPr="00470D9A">
        <w:t xml:space="preserve">assessment of zinc and zinc compounds </w:t>
      </w:r>
      <w:r w:rsidR="00470D9A">
        <w:t xml:space="preserve">used </w:t>
      </w:r>
      <w:r w:rsidR="00AB376F">
        <w:t xml:space="preserve">the </w:t>
      </w:r>
      <w:r w:rsidR="00470D9A">
        <w:t xml:space="preserve">BLM </w:t>
      </w:r>
      <w:r w:rsidR="00AB376F">
        <w:t xml:space="preserve">method </w:t>
      </w:r>
      <w:r w:rsidR="00343488">
        <w:t>for</w:t>
      </w:r>
      <w:r>
        <w:t xml:space="preserve"> fish, invertebrates and algae (based on </w:t>
      </w:r>
      <w:r w:rsidR="00AB376F">
        <w:t xml:space="preserve">individual BLMs </w:t>
      </w:r>
      <w:r>
        <w:t xml:space="preserve">for </w:t>
      </w:r>
      <w:r w:rsidR="004246BA">
        <w:t>rainbow trout</w:t>
      </w:r>
      <w:r w:rsidRPr="003D4879">
        <w:t>,</w:t>
      </w:r>
      <w:r w:rsidRPr="00470D9A">
        <w:rPr>
          <w:i/>
          <w:iCs/>
        </w:rPr>
        <w:t xml:space="preserve"> </w:t>
      </w:r>
      <w:r w:rsidRPr="00830837">
        <w:rPr>
          <w:i/>
          <w:iCs/>
        </w:rPr>
        <w:t>D.</w:t>
      </w:r>
      <w:r w:rsidR="004246BA">
        <w:rPr>
          <w:i/>
          <w:iCs/>
        </w:rPr>
        <w:t> </w:t>
      </w:r>
      <w:r w:rsidRPr="00830837">
        <w:rPr>
          <w:i/>
          <w:iCs/>
        </w:rPr>
        <w:t>magna</w:t>
      </w:r>
      <w:r>
        <w:rPr>
          <w:i/>
          <w:iCs/>
        </w:rPr>
        <w:t xml:space="preserve"> </w:t>
      </w:r>
      <w:r w:rsidRPr="00470D9A">
        <w:t>and</w:t>
      </w:r>
      <w:r>
        <w:rPr>
          <w:i/>
          <w:iCs/>
        </w:rPr>
        <w:t xml:space="preserve"> </w:t>
      </w:r>
      <w:r w:rsidRPr="003D4879">
        <w:rPr>
          <w:i/>
          <w:iCs/>
        </w:rPr>
        <w:t>R.</w:t>
      </w:r>
      <w:r w:rsidR="004246BA">
        <w:rPr>
          <w:i/>
          <w:iCs/>
        </w:rPr>
        <w:t> </w:t>
      </w:r>
      <w:r w:rsidRPr="003D4879">
        <w:rPr>
          <w:i/>
          <w:iCs/>
        </w:rPr>
        <w:t>subcapitata</w:t>
      </w:r>
      <w:r w:rsidR="004246BA">
        <w:t>,</w:t>
      </w:r>
      <w:r>
        <w:t xml:space="preserve"> </w:t>
      </w:r>
      <w:r w:rsidRPr="00470D9A">
        <w:t>respectively)</w:t>
      </w:r>
      <w:r>
        <w:t xml:space="preserve"> to derive a </w:t>
      </w:r>
      <w:r w:rsidR="00943763">
        <w:t>predicted no</w:t>
      </w:r>
      <w:r w:rsidR="004246BA">
        <w:t>-</w:t>
      </w:r>
      <w:r w:rsidR="00943763">
        <w:t xml:space="preserve">effect concentration </w:t>
      </w:r>
      <w:r>
        <w:t xml:space="preserve">under high bioavailability conditions </w:t>
      </w:r>
      <w:r w:rsidR="00B12C61">
        <w:rPr>
          <w:noProof/>
        </w:rPr>
        <w:t>(</w:t>
      </w:r>
      <w:r w:rsidR="003D28D9">
        <w:rPr>
          <w:noProof/>
        </w:rPr>
        <w:t>Munn et al</w:t>
      </w:r>
      <w:r w:rsidR="00B350FC">
        <w:rPr>
          <w:noProof/>
        </w:rPr>
        <w:t>.</w:t>
      </w:r>
      <w:r w:rsidR="00B12C61">
        <w:rPr>
          <w:noProof/>
        </w:rPr>
        <w:t xml:space="preserve"> 2010)</w:t>
      </w:r>
      <w:r>
        <w:t>. This can be implemented at a site of interest (for differing water chemistry) by using a simpl</w:t>
      </w:r>
      <w:r w:rsidR="00362AEE">
        <w:t>e</w:t>
      </w:r>
      <w:r>
        <w:t xml:space="preserve"> zinc bioavailability tool to calculate the bioavailable zinc concentration for comparison to the</w:t>
      </w:r>
      <w:r w:rsidR="00A53741">
        <w:t xml:space="preserve"> predicted no-effect concentration (</w:t>
      </w:r>
      <w:r>
        <w:t>PNEC</w:t>
      </w:r>
      <w:r w:rsidR="00B350FC">
        <w:t>;</w:t>
      </w:r>
      <w:r w:rsidR="004C6670">
        <w:t xml:space="preserve"> </w:t>
      </w:r>
      <w:r w:rsidR="00FE7EBF">
        <w:rPr>
          <w:noProof/>
        </w:rPr>
        <w:t>B</w:t>
      </w:r>
      <w:r w:rsidR="00B12C61">
        <w:rPr>
          <w:noProof/>
        </w:rPr>
        <w:t>io</w:t>
      </w:r>
      <w:r w:rsidR="00FE7EBF">
        <w:rPr>
          <w:noProof/>
        </w:rPr>
        <w:t>-</w:t>
      </w:r>
      <w:r w:rsidR="00B12C61">
        <w:rPr>
          <w:noProof/>
        </w:rPr>
        <w:t>met 2022)</w:t>
      </w:r>
      <w:r>
        <w:t>.</w:t>
      </w:r>
    </w:p>
    <w:p w14:paraId="5FA3BE15" w14:textId="13337F4E" w:rsidR="003C7039" w:rsidRDefault="003D4879" w:rsidP="003D4879">
      <w:r w:rsidRPr="003D4879">
        <w:t>A</w:t>
      </w:r>
      <w:r w:rsidR="004246BA">
        <w:t>n</w:t>
      </w:r>
      <w:r w:rsidRPr="003D4879">
        <w:t xml:space="preserve"> MLR approach has been suggested as a </w:t>
      </w:r>
      <w:r w:rsidR="00362AEE">
        <w:t xml:space="preserve">simpler </w:t>
      </w:r>
      <w:r w:rsidRPr="003D4879">
        <w:t xml:space="preserve">method </w:t>
      </w:r>
      <w:r w:rsidR="00AF1AB5">
        <w:t xml:space="preserve">than BLMs </w:t>
      </w:r>
      <w:r w:rsidRPr="003D4879">
        <w:t>for deriving guideline</w:t>
      </w:r>
      <w:r w:rsidR="00AF1AB5">
        <w:t xml:space="preserve"> value</w:t>
      </w:r>
      <w:r w:rsidRPr="003D4879">
        <w:t xml:space="preserve">s </w:t>
      </w:r>
      <w:r w:rsidR="00B12C61" w:rsidRPr="003D4879">
        <w:t>(Brix et al. 2017</w:t>
      </w:r>
      <w:r w:rsidR="004246BA">
        <w:t>;</w:t>
      </w:r>
      <w:r w:rsidR="00B12C61" w:rsidRPr="003D4879">
        <w:t xml:space="preserve"> DeForest et al. 2018)</w:t>
      </w:r>
      <w:r w:rsidRPr="003D4879">
        <w:t xml:space="preserve"> and </w:t>
      </w:r>
      <w:r>
        <w:t>was</w:t>
      </w:r>
      <w:r w:rsidRPr="003D4879">
        <w:t xml:space="preserve"> used by Environment Canada in developing zinc (and</w:t>
      </w:r>
      <w:r w:rsidR="004246BA">
        <w:t>,</w:t>
      </w:r>
      <w:r w:rsidRPr="003D4879">
        <w:t xml:space="preserve"> </w:t>
      </w:r>
      <w:r w:rsidRPr="003D4879">
        <w:lastRenderedPageBreak/>
        <w:t>more recently</w:t>
      </w:r>
      <w:r w:rsidR="004246BA">
        <w:t>,</w:t>
      </w:r>
      <w:r w:rsidRPr="003D4879">
        <w:t xml:space="preserve"> copper) guidelines for freshwater </w:t>
      </w:r>
      <w:r w:rsidR="00B12C61">
        <w:rPr>
          <w:noProof/>
        </w:rPr>
        <w:t>(CCME 2018)</w:t>
      </w:r>
      <w:r w:rsidRPr="003D4879">
        <w:t xml:space="preserve">. In developing their zinc MLR, Environment Canada reviewed the toxicity modifying factors </w:t>
      </w:r>
      <w:r w:rsidR="00DD1724">
        <w:t xml:space="preserve">(TMFs) </w:t>
      </w:r>
      <w:r w:rsidRPr="003D4879">
        <w:t xml:space="preserve">for zinc in chronic (long-term) tests and found the most important factors to be hardness, pH and DOC </w:t>
      </w:r>
      <w:r w:rsidR="00B12C61">
        <w:rPr>
          <w:noProof/>
        </w:rPr>
        <w:t>(CCME 2018)</w:t>
      </w:r>
      <w:r w:rsidRPr="003D4879">
        <w:t xml:space="preserve">. </w:t>
      </w:r>
      <w:r w:rsidR="00830837">
        <w:t xml:space="preserve">Data were collected for </w:t>
      </w:r>
      <w:r w:rsidR="004246BA">
        <w:t xml:space="preserve">3 </w:t>
      </w:r>
      <w:r>
        <w:t>species with sufficient available data</w:t>
      </w:r>
      <w:r w:rsidR="00830837">
        <w:t xml:space="preserve"> for developing models: </w:t>
      </w:r>
      <w:r w:rsidR="000E1A81">
        <w:t xml:space="preserve">a </w:t>
      </w:r>
      <w:r w:rsidR="00AF1AB5">
        <w:t>cladoceran</w:t>
      </w:r>
      <w:r w:rsidRPr="003D4879">
        <w:t xml:space="preserve"> (</w:t>
      </w:r>
      <w:r w:rsidRPr="003D4879">
        <w:rPr>
          <w:i/>
          <w:iCs/>
        </w:rPr>
        <w:t>D.</w:t>
      </w:r>
      <w:r w:rsidR="004246BA">
        <w:rPr>
          <w:i/>
          <w:iCs/>
        </w:rPr>
        <w:t> </w:t>
      </w:r>
      <w:r w:rsidRPr="003D4879">
        <w:rPr>
          <w:i/>
          <w:iCs/>
        </w:rPr>
        <w:t>magna</w:t>
      </w:r>
      <w:r>
        <w:rPr>
          <w:i/>
          <w:iCs/>
        </w:rPr>
        <w:t xml:space="preserve">, </w:t>
      </w:r>
      <w:r w:rsidRPr="003D4879">
        <w:t>21-d</w:t>
      </w:r>
      <w:r w:rsidR="004246BA">
        <w:t>ay</w:t>
      </w:r>
      <w:r w:rsidRPr="003D4879">
        <w:t xml:space="preserve"> EC10</w:t>
      </w:r>
      <w:r w:rsidR="002A2B92">
        <w:t>s</w:t>
      </w:r>
      <w:r w:rsidRPr="003D4879">
        <w:t xml:space="preserve"> for reproduction), rainbow trout (30-d</w:t>
      </w:r>
      <w:r w:rsidR="004246BA">
        <w:t>ay</w:t>
      </w:r>
      <w:r w:rsidRPr="003D4879">
        <w:t xml:space="preserve"> LC10</w:t>
      </w:r>
      <w:r w:rsidR="002A2B92">
        <w:t>s</w:t>
      </w:r>
      <w:r w:rsidRPr="003D4879">
        <w:t>) and a green microalga (</w:t>
      </w:r>
      <w:r w:rsidRPr="003D4879">
        <w:rPr>
          <w:i/>
          <w:iCs/>
        </w:rPr>
        <w:t>R.</w:t>
      </w:r>
      <w:r w:rsidR="004246BA">
        <w:rPr>
          <w:i/>
          <w:iCs/>
        </w:rPr>
        <w:t> </w:t>
      </w:r>
      <w:r w:rsidRPr="003D4879">
        <w:rPr>
          <w:i/>
          <w:iCs/>
        </w:rPr>
        <w:t>subcapitata</w:t>
      </w:r>
      <w:r>
        <w:t>, 72-h</w:t>
      </w:r>
      <w:r w:rsidR="004246BA">
        <w:t>our</w:t>
      </w:r>
      <w:r>
        <w:t xml:space="preserve"> </w:t>
      </w:r>
      <w:r w:rsidRPr="003D4879">
        <w:t>EC</w:t>
      </w:r>
      <w:r>
        <w:t>50</w:t>
      </w:r>
      <w:r w:rsidR="002A2B92">
        <w:t>s</w:t>
      </w:r>
      <w:r w:rsidRPr="003D4879">
        <w:t xml:space="preserve"> for </w:t>
      </w:r>
      <w:r>
        <w:t>biomass</w:t>
      </w:r>
      <w:r w:rsidRPr="003D4879">
        <w:t>)</w:t>
      </w:r>
      <w:r w:rsidR="002A2B92">
        <w:t>. T</w:t>
      </w:r>
      <w:r w:rsidR="00830837">
        <w:t xml:space="preserve">he </w:t>
      </w:r>
      <w:r w:rsidR="002A2B92">
        <w:t xml:space="preserve">algal dataset </w:t>
      </w:r>
      <w:r w:rsidR="00830837">
        <w:t xml:space="preserve">included only pH and hardness </w:t>
      </w:r>
      <w:r w:rsidR="002A2B92">
        <w:t>data</w:t>
      </w:r>
      <w:r w:rsidR="004246BA">
        <w:t>,</w:t>
      </w:r>
      <w:r w:rsidR="002A2B92">
        <w:t xml:space="preserve"> </w:t>
      </w:r>
      <w:r w:rsidR="00830837">
        <w:t>as there were no tests with varying DOC at that time. Th</w:t>
      </w:r>
      <w:r w:rsidR="00830837" w:rsidRPr="003D4879">
        <w:t xml:space="preserve">ree </w:t>
      </w:r>
      <w:r w:rsidR="00830837">
        <w:t xml:space="preserve">separate </w:t>
      </w:r>
      <w:r w:rsidR="00830837" w:rsidRPr="003D4879">
        <w:t>MLR</w:t>
      </w:r>
      <w:r w:rsidR="002A2B92">
        <w:t>s</w:t>
      </w:r>
      <w:r w:rsidR="00830837" w:rsidRPr="003D4879">
        <w:t xml:space="preserve"> were developed</w:t>
      </w:r>
      <w:r w:rsidR="00830837">
        <w:t xml:space="preserve"> based on the data. The </w:t>
      </w:r>
      <w:r w:rsidR="00857715">
        <w:t xml:space="preserve">MLR </w:t>
      </w:r>
      <w:r w:rsidR="00830837">
        <w:t xml:space="preserve">models for </w:t>
      </w:r>
      <w:r w:rsidR="00830837" w:rsidRPr="00830837">
        <w:rPr>
          <w:i/>
          <w:iCs/>
        </w:rPr>
        <w:t>D.</w:t>
      </w:r>
      <w:r w:rsidR="004246BA">
        <w:rPr>
          <w:i/>
          <w:iCs/>
        </w:rPr>
        <w:t> </w:t>
      </w:r>
      <w:r w:rsidR="00830837" w:rsidRPr="00830837">
        <w:rPr>
          <w:i/>
          <w:iCs/>
        </w:rPr>
        <w:t>magna</w:t>
      </w:r>
      <w:r w:rsidR="00830837">
        <w:t xml:space="preserve"> and </w:t>
      </w:r>
      <w:r w:rsidR="00830837" w:rsidRPr="00830837">
        <w:rPr>
          <w:i/>
          <w:iCs/>
        </w:rPr>
        <w:t>R</w:t>
      </w:r>
      <w:r w:rsidR="00362AEE">
        <w:rPr>
          <w:i/>
          <w:iCs/>
        </w:rPr>
        <w:t>.</w:t>
      </w:r>
      <w:r w:rsidR="004246BA">
        <w:rPr>
          <w:i/>
          <w:iCs/>
        </w:rPr>
        <w:t> </w:t>
      </w:r>
      <w:r w:rsidR="00830837" w:rsidRPr="00830837">
        <w:rPr>
          <w:i/>
          <w:iCs/>
        </w:rPr>
        <w:t>subcapitata</w:t>
      </w:r>
      <w:r w:rsidR="00830837">
        <w:t xml:space="preserve"> included only DOC and pH</w:t>
      </w:r>
      <w:r w:rsidR="002A2B92">
        <w:t>,</w:t>
      </w:r>
      <w:r w:rsidR="00830837">
        <w:t xml:space="preserve"> respectively</w:t>
      </w:r>
      <w:r w:rsidR="002A2B92">
        <w:t>,</w:t>
      </w:r>
      <w:r w:rsidR="00830837">
        <w:t xml:space="preserve"> as</w:t>
      </w:r>
      <w:r w:rsidR="00857715">
        <w:t xml:space="preserve"> statistically significant predictors of zinc toxicity. O</w:t>
      </w:r>
      <w:r w:rsidR="00830837">
        <w:t xml:space="preserve">ther </w:t>
      </w:r>
      <w:r w:rsidR="00DD1724">
        <w:t>TMFs</w:t>
      </w:r>
      <w:r w:rsidR="00857715">
        <w:t xml:space="preserve"> (hardness and pH for </w:t>
      </w:r>
      <w:r w:rsidR="00857715" w:rsidRPr="007E3F0B">
        <w:rPr>
          <w:i/>
          <w:iCs/>
        </w:rPr>
        <w:t>D.</w:t>
      </w:r>
      <w:r w:rsidR="004246BA">
        <w:rPr>
          <w:i/>
          <w:iCs/>
        </w:rPr>
        <w:t> </w:t>
      </w:r>
      <w:r w:rsidR="00857715" w:rsidRPr="007E3F0B">
        <w:rPr>
          <w:i/>
          <w:iCs/>
        </w:rPr>
        <w:t>magna</w:t>
      </w:r>
      <w:r w:rsidR="00857715">
        <w:t xml:space="preserve">, hardness for </w:t>
      </w:r>
      <w:r w:rsidR="00857715" w:rsidRPr="00A62B6B">
        <w:rPr>
          <w:i/>
          <w:iCs/>
        </w:rPr>
        <w:t>R.</w:t>
      </w:r>
      <w:r w:rsidR="004246BA">
        <w:rPr>
          <w:i/>
          <w:iCs/>
        </w:rPr>
        <w:t> </w:t>
      </w:r>
      <w:r w:rsidR="00857715" w:rsidRPr="00A62B6B">
        <w:rPr>
          <w:i/>
          <w:iCs/>
        </w:rPr>
        <w:t>subcapitata</w:t>
      </w:r>
      <w:r w:rsidR="00857715">
        <w:t>)</w:t>
      </w:r>
      <w:r w:rsidR="000E1A81">
        <w:t xml:space="preserve"> </w:t>
      </w:r>
      <w:r w:rsidR="00830837">
        <w:t>were not statistically significant (p-values</w:t>
      </w:r>
      <w:r w:rsidR="004246BA">
        <w:t> </w:t>
      </w:r>
      <w:r w:rsidR="00830837">
        <w:t>&gt;</w:t>
      </w:r>
      <w:r w:rsidR="004246BA">
        <w:t> </w:t>
      </w:r>
      <w:r w:rsidR="00830837">
        <w:t xml:space="preserve">0.05). The MLR for rainbow trout included all </w:t>
      </w:r>
      <w:r w:rsidR="004246BA">
        <w:t xml:space="preserve">3 </w:t>
      </w:r>
      <w:r w:rsidR="00DD1724">
        <w:t>TMFs</w:t>
      </w:r>
      <w:r w:rsidR="00830837">
        <w:t xml:space="preserve"> and was subsequently </w:t>
      </w:r>
      <w:r w:rsidRPr="003D4879">
        <w:t>use</w:t>
      </w:r>
      <w:r w:rsidR="00AE2594">
        <w:t>d</w:t>
      </w:r>
      <w:r w:rsidR="002A2B92">
        <w:t xml:space="preserve"> in the guideline value derivation</w:t>
      </w:r>
      <w:r w:rsidR="00830837">
        <w:t xml:space="preserve">. </w:t>
      </w:r>
      <w:r w:rsidR="00D93302">
        <w:t xml:space="preserve">The rainbow trout </w:t>
      </w:r>
      <w:r w:rsidRPr="003D4879">
        <w:t xml:space="preserve">MLR </w:t>
      </w:r>
      <w:r w:rsidR="004C6670">
        <w:t>had</w:t>
      </w:r>
      <w:r w:rsidR="00830837">
        <w:t xml:space="preserve"> </w:t>
      </w:r>
      <w:r w:rsidRPr="003D4879">
        <w:t>performed best in predicting the measured LC10 values, had a high adjusted R</w:t>
      </w:r>
      <w:r w:rsidRPr="003D4879">
        <w:rPr>
          <w:vertAlign w:val="superscript"/>
        </w:rPr>
        <w:t>2</w:t>
      </w:r>
      <w:r w:rsidRPr="003D4879">
        <w:t>, covered a broad range of hardness, DOC and pH values</w:t>
      </w:r>
      <w:r>
        <w:t>,</w:t>
      </w:r>
      <w:r w:rsidRPr="003D4879">
        <w:t xml:space="preserve"> and was shown to be protective of 96% of the species in the </w:t>
      </w:r>
      <w:r w:rsidR="004A17DE">
        <w:t>SSD</w:t>
      </w:r>
      <w:r w:rsidRPr="003D4879">
        <w:t xml:space="preserve"> </w:t>
      </w:r>
      <w:r w:rsidR="00B12C61">
        <w:rPr>
          <w:noProof/>
        </w:rPr>
        <w:t>(CCME 2018)</w:t>
      </w:r>
      <w:r w:rsidRPr="003D4879">
        <w:t>.</w:t>
      </w:r>
      <w:r w:rsidR="004C6670" w:rsidRPr="004C6670">
        <w:t xml:space="preserve"> </w:t>
      </w:r>
      <w:r w:rsidR="004C6670">
        <w:t>It was subsequently applied to all trophic levels</w:t>
      </w:r>
      <w:r w:rsidR="00D52B08">
        <w:t xml:space="preserve"> and </w:t>
      </w:r>
      <w:r w:rsidR="004C6670">
        <w:t xml:space="preserve">species to derive the </w:t>
      </w:r>
      <w:r w:rsidR="004C6670" w:rsidRPr="003D4879">
        <w:t xml:space="preserve">long-term </w:t>
      </w:r>
      <w:r w:rsidR="00D93302">
        <w:t xml:space="preserve">exposure </w:t>
      </w:r>
      <w:r w:rsidR="004C6670" w:rsidRPr="003D4879">
        <w:t>guideline</w:t>
      </w:r>
      <w:r w:rsidR="00D93302">
        <w:t xml:space="preserve"> value</w:t>
      </w:r>
      <w:r w:rsidR="004C6670">
        <w:t>.</w:t>
      </w:r>
      <w:bookmarkStart w:id="14" w:name="_Hlk121308759"/>
    </w:p>
    <w:p w14:paraId="20A71CB9" w14:textId="4F121C1D" w:rsidR="00424E13" w:rsidRDefault="00150219" w:rsidP="00424E13">
      <w:r>
        <w:t>In 2019, a</w:t>
      </w:r>
      <w:r w:rsidRPr="004A17DE">
        <w:t xml:space="preserve"> </w:t>
      </w:r>
      <w:r w:rsidR="004A17DE" w:rsidRPr="004A17DE">
        <w:t>project initiated by CSIRO and NIWA</w:t>
      </w:r>
      <w:r w:rsidR="000E1A81">
        <w:t xml:space="preserve"> and</w:t>
      </w:r>
      <w:r w:rsidR="004A17DE" w:rsidRPr="004A17DE">
        <w:t xml:space="preserve"> funded by the International Zinc Association assess</w:t>
      </w:r>
      <w:r w:rsidR="000E1A81">
        <w:t>ed</w:t>
      </w:r>
      <w:r w:rsidR="004A17DE" w:rsidRPr="004A17DE">
        <w:t xml:space="preserve"> zinc toxicity in natural waters collected in Australia and New Zealand with varying water characteristics (pH, hardness, DOC</w:t>
      </w:r>
      <w:r w:rsidR="000E1A81">
        <w:t>,</w:t>
      </w:r>
      <w:r w:rsidR="004A17DE" w:rsidRPr="004A17DE">
        <w:t xml:space="preserve"> etc). </w:t>
      </w:r>
      <w:r w:rsidRPr="004A17DE">
        <w:t>Th</w:t>
      </w:r>
      <w:r>
        <w:t>e</w:t>
      </w:r>
      <w:r w:rsidRPr="004A17DE">
        <w:t xml:space="preserve"> </w:t>
      </w:r>
      <w:r w:rsidR="004A17DE" w:rsidRPr="004A17DE">
        <w:t xml:space="preserve">project </w:t>
      </w:r>
      <w:r>
        <w:t>assess</w:t>
      </w:r>
      <w:r w:rsidR="00791D64">
        <w:t>ed</w:t>
      </w:r>
      <w:r w:rsidR="004A17DE" w:rsidRPr="004A17DE">
        <w:t xml:space="preserve"> </w:t>
      </w:r>
      <w:r w:rsidR="003F4876">
        <w:t>existing BLMs and MLRs</w:t>
      </w:r>
      <w:r w:rsidR="00B93FEF">
        <w:t xml:space="preserve"> </w:t>
      </w:r>
      <w:r>
        <w:t>against Australian and New Zealand species and natural water</w:t>
      </w:r>
      <w:r w:rsidR="000E1A81">
        <w:t>-</w:t>
      </w:r>
      <w:r>
        <w:t xml:space="preserve">quality conditions </w:t>
      </w:r>
      <w:r w:rsidR="00B93FEF">
        <w:t xml:space="preserve">to determine the most suitable models for deriving </w:t>
      </w:r>
      <w:r>
        <w:t>the DGVs for zinc in freshwater</w:t>
      </w:r>
      <w:r w:rsidR="004A17DE" w:rsidRPr="004A17DE">
        <w:t>.</w:t>
      </w:r>
      <w:r w:rsidR="004A17DE">
        <w:t xml:space="preserve"> </w:t>
      </w:r>
      <w:r>
        <w:t>The results</w:t>
      </w:r>
      <w:r w:rsidR="004A17DE">
        <w:t xml:space="preserve"> </w:t>
      </w:r>
      <w:r w:rsidR="00AE5B81">
        <w:t>indicated that the effect of water chemistry on toxicity was species dependent</w:t>
      </w:r>
      <w:r w:rsidR="00DD22B2">
        <w:t xml:space="preserve"> </w:t>
      </w:r>
      <w:r w:rsidR="00DD22B2">
        <w:rPr>
          <w:noProof/>
        </w:rPr>
        <w:t>(Stauber et al. 2023)</w:t>
      </w:r>
      <w:r w:rsidR="00AE5B81">
        <w:t xml:space="preserve">. </w:t>
      </w:r>
      <w:r w:rsidR="0074794E">
        <w:t>Zinc t</w:t>
      </w:r>
      <w:r w:rsidR="00AE5B81">
        <w:t xml:space="preserve">oxicity (based on EC10s) varied by up to 30-fold for </w:t>
      </w:r>
      <w:r w:rsidR="00AE5B81" w:rsidRPr="00AE5B81">
        <w:rPr>
          <w:i/>
          <w:iCs/>
        </w:rPr>
        <w:t>Chlorella</w:t>
      </w:r>
      <w:r w:rsidR="000E1A81">
        <w:t> </w:t>
      </w:r>
      <w:r w:rsidR="00AE5B81">
        <w:t xml:space="preserve">sp. but less than </w:t>
      </w:r>
      <w:r w:rsidR="00882F58">
        <w:t xml:space="preserve">2-fold for </w:t>
      </w:r>
      <w:r w:rsidR="00882F58" w:rsidRPr="00882F58">
        <w:rPr>
          <w:i/>
          <w:iCs/>
        </w:rPr>
        <w:t>C.</w:t>
      </w:r>
      <w:r w:rsidR="000E1A81">
        <w:rPr>
          <w:i/>
          <w:iCs/>
        </w:rPr>
        <w:t> </w:t>
      </w:r>
      <w:r w:rsidR="00882F58" w:rsidRPr="00882F58">
        <w:rPr>
          <w:i/>
          <w:iCs/>
        </w:rPr>
        <w:t>dubia</w:t>
      </w:r>
      <w:r w:rsidR="00882F58">
        <w:t xml:space="preserve"> in the same waters. Toxicity in N</w:t>
      </w:r>
      <w:r w:rsidR="000E1A81">
        <w:t xml:space="preserve">ew </w:t>
      </w:r>
      <w:r w:rsidR="00882F58">
        <w:t>Z</w:t>
      </w:r>
      <w:r w:rsidR="000E1A81">
        <w:t>ealand</w:t>
      </w:r>
      <w:r w:rsidR="00882F58">
        <w:t xml:space="preserve"> waters ranged &lt;</w:t>
      </w:r>
      <w:r w:rsidR="000E1A81">
        <w:t> </w:t>
      </w:r>
      <w:r w:rsidR="00AE5B81">
        <w:t xml:space="preserve">10-fold for </w:t>
      </w:r>
      <w:r w:rsidR="00AE5B81" w:rsidRPr="00AE5B81">
        <w:rPr>
          <w:i/>
          <w:iCs/>
        </w:rPr>
        <w:t>R.</w:t>
      </w:r>
      <w:r w:rsidR="000E1A81">
        <w:rPr>
          <w:i/>
          <w:iCs/>
        </w:rPr>
        <w:t> </w:t>
      </w:r>
      <w:r w:rsidR="00AE5B81" w:rsidRPr="00AE5B81">
        <w:rPr>
          <w:i/>
          <w:iCs/>
        </w:rPr>
        <w:t>subcapitata</w:t>
      </w:r>
      <w:r w:rsidR="00AE5B81">
        <w:t xml:space="preserve"> and </w:t>
      </w:r>
      <w:r w:rsidR="00AE5B81" w:rsidRPr="00AE5B81">
        <w:rPr>
          <w:i/>
          <w:iCs/>
        </w:rPr>
        <w:t>Daphnia thomsoni</w:t>
      </w:r>
      <w:r w:rsidR="00AE5B81">
        <w:t xml:space="preserve"> (N</w:t>
      </w:r>
      <w:r w:rsidR="000E1A81">
        <w:t xml:space="preserve">ew </w:t>
      </w:r>
      <w:r w:rsidR="00AE5B81">
        <w:t>Z</w:t>
      </w:r>
      <w:r w:rsidR="000E1A81">
        <w:t>ealand</w:t>
      </w:r>
      <w:r w:rsidR="00AE5B81">
        <w:t xml:space="preserve"> native cladocera</w:t>
      </w:r>
      <w:r w:rsidR="00A74F42">
        <w:t>n</w:t>
      </w:r>
      <w:r w:rsidR="00AE5B81">
        <w:t xml:space="preserve">). </w:t>
      </w:r>
      <w:r w:rsidR="00882F58">
        <w:t xml:space="preserve">Based on these data, </w:t>
      </w:r>
      <w:r w:rsidR="00AE5B81">
        <w:t xml:space="preserve">a bioavailability approach for the zinc DGVs </w:t>
      </w:r>
      <w:r w:rsidR="00A74F42">
        <w:t xml:space="preserve">was </w:t>
      </w:r>
      <w:r w:rsidR="00882F58">
        <w:t xml:space="preserve">technically </w:t>
      </w:r>
      <w:r w:rsidR="00AE5B81">
        <w:t>justified</w:t>
      </w:r>
      <w:r w:rsidR="00882F58">
        <w:t>.</w:t>
      </w:r>
      <w:r w:rsidR="00853E83">
        <w:t xml:space="preserve"> </w:t>
      </w:r>
      <w:r w:rsidR="00B12C61">
        <w:rPr>
          <w:noProof/>
        </w:rPr>
        <w:t>Stauber et al. (202</w:t>
      </w:r>
      <w:r w:rsidR="0048678A">
        <w:t>3)</w:t>
      </w:r>
      <w:r w:rsidR="00882F58">
        <w:t xml:space="preserve"> </w:t>
      </w:r>
      <w:r w:rsidR="00424E13">
        <w:t>showed that no single trophic</w:t>
      </w:r>
      <w:r w:rsidR="007F096F">
        <w:t>-</w:t>
      </w:r>
      <w:r w:rsidR="00424E13">
        <w:t>level-specific MLR was always the best predictor of toxicity to</w:t>
      </w:r>
      <w:r w:rsidR="00882F58">
        <w:t xml:space="preserve"> </w:t>
      </w:r>
      <w:r w:rsidR="00853E83">
        <w:t>the Australian and New Zealand</w:t>
      </w:r>
      <w:r w:rsidR="00424E13">
        <w:t xml:space="preserve"> algae or invertebrates. Zinc toxicity to algae was relatively difficult to predict</w:t>
      </w:r>
      <w:r w:rsidR="00F04648">
        <w:t xml:space="preserve"> in natural waters</w:t>
      </w:r>
      <w:r w:rsidR="00424E13">
        <w:t>, even using a newly developed</w:t>
      </w:r>
      <w:r w:rsidR="00332930">
        <w:t xml:space="preserve"> MLR for</w:t>
      </w:r>
      <w:r w:rsidR="00424E13">
        <w:t xml:space="preserve"> </w:t>
      </w:r>
      <w:r w:rsidR="00424E13" w:rsidRPr="00424E13">
        <w:rPr>
          <w:i/>
          <w:iCs/>
        </w:rPr>
        <w:t>Chlorella</w:t>
      </w:r>
      <w:r w:rsidR="000E1A81">
        <w:t> </w:t>
      </w:r>
      <w:r w:rsidR="00424E13">
        <w:t xml:space="preserve">sp. to predict toxicity to </w:t>
      </w:r>
      <w:r w:rsidR="00424E13" w:rsidRPr="00424E13">
        <w:rPr>
          <w:i/>
          <w:iCs/>
        </w:rPr>
        <w:t>Chlorella</w:t>
      </w:r>
      <w:r w:rsidR="00AB376F">
        <w:rPr>
          <w:i/>
          <w:iCs/>
        </w:rPr>
        <w:t xml:space="preserve"> </w:t>
      </w:r>
      <w:r w:rsidR="00B12C61">
        <w:rPr>
          <w:noProof/>
        </w:rPr>
        <w:t>(Price et al. 2023b)</w:t>
      </w:r>
      <w:r w:rsidR="00424E13">
        <w:t xml:space="preserve">. </w:t>
      </w:r>
      <w:r w:rsidR="00F04648">
        <w:t xml:space="preserve">Both </w:t>
      </w:r>
      <w:r>
        <w:t xml:space="preserve">the new </w:t>
      </w:r>
      <w:r w:rsidRPr="00150219">
        <w:rPr>
          <w:i/>
          <w:iCs/>
        </w:rPr>
        <w:t>Chlorella</w:t>
      </w:r>
      <w:r w:rsidR="000E1A81">
        <w:t> </w:t>
      </w:r>
      <w:r>
        <w:t xml:space="preserve">sp. </w:t>
      </w:r>
      <w:r w:rsidR="00424E13">
        <w:t xml:space="preserve">MLR </w:t>
      </w:r>
      <w:r w:rsidR="00F04648">
        <w:t>and</w:t>
      </w:r>
      <w:r w:rsidR="00424E13">
        <w:t xml:space="preserve"> existing </w:t>
      </w:r>
      <w:r w:rsidR="00424E13" w:rsidRPr="00424E13">
        <w:rPr>
          <w:i/>
          <w:iCs/>
        </w:rPr>
        <w:t>R.</w:t>
      </w:r>
      <w:r w:rsidR="000E1A81">
        <w:rPr>
          <w:i/>
          <w:iCs/>
        </w:rPr>
        <w:t> </w:t>
      </w:r>
      <w:r w:rsidR="00424E13" w:rsidRPr="00424E13">
        <w:rPr>
          <w:i/>
          <w:iCs/>
        </w:rPr>
        <w:t>subcapitata</w:t>
      </w:r>
      <w:r w:rsidR="00424E13">
        <w:t xml:space="preserve"> MLRs predicted zinc toxicity</w:t>
      </w:r>
      <w:r w:rsidR="0015366E">
        <w:t xml:space="preserve"> </w:t>
      </w:r>
      <w:r w:rsidR="00F04648">
        <w:t xml:space="preserve">within a factor of </w:t>
      </w:r>
      <w:r w:rsidR="000E1A81">
        <w:t xml:space="preserve">2 </w:t>
      </w:r>
      <w:r w:rsidR="0015366E">
        <w:t xml:space="preserve">for </w:t>
      </w:r>
      <w:r w:rsidR="00F04648">
        <w:t xml:space="preserve">about 50% of the </w:t>
      </w:r>
      <w:r w:rsidR="0015366E">
        <w:t>natural waters tested</w:t>
      </w:r>
      <w:r w:rsidR="00424E13">
        <w:t>.</w:t>
      </w:r>
    </w:p>
    <w:p w14:paraId="0612026D" w14:textId="44963FED" w:rsidR="00CF5924" w:rsidRPr="00F917E5" w:rsidRDefault="0074794E" w:rsidP="0074794E">
      <w:pPr>
        <w:rPr>
          <w:lang w:val="en-GB"/>
        </w:rPr>
      </w:pPr>
      <w:r>
        <w:t>Following the results of Stauber et al. (202</w:t>
      </w:r>
      <w:r w:rsidR="000265A0">
        <w:t>3</w:t>
      </w:r>
      <w:r>
        <w:t xml:space="preserve">), a detailed assessment was undertaken to identify the best </w:t>
      </w:r>
      <w:r w:rsidR="00882F58">
        <w:rPr>
          <w:lang w:val="en-GB"/>
        </w:rPr>
        <w:t xml:space="preserve">bioavailability models </w:t>
      </w:r>
      <w:r w:rsidR="00882F58" w:rsidRPr="00F917E5">
        <w:rPr>
          <w:lang w:val="en-GB"/>
        </w:rPr>
        <w:t xml:space="preserve">for deriving the </w:t>
      </w:r>
      <w:r w:rsidR="00882F58">
        <w:rPr>
          <w:lang w:val="en-GB"/>
        </w:rPr>
        <w:t>DGVs</w:t>
      </w:r>
      <w:r>
        <w:rPr>
          <w:lang w:val="en-GB"/>
        </w:rPr>
        <w:t xml:space="preserve"> for zinc in freshwater</w:t>
      </w:r>
      <w:r w:rsidR="00882F58">
        <w:rPr>
          <w:lang w:val="en-GB"/>
        </w:rPr>
        <w:t xml:space="preserve">. This </w:t>
      </w:r>
      <w:r>
        <w:rPr>
          <w:lang w:val="en-GB"/>
        </w:rPr>
        <w:t>assessment is</w:t>
      </w:r>
      <w:r w:rsidR="00882F58">
        <w:rPr>
          <w:lang w:val="en-GB"/>
        </w:rPr>
        <w:t xml:space="preserve"> described in full in </w:t>
      </w:r>
      <w:r w:rsidR="00B12C61">
        <w:rPr>
          <w:noProof/>
          <w:lang w:val="en-GB"/>
        </w:rPr>
        <w:t>Gadd et al. (in prep.)</w:t>
      </w:r>
      <w:r w:rsidR="00882F58">
        <w:rPr>
          <w:lang w:val="en-GB"/>
        </w:rPr>
        <w:t xml:space="preserve"> and considered qualitative and quantitative factors</w:t>
      </w:r>
      <w:bookmarkStart w:id="15" w:name="_Hlk121304628"/>
      <w:bookmarkEnd w:id="14"/>
      <w:r>
        <w:rPr>
          <w:lang w:val="en-GB"/>
        </w:rPr>
        <w:t>, including</w:t>
      </w:r>
      <w:r w:rsidR="005379ED" w:rsidRPr="00F917E5">
        <w:rPr>
          <w:lang w:val="en-GB"/>
        </w:rPr>
        <w:t>:</w:t>
      </w:r>
    </w:p>
    <w:p w14:paraId="56D52F53" w14:textId="0A8E6825" w:rsidR="001E4B3E" w:rsidRDefault="005C1745" w:rsidP="00B350FC">
      <w:pPr>
        <w:pStyle w:val="ListParagraph"/>
        <w:numPr>
          <w:ilvl w:val="0"/>
          <w:numId w:val="17"/>
        </w:numPr>
        <w:spacing w:line="264" w:lineRule="auto"/>
        <w:rPr>
          <w:lang w:val="en-GB"/>
        </w:rPr>
      </w:pPr>
      <w:r>
        <w:rPr>
          <w:b/>
          <w:bCs/>
          <w:lang w:val="en-GB"/>
        </w:rPr>
        <w:t>e</w:t>
      </w:r>
      <w:r w:rsidR="001E4B3E" w:rsidRPr="002B6A85">
        <w:rPr>
          <w:b/>
          <w:bCs/>
          <w:lang w:val="en-GB"/>
        </w:rPr>
        <w:t>ase of use</w:t>
      </w:r>
      <w:r w:rsidR="001E4B3E">
        <w:rPr>
          <w:lang w:val="en-GB"/>
        </w:rPr>
        <w:t>, particularly for regulators, and accessibility of models within a reasonable timeframe</w:t>
      </w:r>
    </w:p>
    <w:p w14:paraId="4B856F80" w14:textId="1AE9BDEA" w:rsidR="001E4B3E" w:rsidRPr="00F917E5" w:rsidRDefault="005C1745" w:rsidP="00B350FC">
      <w:pPr>
        <w:pStyle w:val="ListParagraph"/>
        <w:numPr>
          <w:ilvl w:val="0"/>
          <w:numId w:val="17"/>
        </w:numPr>
        <w:spacing w:line="264" w:lineRule="auto"/>
      </w:pPr>
      <w:r>
        <w:rPr>
          <w:b/>
          <w:bCs/>
          <w:lang w:val="en-GB"/>
        </w:rPr>
        <w:t>c</w:t>
      </w:r>
      <w:r w:rsidR="001E4B3E" w:rsidRPr="002B6A85">
        <w:rPr>
          <w:b/>
          <w:bCs/>
          <w:lang w:val="en-GB"/>
        </w:rPr>
        <w:t>onsideration of the model structure and rigour</w:t>
      </w:r>
      <w:r w:rsidR="001E4B3E" w:rsidRPr="00F917E5">
        <w:rPr>
          <w:lang w:val="en-GB"/>
        </w:rPr>
        <w:t xml:space="preserve">, ensuring it considers the TMFs identified by laboratory and mechanistic studies as most important, with </w:t>
      </w:r>
      <w:r w:rsidR="001E4B3E" w:rsidRPr="00F917E5">
        <w:t>model formulations consistent with current understanding of metal bioavailability and uptake, and that the model adequately describes the calibration datasets (auto</w:t>
      </w:r>
      <w:r w:rsidR="004612A6">
        <w:t>-</w:t>
      </w:r>
      <w:r w:rsidR="001E4B3E" w:rsidRPr="00F917E5">
        <w:t>validation)</w:t>
      </w:r>
    </w:p>
    <w:p w14:paraId="59134E00" w14:textId="110A0DEC" w:rsidR="001E4B3E" w:rsidRPr="00F917E5" w:rsidRDefault="005C1745" w:rsidP="00B350FC">
      <w:pPr>
        <w:pStyle w:val="ListParagraph"/>
        <w:numPr>
          <w:ilvl w:val="0"/>
          <w:numId w:val="17"/>
        </w:numPr>
        <w:spacing w:line="264" w:lineRule="auto"/>
        <w:rPr>
          <w:lang w:val="en-GB"/>
        </w:rPr>
      </w:pPr>
      <w:r>
        <w:rPr>
          <w:b/>
          <w:bCs/>
          <w:lang w:val="en-GB"/>
        </w:rPr>
        <w:t>a</w:t>
      </w:r>
      <w:r w:rsidR="001E4B3E" w:rsidRPr="002B6A85">
        <w:rPr>
          <w:b/>
          <w:bCs/>
          <w:lang w:val="en-GB"/>
        </w:rPr>
        <w:t xml:space="preserve"> preference for species-level or trophic-level models</w:t>
      </w:r>
      <w:r w:rsidR="00EB5194">
        <w:rPr>
          <w:b/>
          <w:bCs/>
          <w:lang w:val="en-GB"/>
        </w:rPr>
        <w:t xml:space="preserve"> over a unified model</w:t>
      </w:r>
      <w:r w:rsidR="001E4B3E" w:rsidRPr="00F917E5">
        <w:rPr>
          <w:lang w:val="en-GB"/>
        </w:rPr>
        <w:t xml:space="preserve">, given </w:t>
      </w:r>
      <w:r w:rsidR="001E4B3E">
        <w:rPr>
          <w:lang w:val="en-GB"/>
        </w:rPr>
        <w:t xml:space="preserve">potential </w:t>
      </w:r>
      <w:r w:rsidR="001E4B3E" w:rsidRPr="00F917E5">
        <w:rPr>
          <w:lang w:val="en-GB"/>
        </w:rPr>
        <w:t>differences between organisms in the way TMFs influence toxicity</w:t>
      </w:r>
      <w:r w:rsidR="00745638">
        <w:rPr>
          <w:lang w:val="en-GB"/>
        </w:rPr>
        <w:t xml:space="preserve"> </w:t>
      </w:r>
      <w:r w:rsidR="00B12C61">
        <w:rPr>
          <w:noProof/>
          <w:lang w:val="en-GB"/>
        </w:rPr>
        <w:t>(De Schamphelaere et al. 2005a</w:t>
      </w:r>
      <w:r>
        <w:rPr>
          <w:noProof/>
          <w:lang w:val="en-GB"/>
        </w:rPr>
        <w:t>;</w:t>
      </w:r>
      <w:r w:rsidR="00B12C61">
        <w:rPr>
          <w:noProof/>
          <w:lang w:val="en-GB"/>
        </w:rPr>
        <w:t xml:space="preserve"> Meyer et al. 2007</w:t>
      </w:r>
      <w:r>
        <w:rPr>
          <w:noProof/>
          <w:lang w:val="en-GB"/>
        </w:rPr>
        <w:t>;</w:t>
      </w:r>
      <w:r w:rsidR="00B12C61">
        <w:rPr>
          <w:noProof/>
          <w:lang w:val="en-GB"/>
        </w:rPr>
        <w:t xml:space="preserve"> Price et al. 2022</w:t>
      </w:r>
      <w:r>
        <w:rPr>
          <w:noProof/>
          <w:lang w:val="en-GB"/>
        </w:rPr>
        <w:t>;</w:t>
      </w:r>
      <w:r w:rsidR="00B12C61">
        <w:rPr>
          <w:noProof/>
          <w:lang w:val="en-GB"/>
        </w:rPr>
        <w:t xml:space="preserve"> Price et al. 2023a)</w:t>
      </w:r>
    </w:p>
    <w:p w14:paraId="54A4414C" w14:textId="7C23BB00" w:rsidR="001E4B3E" w:rsidRPr="00F917E5" w:rsidRDefault="005C1745" w:rsidP="00B350FC">
      <w:pPr>
        <w:pStyle w:val="ListParagraph"/>
        <w:numPr>
          <w:ilvl w:val="0"/>
          <w:numId w:val="17"/>
        </w:numPr>
        <w:spacing w:line="264" w:lineRule="auto"/>
        <w:rPr>
          <w:lang w:val="en-GB"/>
        </w:rPr>
      </w:pPr>
      <w:r>
        <w:rPr>
          <w:b/>
          <w:bCs/>
        </w:rPr>
        <w:lastRenderedPageBreak/>
        <w:t>c</w:t>
      </w:r>
      <w:r w:rsidR="001E4B3E" w:rsidRPr="002B6A85">
        <w:rPr>
          <w:b/>
          <w:bCs/>
        </w:rPr>
        <w:t>onsideration of the ranges of the TMFs in the model</w:t>
      </w:r>
      <w:r w:rsidR="001E4B3E">
        <w:rPr>
          <w:b/>
          <w:bCs/>
        </w:rPr>
        <w:t>(s)</w:t>
      </w:r>
      <w:r w:rsidR="001E4B3E" w:rsidRPr="00F917E5">
        <w:t xml:space="preserve">, their </w:t>
      </w:r>
      <w:r w:rsidR="001E4B3E">
        <w:t xml:space="preserve">coverage of the ecotoxicity dataset and relevance </w:t>
      </w:r>
      <w:r w:rsidR="001E4B3E" w:rsidRPr="00F917E5">
        <w:t xml:space="preserve">to </w:t>
      </w:r>
      <w:r w:rsidR="001E4B3E" w:rsidRPr="00F917E5">
        <w:rPr>
          <w:lang w:val="en-GB"/>
        </w:rPr>
        <w:t>Australian and New Zealand waters</w:t>
      </w:r>
    </w:p>
    <w:p w14:paraId="3C69DEA5" w14:textId="3C8E1CC2" w:rsidR="001E4B3E" w:rsidRPr="00F917E5" w:rsidRDefault="005C1745" w:rsidP="00B350FC">
      <w:pPr>
        <w:pStyle w:val="ListParagraph"/>
        <w:numPr>
          <w:ilvl w:val="0"/>
          <w:numId w:val="17"/>
        </w:numPr>
        <w:spacing w:line="264" w:lineRule="auto"/>
        <w:rPr>
          <w:lang w:val="en-GB"/>
        </w:rPr>
      </w:pPr>
      <w:r>
        <w:rPr>
          <w:b/>
          <w:bCs/>
          <w:lang w:val="en-GB"/>
        </w:rPr>
        <w:t>l</w:t>
      </w:r>
      <w:r w:rsidR="001E4B3E">
        <w:rPr>
          <w:b/>
          <w:bCs/>
          <w:lang w:val="en-GB"/>
        </w:rPr>
        <w:t>ocal v</w:t>
      </w:r>
      <w:r w:rsidR="001E4B3E" w:rsidRPr="002B6A85">
        <w:rPr>
          <w:b/>
          <w:bCs/>
          <w:lang w:val="en-GB"/>
        </w:rPr>
        <w:t>alidation of the model</w:t>
      </w:r>
      <w:r w:rsidR="001E4B3E">
        <w:rPr>
          <w:b/>
          <w:bCs/>
          <w:lang w:val="en-GB"/>
        </w:rPr>
        <w:t>(</w:t>
      </w:r>
      <w:r w:rsidR="001E4B3E" w:rsidRPr="002B6A85">
        <w:rPr>
          <w:b/>
          <w:bCs/>
          <w:lang w:val="en-GB"/>
        </w:rPr>
        <w:t>s</w:t>
      </w:r>
      <w:r w:rsidR="001E4B3E">
        <w:rPr>
          <w:b/>
          <w:bCs/>
          <w:lang w:val="en-GB"/>
        </w:rPr>
        <w:t>)</w:t>
      </w:r>
      <w:r w:rsidR="001E4B3E" w:rsidRPr="002B6A85">
        <w:rPr>
          <w:b/>
          <w:bCs/>
          <w:lang w:val="en-GB"/>
        </w:rPr>
        <w:t xml:space="preserve"> </w:t>
      </w:r>
      <w:r w:rsidR="001E4B3E" w:rsidRPr="00F917E5">
        <w:rPr>
          <w:lang w:val="en-GB"/>
        </w:rPr>
        <w:t>using species found in Australia and New Zealand, including sensitive native species, and in water chemistry for Australia and New Zealand</w:t>
      </w:r>
    </w:p>
    <w:p w14:paraId="448F3835" w14:textId="09A7C61E" w:rsidR="001E4B3E" w:rsidRDefault="005C1745" w:rsidP="00B350FC">
      <w:pPr>
        <w:pStyle w:val="ListParagraph"/>
        <w:numPr>
          <w:ilvl w:val="0"/>
          <w:numId w:val="17"/>
        </w:numPr>
        <w:spacing w:line="264" w:lineRule="auto"/>
        <w:rPr>
          <w:lang w:val="en-GB"/>
        </w:rPr>
      </w:pPr>
      <w:r>
        <w:rPr>
          <w:b/>
          <w:bCs/>
          <w:lang w:val="en-GB"/>
        </w:rPr>
        <w:t>a</w:t>
      </w:r>
      <w:r w:rsidR="001E4B3E" w:rsidRPr="002B6A85">
        <w:rPr>
          <w:b/>
          <w:bCs/>
          <w:lang w:val="en-GB"/>
        </w:rPr>
        <w:t>ssessing the likely protection</w:t>
      </w:r>
      <w:r w:rsidR="001E4B3E" w:rsidRPr="00F917E5">
        <w:rPr>
          <w:lang w:val="en-GB"/>
        </w:rPr>
        <w:t xml:space="preserve"> of sensitive and native species with the use of the model to derive zinc water</w:t>
      </w:r>
      <w:r>
        <w:rPr>
          <w:lang w:val="en-GB"/>
        </w:rPr>
        <w:t>-</w:t>
      </w:r>
      <w:r w:rsidR="001E4B3E" w:rsidRPr="00F917E5">
        <w:rPr>
          <w:lang w:val="en-GB"/>
        </w:rPr>
        <w:t>quality guideline values.</w:t>
      </w:r>
    </w:p>
    <w:p w14:paraId="0AF087DA" w14:textId="60A019B9" w:rsidR="003C7039" w:rsidRDefault="00882F58" w:rsidP="005379ED">
      <w:pPr>
        <w:tabs>
          <w:tab w:val="num" w:pos="720"/>
        </w:tabs>
        <w:spacing w:line="264" w:lineRule="auto"/>
        <w:rPr>
          <w:lang w:val="en-GB"/>
        </w:rPr>
      </w:pPr>
      <w:r>
        <w:rPr>
          <w:lang w:val="en-GB"/>
        </w:rPr>
        <w:t>The suite of models assessed inclu</w:t>
      </w:r>
      <w:r w:rsidR="003B2DD0">
        <w:rPr>
          <w:lang w:val="en-GB"/>
        </w:rPr>
        <w:t>ded</w:t>
      </w:r>
      <w:r>
        <w:rPr>
          <w:lang w:val="en-GB"/>
        </w:rPr>
        <w:t xml:space="preserve"> BLMs, pooled MLRs, </w:t>
      </w:r>
      <w:r w:rsidR="005C1745">
        <w:rPr>
          <w:lang w:val="en-GB"/>
        </w:rPr>
        <w:t xml:space="preserve">and </w:t>
      </w:r>
      <w:r>
        <w:rPr>
          <w:lang w:val="en-GB"/>
        </w:rPr>
        <w:t xml:space="preserve">trophic-level and multiple species-level MLRs derived by multiple authors, including those used by CCME (2018) </w:t>
      </w:r>
      <w:r w:rsidR="003B2DD0">
        <w:rPr>
          <w:lang w:val="en-GB"/>
        </w:rPr>
        <w:t>for</w:t>
      </w:r>
      <w:r>
        <w:rPr>
          <w:lang w:val="en-GB"/>
        </w:rPr>
        <w:t xml:space="preserve"> the Canadian zinc guideline </w:t>
      </w:r>
      <w:r w:rsidR="003B2DD0">
        <w:rPr>
          <w:lang w:val="en-GB"/>
        </w:rPr>
        <w:t>value</w:t>
      </w:r>
      <w:r>
        <w:rPr>
          <w:lang w:val="en-GB"/>
        </w:rPr>
        <w:t xml:space="preserve">. </w:t>
      </w:r>
      <w:r w:rsidR="005379ED" w:rsidRPr="00F917E5">
        <w:rPr>
          <w:lang w:val="en-GB"/>
        </w:rPr>
        <w:t xml:space="preserve">Based on </w:t>
      </w:r>
      <w:r>
        <w:rPr>
          <w:lang w:val="en-GB"/>
        </w:rPr>
        <w:t>the assessment</w:t>
      </w:r>
      <w:r w:rsidR="005379ED" w:rsidRPr="00F917E5">
        <w:rPr>
          <w:lang w:val="en-GB"/>
        </w:rPr>
        <w:t xml:space="preserve"> </w:t>
      </w:r>
      <w:r w:rsidR="00F917E5">
        <w:rPr>
          <w:lang w:val="en-GB"/>
        </w:rPr>
        <w:t xml:space="preserve">and as </w:t>
      </w:r>
      <w:r>
        <w:rPr>
          <w:lang w:val="en-GB"/>
        </w:rPr>
        <w:t>detailed</w:t>
      </w:r>
      <w:r w:rsidR="00F917E5">
        <w:rPr>
          <w:lang w:val="en-GB"/>
        </w:rPr>
        <w:t xml:space="preserve"> in </w:t>
      </w:r>
      <w:r w:rsidR="00B12C61">
        <w:rPr>
          <w:noProof/>
          <w:lang w:val="en-GB"/>
        </w:rPr>
        <w:t>Gadd et al. (in prep.)</w:t>
      </w:r>
      <w:r w:rsidR="005C1745">
        <w:rPr>
          <w:noProof/>
          <w:lang w:val="en-GB"/>
        </w:rPr>
        <w:t>,</w:t>
      </w:r>
      <w:r w:rsidR="00F917E5">
        <w:rPr>
          <w:lang w:val="en-GB"/>
        </w:rPr>
        <w:t xml:space="preserve"> </w:t>
      </w:r>
      <w:r w:rsidR="005379ED" w:rsidRPr="00F917E5">
        <w:rPr>
          <w:lang w:val="en-GB"/>
        </w:rPr>
        <w:t>a suite of</w:t>
      </w:r>
      <w:r w:rsidR="00F917E5">
        <w:rPr>
          <w:lang w:val="en-GB"/>
        </w:rPr>
        <w:t xml:space="preserve"> </w:t>
      </w:r>
      <w:r w:rsidR="005C1745">
        <w:rPr>
          <w:lang w:val="en-GB"/>
        </w:rPr>
        <w:t>4</w:t>
      </w:r>
      <w:r w:rsidR="005C1745" w:rsidRPr="00F917E5">
        <w:rPr>
          <w:lang w:val="en-GB"/>
        </w:rPr>
        <w:t xml:space="preserve"> </w:t>
      </w:r>
      <w:r w:rsidR="005379ED" w:rsidRPr="00F917E5">
        <w:rPr>
          <w:lang w:val="en-GB"/>
        </w:rPr>
        <w:t>MLR models</w:t>
      </w:r>
      <w:r w:rsidR="002137B0">
        <w:rPr>
          <w:lang w:val="en-GB"/>
        </w:rPr>
        <w:t xml:space="preserve"> </w:t>
      </w:r>
      <w:r w:rsidR="002137B0" w:rsidRPr="00F917E5">
        <w:rPr>
          <w:lang w:val="en-GB"/>
        </w:rPr>
        <w:t>(</w:t>
      </w:r>
      <w:r w:rsidR="00791D64">
        <w:rPr>
          <w:lang w:val="en-GB"/>
        </w:rPr>
        <w:fldChar w:fldCharType="begin"/>
      </w:r>
      <w:r w:rsidR="00791D64">
        <w:rPr>
          <w:lang w:val="en-GB"/>
        </w:rPr>
        <w:instrText xml:space="preserve"> REF _Ref121221408 \h </w:instrText>
      </w:r>
      <w:r w:rsidR="00791D64">
        <w:rPr>
          <w:lang w:val="en-GB"/>
        </w:rPr>
      </w:r>
      <w:r w:rsidR="00791D64">
        <w:rPr>
          <w:lang w:val="en-GB"/>
        </w:rPr>
        <w:fldChar w:fldCharType="separate"/>
      </w:r>
      <w:r w:rsidR="00247917" w:rsidRPr="00F917E5">
        <w:t>Table </w:t>
      </w:r>
      <w:r w:rsidR="00247917">
        <w:rPr>
          <w:noProof/>
        </w:rPr>
        <w:t>1</w:t>
      </w:r>
      <w:r w:rsidR="00791D64">
        <w:rPr>
          <w:lang w:val="en-GB"/>
        </w:rPr>
        <w:fldChar w:fldCharType="end"/>
      </w:r>
      <w:r w:rsidR="002137B0" w:rsidRPr="00F917E5">
        <w:rPr>
          <w:lang w:val="en-GB"/>
        </w:rPr>
        <w:t>)</w:t>
      </w:r>
      <w:r w:rsidR="005379ED" w:rsidRPr="00F917E5">
        <w:rPr>
          <w:lang w:val="en-GB"/>
        </w:rPr>
        <w:t xml:space="preserve"> was selected for adjusting </w:t>
      </w:r>
      <w:r w:rsidR="00F917E5" w:rsidRPr="00F917E5">
        <w:rPr>
          <w:lang w:val="en-GB"/>
        </w:rPr>
        <w:t xml:space="preserve">the ecotoxicity dataset </w:t>
      </w:r>
      <w:r w:rsidR="002137B0">
        <w:rPr>
          <w:lang w:val="en-GB"/>
        </w:rPr>
        <w:t>as described in section</w:t>
      </w:r>
      <w:r w:rsidR="005C1745">
        <w:rPr>
          <w:lang w:val="en-GB"/>
        </w:rPr>
        <w:t xml:space="preserve"> </w:t>
      </w:r>
      <w:r w:rsidR="005C1745">
        <w:rPr>
          <w:lang w:val="en-GB"/>
        </w:rPr>
        <w:fldChar w:fldCharType="begin"/>
      </w:r>
      <w:r w:rsidR="005C1745">
        <w:rPr>
          <w:lang w:val="en-GB"/>
        </w:rPr>
        <w:instrText xml:space="preserve"> REF _Ref159141547 \r \h </w:instrText>
      </w:r>
      <w:r w:rsidR="005C1745">
        <w:rPr>
          <w:lang w:val="en-GB"/>
        </w:rPr>
      </w:r>
      <w:r w:rsidR="005C1745">
        <w:rPr>
          <w:lang w:val="en-GB"/>
        </w:rPr>
        <w:fldChar w:fldCharType="separate"/>
      </w:r>
      <w:r w:rsidR="00247917">
        <w:rPr>
          <w:lang w:val="en-GB"/>
        </w:rPr>
        <w:t>4.2</w:t>
      </w:r>
      <w:r w:rsidR="005C1745">
        <w:rPr>
          <w:lang w:val="en-GB"/>
        </w:rPr>
        <w:fldChar w:fldCharType="end"/>
      </w:r>
      <w:r w:rsidR="002137B0">
        <w:rPr>
          <w:lang w:val="en-GB"/>
        </w:rPr>
        <w:t>.</w:t>
      </w:r>
      <w:bookmarkEnd w:id="15"/>
    </w:p>
    <w:p w14:paraId="2967C60F" w14:textId="77777777" w:rsidR="00AE5B81" w:rsidRDefault="00AE5B81" w:rsidP="00B93FEF">
      <w:pPr>
        <w:sectPr w:rsidR="00AE5B81" w:rsidSect="00D23E99">
          <w:headerReference w:type="even" r:id="rId26"/>
          <w:headerReference w:type="default" r:id="rId27"/>
          <w:headerReference w:type="first" r:id="rId28"/>
          <w:footerReference w:type="first" r:id="rId29"/>
          <w:pgSz w:w="11906" w:h="16838"/>
          <w:pgMar w:top="1418" w:right="1418" w:bottom="1418" w:left="1418" w:header="567" w:footer="283" w:gutter="0"/>
          <w:pgNumType w:start="1"/>
          <w:cols w:space="708"/>
          <w:docGrid w:linePitch="360"/>
        </w:sectPr>
      </w:pPr>
    </w:p>
    <w:p w14:paraId="4436E44C" w14:textId="67D57BA4" w:rsidR="00AE5B81" w:rsidRPr="00F917E5" w:rsidRDefault="00AE5B81" w:rsidP="00AE5B81">
      <w:pPr>
        <w:pStyle w:val="Caption"/>
      </w:pPr>
      <w:bookmarkStart w:id="16" w:name="_Ref121221408"/>
      <w:bookmarkStart w:id="17" w:name="_Toc162362878"/>
      <w:r w:rsidRPr="00F917E5">
        <w:lastRenderedPageBreak/>
        <w:t>Table </w:t>
      </w:r>
      <w:r>
        <w:fldChar w:fldCharType="begin"/>
      </w:r>
      <w:r>
        <w:instrText>SEQ Table \* ARABIC</w:instrText>
      </w:r>
      <w:r>
        <w:fldChar w:fldCharType="separate"/>
      </w:r>
      <w:r w:rsidR="00247917">
        <w:rPr>
          <w:noProof/>
        </w:rPr>
        <w:t>1</w:t>
      </w:r>
      <w:r>
        <w:fldChar w:fldCharType="end"/>
      </w:r>
      <w:bookmarkEnd w:id="16"/>
      <w:r w:rsidRPr="00F917E5">
        <w:t xml:space="preserve"> Summary of bioavailability models used for deriving the </w:t>
      </w:r>
      <w:r w:rsidR="005C1745">
        <w:t xml:space="preserve">guideline values for </w:t>
      </w:r>
      <w:r w:rsidRPr="00F917E5">
        <w:t xml:space="preserve">zinc </w:t>
      </w:r>
      <w:r>
        <w:t>in freshwater</w:t>
      </w:r>
      <w:bookmarkEnd w:id="17"/>
    </w:p>
    <w:tbl>
      <w:tblPr>
        <w:tblW w:w="4859" w:type="pct"/>
        <w:tblBorders>
          <w:top w:val="single" w:sz="4" w:space="0" w:color="auto"/>
          <w:bottom w:val="single" w:sz="4" w:space="0" w:color="auto"/>
        </w:tblBorders>
        <w:tblLook w:val="04A0" w:firstRow="1" w:lastRow="0" w:firstColumn="1" w:lastColumn="0" w:noHBand="0" w:noVBand="1"/>
      </w:tblPr>
      <w:tblGrid>
        <w:gridCol w:w="1806"/>
        <w:gridCol w:w="1580"/>
        <w:gridCol w:w="982"/>
        <w:gridCol w:w="1126"/>
        <w:gridCol w:w="931"/>
        <w:gridCol w:w="1978"/>
        <w:gridCol w:w="1126"/>
        <w:gridCol w:w="1126"/>
        <w:gridCol w:w="1126"/>
        <w:gridCol w:w="1826"/>
      </w:tblGrid>
      <w:tr w:rsidR="006C77A4" w:rsidRPr="00F917E5" w14:paraId="5D4F9D25" w14:textId="77777777" w:rsidTr="00B350FC">
        <w:trPr>
          <w:cantSplit/>
          <w:tblHeader/>
        </w:trPr>
        <w:tc>
          <w:tcPr>
            <w:tcW w:w="667" w:type="pct"/>
            <w:tcBorders>
              <w:top w:val="single" w:sz="12" w:space="0" w:color="auto"/>
              <w:bottom w:val="single" w:sz="12" w:space="0" w:color="auto"/>
            </w:tcBorders>
            <w:shd w:val="clear" w:color="auto" w:fill="auto"/>
          </w:tcPr>
          <w:p w14:paraId="08E0FEDF" w14:textId="77777777" w:rsidR="00AE5B81" w:rsidRPr="00F917E5" w:rsidRDefault="00AE5B81" w:rsidP="00D86E75">
            <w:pPr>
              <w:pStyle w:val="TableHeading"/>
            </w:pPr>
          </w:p>
        </w:tc>
        <w:tc>
          <w:tcPr>
            <w:tcW w:w="584" w:type="pct"/>
            <w:tcBorders>
              <w:top w:val="single" w:sz="12" w:space="0" w:color="auto"/>
              <w:bottom w:val="single" w:sz="12" w:space="0" w:color="auto"/>
              <w:right w:val="single" w:sz="12" w:space="0" w:color="auto"/>
            </w:tcBorders>
            <w:shd w:val="clear" w:color="auto" w:fill="auto"/>
          </w:tcPr>
          <w:p w14:paraId="3A9E5A86" w14:textId="77777777" w:rsidR="00AE5B81" w:rsidRPr="00F917E5" w:rsidRDefault="00AE5B81" w:rsidP="00D86E75">
            <w:pPr>
              <w:pStyle w:val="TableHeading"/>
            </w:pPr>
          </w:p>
        </w:tc>
        <w:tc>
          <w:tcPr>
            <w:tcW w:w="1824" w:type="pct"/>
            <w:gridSpan w:val="4"/>
            <w:tcBorders>
              <w:top w:val="single" w:sz="12" w:space="0" w:color="auto"/>
              <w:left w:val="single" w:sz="12" w:space="0" w:color="auto"/>
              <w:bottom w:val="single" w:sz="12" w:space="0" w:color="auto"/>
              <w:right w:val="single" w:sz="12" w:space="0" w:color="auto"/>
            </w:tcBorders>
            <w:shd w:val="clear" w:color="auto" w:fill="auto"/>
          </w:tcPr>
          <w:p w14:paraId="68039248" w14:textId="20E115E7" w:rsidR="00AE5B81" w:rsidRPr="00F917E5" w:rsidRDefault="00AE5B81" w:rsidP="00B350FC">
            <w:pPr>
              <w:pStyle w:val="TableHeading"/>
              <w:jc w:val="center"/>
            </w:pPr>
            <w:r w:rsidRPr="00F917E5">
              <w:t>Coefficients</w:t>
            </w:r>
            <w:r w:rsidR="0013679D">
              <w:t xml:space="preserve"> </w:t>
            </w:r>
            <w:r w:rsidR="0013679D">
              <w:rPr>
                <w:rFonts w:cs="Calibri"/>
                <w:bCs/>
                <w:color w:val="000000" w:themeColor="text1"/>
                <w:szCs w:val="18"/>
                <w:lang w:eastAsia="en-NZ"/>
              </w:rPr>
              <w:t>for toxicity modifying factors</w:t>
            </w:r>
          </w:p>
        </w:tc>
        <w:tc>
          <w:tcPr>
            <w:tcW w:w="1251" w:type="pct"/>
            <w:gridSpan w:val="3"/>
            <w:tcBorders>
              <w:top w:val="single" w:sz="12" w:space="0" w:color="auto"/>
              <w:left w:val="single" w:sz="12" w:space="0" w:color="auto"/>
              <w:bottom w:val="single" w:sz="12" w:space="0" w:color="auto"/>
              <w:right w:val="single" w:sz="12" w:space="0" w:color="auto"/>
            </w:tcBorders>
          </w:tcPr>
          <w:p w14:paraId="6627B278" w14:textId="74706BFD" w:rsidR="00AE5B81" w:rsidRPr="00AE5B81" w:rsidRDefault="003B2DD0" w:rsidP="00B350FC">
            <w:pPr>
              <w:pStyle w:val="TableHeading"/>
              <w:jc w:val="center"/>
              <w:rPr>
                <w:szCs w:val="18"/>
              </w:rPr>
            </w:pPr>
            <w:r>
              <w:rPr>
                <w:rFonts w:cs="Calibri"/>
                <w:bCs/>
                <w:color w:val="000000" w:themeColor="text1"/>
                <w:szCs w:val="18"/>
                <w:lang w:eastAsia="en-NZ"/>
              </w:rPr>
              <w:t>R</w:t>
            </w:r>
            <w:r w:rsidR="00AE5B81" w:rsidRPr="003B2DD0">
              <w:rPr>
                <w:rFonts w:cs="Calibri"/>
                <w:bCs/>
                <w:color w:val="000000" w:themeColor="text1"/>
                <w:szCs w:val="18"/>
                <w:lang w:eastAsia="en-NZ"/>
              </w:rPr>
              <w:t xml:space="preserve">ange </w:t>
            </w:r>
            <w:r>
              <w:rPr>
                <w:rFonts w:cs="Calibri"/>
                <w:bCs/>
                <w:color w:val="000000" w:themeColor="text1"/>
                <w:szCs w:val="18"/>
                <w:lang w:eastAsia="en-NZ"/>
              </w:rPr>
              <w:t>for toxicity modifying factors</w:t>
            </w:r>
          </w:p>
        </w:tc>
        <w:tc>
          <w:tcPr>
            <w:tcW w:w="674" w:type="pct"/>
            <w:tcBorders>
              <w:top w:val="single" w:sz="12" w:space="0" w:color="auto"/>
              <w:left w:val="single" w:sz="12" w:space="0" w:color="auto"/>
              <w:bottom w:val="single" w:sz="12" w:space="0" w:color="auto"/>
            </w:tcBorders>
          </w:tcPr>
          <w:p w14:paraId="6C0FB88F" w14:textId="7A45E323" w:rsidR="00AE5B81" w:rsidRPr="00F917E5" w:rsidRDefault="00AE5B81" w:rsidP="00D86E75">
            <w:pPr>
              <w:pStyle w:val="TableHeading"/>
            </w:pPr>
          </w:p>
        </w:tc>
      </w:tr>
      <w:tr w:rsidR="006B4C1C" w:rsidRPr="00F917E5" w14:paraId="1A66D8B6" w14:textId="77777777" w:rsidTr="0013679D">
        <w:trPr>
          <w:cantSplit/>
          <w:tblHeader/>
        </w:trPr>
        <w:tc>
          <w:tcPr>
            <w:tcW w:w="667" w:type="pct"/>
            <w:tcBorders>
              <w:top w:val="single" w:sz="12" w:space="0" w:color="auto"/>
              <w:bottom w:val="single" w:sz="12" w:space="0" w:color="auto"/>
            </w:tcBorders>
            <w:shd w:val="clear" w:color="auto" w:fill="auto"/>
          </w:tcPr>
          <w:p w14:paraId="4AA2BFBF" w14:textId="4C363100" w:rsidR="00AE5B81" w:rsidRPr="00F917E5" w:rsidRDefault="00AE5B81" w:rsidP="00AE5B81">
            <w:pPr>
              <w:pStyle w:val="TableHeading"/>
            </w:pPr>
            <w:r w:rsidRPr="00F917E5">
              <w:t>Taxonomic group (phylum</w:t>
            </w:r>
            <w:r w:rsidR="006B4C1C">
              <w:t xml:space="preserve"> or clade</w:t>
            </w:r>
            <w:r w:rsidRPr="00F917E5">
              <w:t>)</w:t>
            </w:r>
          </w:p>
        </w:tc>
        <w:tc>
          <w:tcPr>
            <w:tcW w:w="584" w:type="pct"/>
            <w:tcBorders>
              <w:top w:val="single" w:sz="12" w:space="0" w:color="auto"/>
              <w:bottom w:val="single" w:sz="12" w:space="0" w:color="auto"/>
              <w:right w:val="nil"/>
            </w:tcBorders>
            <w:shd w:val="clear" w:color="auto" w:fill="auto"/>
          </w:tcPr>
          <w:p w14:paraId="60A2E60A" w14:textId="77777777" w:rsidR="00AE5B81" w:rsidRPr="00F917E5" w:rsidRDefault="00AE5B81" w:rsidP="00AE5B81">
            <w:pPr>
              <w:pStyle w:val="TableHeading"/>
            </w:pPr>
            <w:r w:rsidRPr="00F917E5">
              <w:t>Model species</w:t>
            </w:r>
          </w:p>
        </w:tc>
        <w:tc>
          <w:tcPr>
            <w:tcW w:w="364" w:type="pct"/>
            <w:tcBorders>
              <w:top w:val="single" w:sz="12" w:space="0" w:color="auto"/>
              <w:left w:val="nil"/>
              <w:bottom w:val="single" w:sz="12" w:space="0" w:color="auto"/>
            </w:tcBorders>
            <w:shd w:val="clear" w:color="auto" w:fill="auto"/>
          </w:tcPr>
          <w:p w14:paraId="645FFDCC" w14:textId="77777777" w:rsidR="00AE5B81" w:rsidRPr="00F917E5" w:rsidRDefault="00AE5B81" w:rsidP="00AE5B81">
            <w:pPr>
              <w:pStyle w:val="TableHeading"/>
            </w:pPr>
            <w:r w:rsidRPr="00F917E5">
              <w:t>pH</w:t>
            </w:r>
          </w:p>
        </w:tc>
        <w:tc>
          <w:tcPr>
            <w:tcW w:w="417" w:type="pct"/>
            <w:tcBorders>
              <w:top w:val="single" w:sz="12" w:space="0" w:color="auto"/>
              <w:bottom w:val="single" w:sz="12" w:space="0" w:color="auto"/>
            </w:tcBorders>
            <w:shd w:val="clear" w:color="auto" w:fill="auto"/>
          </w:tcPr>
          <w:p w14:paraId="51987817" w14:textId="77777777" w:rsidR="00AE5B81" w:rsidRPr="00F917E5" w:rsidRDefault="00AE5B81" w:rsidP="00AE5B81">
            <w:pPr>
              <w:pStyle w:val="TableHeading"/>
            </w:pPr>
            <w:r w:rsidRPr="00F917E5">
              <w:t>Hardness</w:t>
            </w:r>
          </w:p>
        </w:tc>
        <w:tc>
          <w:tcPr>
            <w:tcW w:w="313" w:type="pct"/>
            <w:tcBorders>
              <w:top w:val="single" w:sz="12" w:space="0" w:color="auto"/>
              <w:bottom w:val="single" w:sz="12" w:space="0" w:color="auto"/>
            </w:tcBorders>
            <w:shd w:val="clear" w:color="auto" w:fill="auto"/>
          </w:tcPr>
          <w:p w14:paraId="6143E34B" w14:textId="2FE7DF53" w:rsidR="00AE5B81" w:rsidRPr="00F917E5" w:rsidRDefault="00AE5B81" w:rsidP="00AE5B81">
            <w:pPr>
              <w:pStyle w:val="TableHeading"/>
            </w:pPr>
            <w:r w:rsidRPr="00F917E5">
              <w:t>D</w:t>
            </w:r>
            <w:r w:rsidR="006B4C1C">
              <w:t>issolved organic carbon</w:t>
            </w:r>
          </w:p>
        </w:tc>
        <w:tc>
          <w:tcPr>
            <w:tcW w:w="730" w:type="pct"/>
            <w:tcBorders>
              <w:top w:val="single" w:sz="12" w:space="0" w:color="auto"/>
              <w:bottom w:val="single" w:sz="12" w:space="0" w:color="auto"/>
            </w:tcBorders>
          </w:tcPr>
          <w:p w14:paraId="0473A564" w14:textId="3C4531AA" w:rsidR="00AE5B81" w:rsidRPr="00F917E5" w:rsidRDefault="00AE5B81" w:rsidP="00AE5B81">
            <w:pPr>
              <w:pStyle w:val="TableHeading"/>
            </w:pPr>
            <w:r>
              <w:t>Interaction</w:t>
            </w:r>
            <w:r w:rsidR="00CB6BD9">
              <w:t xml:space="preserve"> term</w:t>
            </w:r>
            <w:r w:rsidR="00FE077C">
              <w:t xml:space="preserve"> (from the </w:t>
            </w:r>
            <w:r w:rsidR="00B350FC">
              <w:t>multiple linear regression</w:t>
            </w:r>
            <w:r w:rsidR="00FE077C">
              <w:t>)</w:t>
            </w:r>
            <w:r>
              <w:t xml:space="preserve"> </w:t>
            </w:r>
          </w:p>
        </w:tc>
        <w:tc>
          <w:tcPr>
            <w:tcW w:w="417" w:type="pct"/>
            <w:tcBorders>
              <w:top w:val="single" w:sz="12" w:space="0" w:color="auto"/>
              <w:bottom w:val="single" w:sz="12" w:space="0" w:color="auto"/>
            </w:tcBorders>
          </w:tcPr>
          <w:p w14:paraId="2D82C327" w14:textId="128D48DD" w:rsidR="00AE5B81" w:rsidRPr="00AE5B81" w:rsidRDefault="00AE5B81" w:rsidP="00AE5B81">
            <w:pPr>
              <w:pStyle w:val="TableHeading"/>
              <w:rPr>
                <w:szCs w:val="18"/>
              </w:rPr>
            </w:pPr>
            <w:r w:rsidRPr="00AE5B81">
              <w:rPr>
                <w:szCs w:val="18"/>
              </w:rPr>
              <w:t>pH</w:t>
            </w:r>
          </w:p>
        </w:tc>
        <w:tc>
          <w:tcPr>
            <w:tcW w:w="417" w:type="pct"/>
            <w:tcBorders>
              <w:top w:val="single" w:sz="12" w:space="0" w:color="auto"/>
              <w:bottom w:val="single" w:sz="12" w:space="0" w:color="auto"/>
            </w:tcBorders>
          </w:tcPr>
          <w:p w14:paraId="411DA579" w14:textId="5130F3EA" w:rsidR="00AE5B81" w:rsidRPr="00AE5B81" w:rsidRDefault="00AE5B81" w:rsidP="00AE5B81">
            <w:pPr>
              <w:pStyle w:val="TableHeading"/>
              <w:rPr>
                <w:szCs w:val="18"/>
              </w:rPr>
            </w:pPr>
            <w:r w:rsidRPr="00AE5B81">
              <w:rPr>
                <w:szCs w:val="18"/>
              </w:rPr>
              <w:t>Hardness</w:t>
            </w:r>
          </w:p>
        </w:tc>
        <w:tc>
          <w:tcPr>
            <w:tcW w:w="417" w:type="pct"/>
            <w:tcBorders>
              <w:top w:val="single" w:sz="12" w:space="0" w:color="auto"/>
              <w:bottom w:val="single" w:sz="12" w:space="0" w:color="auto"/>
            </w:tcBorders>
          </w:tcPr>
          <w:p w14:paraId="5D01BA49" w14:textId="733581EF" w:rsidR="00AE5B81" w:rsidRPr="00AE5B81" w:rsidRDefault="00AE5B81" w:rsidP="00AE5B81">
            <w:pPr>
              <w:pStyle w:val="TableHeading"/>
              <w:rPr>
                <w:szCs w:val="18"/>
              </w:rPr>
            </w:pPr>
            <w:r w:rsidRPr="00AE5B81">
              <w:rPr>
                <w:szCs w:val="18"/>
              </w:rPr>
              <w:t>D</w:t>
            </w:r>
            <w:r w:rsidR="006B4C1C">
              <w:rPr>
                <w:szCs w:val="18"/>
              </w:rPr>
              <w:t>issolved organic carbon</w:t>
            </w:r>
          </w:p>
        </w:tc>
        <w:tc>
          <w:tcPr>
            <w:tcW w:w="674" w:type="pct"/>
            <w:tcBorders>
              <w:top w:val="single" w:sz="12" w:space="0" w:color="auto"/>
              <w:bottom w:val="single" w:sz="12" w:space="0" w:color="auto"/>
            </w:tcBorders>
          </w:tcPr>
          <w:p w14:paraId="639CAB71" w14:textId="1BF69012" w:rsidR="00AE5B81" w:rsidRPr="00F917E5" w:rsidRDefault="00AE5B81" w:rsidP="00AE5B81">
            <w:pPr>
              <w:pStyle w:val="TableHeading"/>
            </w:pPr>
            <w:r>
              <w:t>Reference</w:t>
            </w:r>
          </w:p>
        </w:tc>
      </w:tr>
      <w:tr w:rsidR="006B4C1C" w:rsidRPr="00F917E5" w14:paraId="3CF3A5D1" w14:textId="77777777" w:rsidTr="0013679D">
        <w:trPr>
          <w:cantSplit/>
        </w:trPr>
        <w:tc>
          <w:tcPr>
            <w:tcW w:w="667" w:type="pct"/>
            <w:tcBorders>
              <w:top w:val="single" w:sz="4" w:space="0" w:color="auto"/>
              <w:bottom w:val="single" w:sz="4" w:space="0" w:color="auto"/>
            </w:tcBorders>
          </w:tcPr>
          <w:p w14:paraId="5947A117" w14:textId="5B44F75C" w:rsidR="00AE5B81" w:rsidRPr="00AE5B81" w:rsidRDefault="006B4C1C" w:rsidP="00AE5B81">
            <w:pPr>
              <w:pStyle w:val="TableText"/>
              <w:rPr>
                <w:szCs w:val="18"/>
              </w:rPr>
            </w:pPr>
            <w:r>
              <w:rPr>
                <w:szCs w:val="18"/>
              </w:rPr>
              <w:t>Chordata (fish)</w:t>
            </w:r>
          </w:p>
        </w:tc>
        <w:tc>
          <w:tcPr>
            <w:tcW w:w="584" w:type="pct"/>
            <w:tcBorders>
              <w:top w:val="single" w:sz="4" w:space="0" w:color="auto"/>
              <w:bottom w:val="single" w:sz="4" w:space="0" w:color="auto"/>
            </w:tcBorders>
          </w:tcPr>
          <w:p w14:paraId="2BFBCC6B" w14:textId="51A36FD2" w:rsidR="00AE5B81" w:rsidRPr="00AE5B81" w:rsidRDefault="00AE5B81" w:rsidP="00AE5B81">
            <w:pPr>
              <w:pStyle w:val="TableText"/>
              <w:rPr>
                <w:rStyle w:val="Emphasis"/>
                <w:iCs w:val="0"/>
                <w:szCs w:val="18"/>
              </w:rPr>
            </w:pPr>
            <w:r w:rsidRPr="00AE5B81">
              <w:rPr>
                <w:rStyle w:val="Emphasis"/>
                <w:iCs w:val="0"/>
                <w:szCs w:val="18"/>
              </w:rPr>
              <w:t>O</w:t>
            </w:r>
            <w:r w:rsidR="006B4C1C">
              <w:rPr>
                <w:rStyle w:val="Emphasis"/>
                <w:iCs w:val="0"/>
                <w:szCs w:val="18"/>
              </w:rPr>
              <w:t>n</w:t>
            </w:r>
            <w:r w:rsidR="006B4C1C" w:rsidRPr="006B4C1C">
              <w:rPr>
                <w:rStyle w:val="Emphasis"/>
                <w:iCs w:val="0"/>
                <w:szCs w:val="18"/>
              </w:rPr>
              <w:t>corhynchus</w:t>
            </w:r>
            <w:r w:rsidRPr="00AE5B81">
              <w:rPr>
                <w:rStyle w:val="Emphasis"/>
                <w:iCs w:val="0"/>
                <w:szCs w:val="18"/>
              </w:rPr>
              <w:t xml:space="preserve"> mykiss</w:t>
            </w:r>
          </w:p>
        </w:tc>
        <w:tc>
          <w:tcPr>
            <w:tcW w:w="364" w:type="pct"/>
            <w:tcBorders>
              <w:top w:val="single" w:sz="4" w:space="0" w:color="auto"/>
              <w:bottom w:val="single" w:sz="4" w:space="0" w:color="auto"/>
            </w:tcBorders>
          </w:tcPr>
          <w:p w14:paraId="75DDEF46" w14:textId="77777777" w:rsidR="00AE5B81" w:rsidRPr="00AE5B81" w:rsidRDefault="00AE5B81" w:rsidP="00AE5B81">
            <w:pPr>
              <w:pStyle w:val="TableText"/>
              <w:rPr>
                <w:szCs w:val="18"/>
              </w:rPr>
            </w:pPr>
            <w:r w:rsidRPr="00AE5B81">
              <w:rPr>
                <w:szCs w:val="18"/>
              </w:rPr>
              <w:t>-0.815</w:t>
            </w:r>
          </w:p>
        </w:tc>
        <w:tc>
          <w:tcPr>
            <w:tcW w:w="417" w:type="pct"/>
            <w:tcBorders>
              <w:top w:val="single" w:sz="4" w:space="0" w:color="auto"/>
              <w:bottom w:val="single" w:sz="4" w:space="0" w:color="auto"/>
            </w:tcBorders>
          </w:tcPr>
          <w:p w14:paraId="5E31386E" w14:textId="77777777" w:rsidR="00AE5B81" w:rsidRPr="00AE5B81" w:rsidRDefault="00AE5B81" w:rsidP="00AE5B81">
            <w:pPr>
              <w:pStyle w:val="TableText"/>
              <w:rPr>
                <w:szCs w:val="18"/>
              </w:rPr>
            </w:pPr>
            <w:r w:rsidRPr="00AE5B81">
              <w:rPr>
                <w:szCs w:val="18"/>
              </w:rPr>
              <w:t>0.947</w:t>
            </w:r>
          </w:p>
        </w:tc>
        <w:tc>
          <w:tcPr>
            <w:tcW w:w="313" w:type="pct"/>
            <w:tcBorders>
              <w:top w:val="single" w:sz="4" w:space="0" w:color="auto"/>
              <w:bottom w:val="single" w:sz="4" w:space="0" w:color="auto"/>
            </w:tcBorders>
          </w:tcPr>
          <w:p w14:paraId="214EB24C" w14:textId="77777777" w:rsidR="00AE5B81" w:rsidRPr="00AE5B81" w:rsidRDefault="00AE5B81" w:rsidP="00AE5B81">
            <w:pPr>
              <w:pStyle w:val="TableText"/>
              <w:rPr>
                <w:szCs w:val="18"/>
              </w:rPr>
            </w:pPr>
            <w:r w:rsidRPr="00AE5B81">
              <w:rPr>
                <w:szCs w:val="18"/>
              </w:rPr>
              <w:t>0.398</w:t>
            </w:r>
          </w:p>
        </w:tc>
        <w:tc>
          <w:tcPr>
            <w:tcW w:w="730" w:type="pct"/>
            <w:tcBorders>
              <w:top w:val="single" w:sz="4" w:space="0" w:color="auto"/>
              <w:bottom w:val="single" w:sz="4" w:space="0" w:color="auto"/>
            </w:tcBorders>
          </w:tcPr>
          <w:p w14:paraId="631ADB62" w14:textId="23724B23" w:rsidR="00AE5B81" w:rsidRPr="00AE5B81" w:rsidRDefault="003B2DD0" w:rsidP="00AE5B81">
            <w:pPr>
              <w:pStyle w:val="TableText"/>
              <w:rPr>
                <w:szCs w:val="18"/>
              </w:rPr>
            </w:pPr>
            <w:r>
              <w:rPr>
                <w:szCs w:val="18"/>
              </w:rPr>
              <w:t>No interaction</w:t>
            </w:r>
          </w:p>
        </w:tc>
        <w:tc>
          <w:tcPr>
            <w:tcW w:w="417" w:type="pct"/>
            <w:tcBorders>
              <w:top w:val="single" w:sz="4" w:space="0" w:color="auto"/>
              <w:bottom w:val="single" w:sz="4" w:space="0" w:color="auto"/>
            </w:tcBorders>
          </w:tcPr>
          <w:p w14:paraId="7656AC64" w14:textId="4C5E63FD" w:rsidR="00AE5B81" w:rsidRPr="00AE5B81" w:rsidRDefault="00AE5B81" w:rsidP="00AE5B81">
            <w:pPr>
              <w:pStyle w:val="TableText"/>
              <w:rPr>
                <w:szCs w:val="18"/>
              </w:rPr>
            </w:pPr>
            <w:r w:rsidRPr="00AE5B81">
              <w:rPr>
                <w:rFonts w:cstheme="minorHAnsi"/>
                <w:color w:val="000000"/>
                <w:szCs w:val="18"/>
                <w:lang w:eastAsia="en-NZ"/>
              </w:rPr>
              <w:t>6.5</w:t>
            </w:r>
            <w:r w:rsidR="006B4C1C">
              <w:rPr>
                <w:rFonts w:cstheme="minorHAnsi"/>
                <w:color w:val="000000"/>
                <w:szCs w:val="18"/>
                <w:lang w:eastAsia="en-NZ"/>
              </w:rPr>
              <w:t>–</w:t>
            </w:r>
            <w:r w:rsidRPr="00AE5B81">
              <w:rPr>
                <w:rFonts w:cstheme="minorHAnsi"/>
                <w:color w:val="000000"/>
                <w:szCs w:val="18"/>
                <w:lang w:eastAsia="en-NZ"/>
              </w:rPr>
              <w:t>8.13</w:t>
            </w:r>
          </w:p>
        </w:tc>
        <w:tc>
          <w:tcPr>
            <w:tcW w:w="417" w:type="pct"/>
            <w:tcBorders>
              <w:top w:val="single" w:sz="4" w:space="0" w:color="auto"/>
              <w:bottom w:val="single" w:sz="4" w:space="0" w:color="auto"/>
            </w:tcBorders>
          </w:tcPr>
          <w:p w14:paraId="2A9B58BE" w14:textId="5C2EB714" w:rsidR="00AE5B81" w:rsidRPr="00AE5B81" w:rsidRDefault="00AE5B81" w:rsidP="00AE5B81">
            <w:pPr>
              <w:pStyle w:val="TableText"/>
              <w:rPr>
                <w:szCs w:val="18"/>
              </w:rPr>
            </w:pPr>
            <w:r w:rsidRPr="00AE5B81">
              <w:rPr>
                <w:rFonts w:cstheme="minorHAnsi"/>
                <w:color w:val="000000"/>
                <w:szCs w:val="18"/>
                <w:lang w:eastAsia="en-NZ"/>
              </w:rPr>
              <w:t>23</w:t>
            </w:r>
            <w:r w:rsidR="006B4C1C">
              <w:rPr>
                <w:rFonts w:cstheme="minorHAnsi"/>
                <w:color w:val="000000"/>
                <w:szCs w:val="18"/>
                <w:lang w:eastAsia="en-NZ"/>
              </w:rPr>
              <w:t>–</w:t>
            </w:r>
            <w:r w:rsidRPr="00AE5B81">
              <w:rPr>
                <w:rFonts w:cstheme="minorHAnsi"/>
                <w:color w:val="000000"/>
                <w:szCs w:val="18"/>
                <w:lang w:eastAsia="en-NZ"/>
              </w:rPr>
              <w:t>399</w:t>
            </w:r>
          </w:p>
        </w:tc>
        <w:tc>
          <w:tcPr>
            <w:tcW w:w="417" w:type="pct"/>
            <w:tcBorders>
              <w:top w:val="single" w:sz="4" w:space="0" w:color="auto"/>
              <w:bottom w:val="single" w:sz="4" w:space="0" w:color="auto"/>
            </w:tcBorders>
          </w:tcPr>
          <w:p w14:paraId="0E36FDC9" w14:textId="07324FC3" w:rsidR="00AE5B81" w:rsidRPr="00AE5B81" w:rsidRDefault="00AE5B81" w:rsidP="00AE5B81">
            <w:pPr>
              <w:pStyle w:val="TableText"/>
              <w:rPr>
                <w:szCs w:val="18"/>
              </w:rPr>
            </w:pPr>
            <w:r w:rsidRPr="00AE5B81">
              <w:rPr>
                <w:rFonts w:cstheme="minorHAnsi"/>
                <w:color w:val="000000"/>
                <w:szCs w:val="18"/>
                <w:lang w:eastAsia="en-NZ"/>
              </w:rPr>
              <w:t>0.3</w:t>
            </w:r>
            <w:r w:rsidR="006B4C1C">
              <w:rPr>
                <w:rFonts w:cstheme="minorHAnsi"/>
                <w:color w:val="000000"/>
                <w:szCs w:val="18"/>
                <w:lang w:eastAsia="en-NZ"/>
              </w:rPr>
              <w:t>–</w:t>
            </w:r>
            <w:r w:rsidRPr="00AE5B81">
              <w:rPr>
                <w:rFonts w:cstheme="minorHAnsi"/>
                <w:color w:val="000000"/>
                <w:szCs w:val="18"/>
                <w:lang w:eastAsia="en-NZ"/>
              </w:rPr>
              <w:t>23</w:t>
            </w:r>
          </w:p>
        </w:tc>
        <w:tc>
          <w:tcPr>
            <w:tcW w:w="674" w:type="pct"/>
            <w:tcBorders>
              <w:top w:val="single" w:sz="4" w:space="0" w:color="auto"/>
              <w:bottom w:val="single" w:sz="4" w:space="0" w:color="auto"/>
            </w:tcBorders>
          </w:tcPr>
          <w:p w14:paraId="185F2D46" w14:textId="302AA8FC" w:rsidR="00AE5B81" w:rsidRPr="00AE5B81" w:rsidRDefault="00B12C61" w:rsidP="00AE5B81">
            <w:pPr>
              <w:pStyle w:val="TableText"/>
              <w:rPr>
                <w:rFonts w:cstheme="minorHAnsi"/>
                <w:szCs w:val="18"/>
              </w:rPr>
            </w:pPr>
            <w:r w:rsidRPr="00AE5B81">
              <w:rPr>
                <w:noProof/>
                <w:szCs w:val="18"/>
              </w:rPr>
              <w:t>CCME (2018)</w:t>
            </w:r>
          </w:p>
        </w:tc>
      </w:tr>
      <w:tr w:rsidR="006B4C1C" w:rsidRPr="00F917E5" w14:paraId="3D0B776E" w14:textId="77777777" w:rsidTr="00B350FC">
        <w:trPr>
          <w:cantSplit/>
        </w:trPr>
        <w:tc>
          <w:tcPr>
            <w:tcW w:w="667" w:type="pct"/>
            <w:tcBorders>
              <w:top w:val="single" w:sz="4" w:space="0" w:color="auto"/>
              <w:bottom w:val="single" w:sz="4" w:space="0" w:color="auto"/>
            </w:tcBorders>
            <w:vAlign w:val="center"/>
          </w:tcPr>
          <w:p w14:paraId="5F502833" w14:textId="6FA18769" w:rsidR="00AE5B81" w:rsidRPr="00AE5B81" w:rsidRDefault="006B4C1C" w:rsidP="00AA385D">
            <w:pPr>
              <w:pStyle w:val="TableText"/>
              <w:rPr>
                <w:szCs w:val="18"/>
              </w:rPr>
            </w:pPr>
            <w:r>
              <w:rPr>
                <w:szCs w:val="18"/>
              </w:rPr>
              <w:t>Arthropoda (crustacean)</w:t>
            </w:r>
          </w:p>
        </w:tc>
        <w:tc>
          <w:tcPr>
            <w:tcW w:w="584" w:type="pct"/>
            <w:tcBorders>
              <w:top w:val="single" w:sz="4" w:space="0" w:color="auto"/>
              <w:bottom w:val="single" w:sz="4" w:space="0" w:color="auto"/>
            </w:tcBorders>
          </w:tcPr>
          <w:p w14:paraId="2123162E" w14:textId="1B1F9CC3" w:rsidR="00AE5B81" w:rsidRPr="00AE5B81" w:rsidRDefault="00AE5B81" w:rsidP="00AE5B81">
            <w:pPr>
              <w:pStyle w:val="TableText"/>
              <w:rPr>
                <w:rStyle w:val="Emphasis"/>
                <w:i w:val="0"/>
                <w:szCs w:val="18"/>
              </w:rPr>
            </w:pPr>
            <w:r w:rsidRPr="00AE5B81">
              <w:rPr>
                <w:i/>
                <w:iCs/>
                <w:szCs w:val="18"/>
              </w:rPr>
              <w:t>D</w:t>
            </w:r>
            <w:r w:rsidR="006B4C1C">
              <w:rPr>
                <w:i/>
                <w:iCs/>
                <w:szCs w:val="18"/>
              </w:rPr>
              <w:t>a</w:t>
            </w:r>
            <w:r w:rsidR="006B4C1C" w:rsidRPr="00B350FC">
              <w:rPr>
                <w:i/>
                <w:iCs/>
              </w:rPr>
              <w:t>phnia</w:t>
            </w:r>
            <w:r w:rsidRPr="00AE5B81">
              <w:rPr>
                <w:i/>
                <w:iCs/>
                <w:szCs w:val="18"/>
              </w:rPr>
              <w:t xml:space="preserve"> magna</w:t>
            </w:r>
          </w:p>
        </w:tc>
        <w:tc>
          <w:tcPr>
            <w:tcW w:w="364" w:type="pct"/>
            <w:tcBorders>
              <w:top w:val="single" w:sz="4" w:space="0" w:color="auto"/>
              <w:bottom w:val="single" w:sz="4" w:space="0" w:color="auto"/>
            </w:tcBorders>
            <w:vAlign w:val="center"/>
          </w:tcPr>
          <w:p w14:paraId="5A169A88" w14:textId="77777777" w:rsidR="00AE5B81" w:rsidRPr="00AE5B81" w:rsidRDefault="00AE5B81" w:rsidP="00AE5B81">
            <w:pPr>
              <w:pStyle w:val="TableText"/>
              <w:rPr>
                <w:szCs w:val="18"/>
              </w:rPr>
            </w:pPr>
            <w:r w:rsidRPr="00AE5B81">
              <w:rPr>
                <w:rFonts w:cs="Calibri"/>
                <w:color w:val="000000"/>
                <w:szCs w:val="18"/>
                <w:lang w:eastAsia="en-NZ"/>
              </w:rPr>
              <w:t>-0.52</w:t>
            </w:r>
          </w:p>
        </w:tc>
        <w:tc>
          <w:tcPr>
            <w:tcW w:w="417" w:type="pct"/>
            <w:tcBorders>
              <w:top w:val="single" w:sz="4" w:space="0" w:color="auto"/>
              <w:bottom w:val="single" w:sz="4" w:space="0" w:color="auto"/>
            </w:tcBorders>
            <w:vAlign w:val="center"/>
          </w:tcPr>
          <w:p w14:paraId="3033399C" w14:textId="77777777" w:rsidR="00AE5B81" w:rsidRPr="00AE5B81" w:rsidRDefault="00AE5B81" w:rsidP="00AE5B81">
            <w:pPr>
              <w:pStyle w:val="TableText"/>
              <w:rPr>
                <w:szCs w:val="18"/>
              </w:rPr>
            </w:pPr>
            <w:r w:rsidRPr="00AE5B81">
              <w:rPr>
                <w:szCs w:val="18"/>
              </w:rPr>
              <w:t>0.31</w:t>
            </w:r>
          </w:p>
        </w:tc>
        <w:tc>
          <w:tcPr>
            <w:tcW w:w="313" w:type="pct"/>
            <w:tcBorders>
              <w:top w:val="single" w:sz="4" w:space="0" w:color="auto"/>
              <w:bottom w:val="single" w:sz="4" w:space="0" w:color="auto"/>
            </w:tcBorders>
            <w:vAlign w:val="center"/>
          </w:tcPr>
          <w:p w14:paraId="3835E638" w14:textId="77777777" w:rsidR="00AE5B81" w:rsidRPr="00AE5B81" w:rsidRDefault="00AE5B81" w:rsidP="00AE5B81">
            <w:pPr>
              <w:pStyle w:val="TableText"/>
              <w:rPr>
                <w:szCs w:val="18"/>
              </w:rPr>
            </w:pPr>
            <w:r w:rsidRPr="00AE5B81">
              <w:rPr>
                <w:rFonts w:cs="Calibri"/>
                <w:color w:val="000000"/>
                <w:szCs w:val="18"/>
                <w:lang w:eastAsia="en-NZ"/>
              </w:rPr>
              <w:t>-1.4</w:t>
            </w:r>
          </w:p>
        </w:tc>
        <w:tc>
          <w:tcPr>
            <w:tcW w:w="730" w:type="pct"/>
            <w:tcBorders>
              <w:top w:val="single" w:sz="4" w:space="0" w:color="auto"/>
              <w:bottom w:val="single" w:sz="4" w:space="0" w:color="auto"/>
            </w:tcBorders>
            <w:vAlign w:val="center"/>
          </w:tcPr>
          <w:p w14:paraId="06CDD64D" w14:textId="5AB8AA51" w:rsidR="00AE5B81" w:rsidRPr="00AE5B81" w:rsidRDefault="00AE5B81" w:rsidP="00AE5B81">
            <w:pPr>
              <w:pStyle w:val="TableText"/>
              <w:rPr>
                <w:szCs w:val="18"/>
              </w:rPr>
            </w:pPr>
            <w:r w:rsidRPr="00AE5B81">
              <w:rPr>
                <w:rFonts w:cs="Calibri"/>
                <w:color w:val="000000"/>
                <w:szCs w:val="18"/>
                <w:lang w:eastAsia="en-NZ"/>
              </w:rPr>
              <w:t>0.24 (</w:t>
            </w:r>
            <w:r w:rsidR="006B4C1C">
              <w:rPr>
                <w:rFonts w:cs="Calibri"/>
                <w:color w:val="000000"/>
                <w:szCs w:val="18"/>
                <w:lang w:eastAsia="en-NZ"/>
              </w:rPr>
              <w:t>dissolved organic carbon</w:t>
            </w:r>
            <w:r w:rsidRPr="00AE5B81">
              <w:rPr>
                <w:rFonts w:cs="Calibri"/>
                <w:color w:val="000000"/>
                <w:szCs w:val="18"/>
                <w:lang w:eastAsia="en-NZ"/>
              </w:rPr>
              <w:t xml:space="preserve"> </w:t>
            </w:r>
            <w:r w:rsidR="006B4C1C">
              <w:rPr>
                <w:rFonts w:cs="Calibri"/>
                <w:color w:val="000000"/>
                <w:szCs w:val="18"/>
                <w:lang w:eastAsia="en-NZ"/>
              </w:rPr>
              <w:t>×</w:t>
            </w:r>
            <w:r w:rsidRPr="00AE5B81">
              <w:rPr>
                <w:rFonts w:cs="Calibri"/>
                <w:color w:val="000000"/>
                <w:szCs w:val="18"/>
                <w:lang w:eastAsia="en-NZ"/>
              </w:rPr>
              <w:t xml:space="preserve"> pH)</w:t>
            </w:r>
          </w:p>
        </w:tc>
        <w:tc>
          <w:tcPr>
            <w:tcW w:w="417" w:type="pct"/>
            <w:tcBorders>
              <w:top w:val="single" w:sz="4" w:space="0" w:color="auto"/>
              <w:bottom w:val="single" w:sz="4" w:space="0" w:color="auto"/>
            </w:tcBorders>
          </w:tcPr>
          <w:p w14:paraId="56F9285C" w14:textId="18676FF8" w:rsidR="00AE5B81" w:rsidRPr="00AE5B81" w:rsidRDefault="00AE5B81" w:rsidP="00AE5B81">
            <w:pPr>
              <w:pStyle w:val="TableText"/>
              <w:rPr>
                <w:szCs w:val="18"/>
              </w:rPr>
            </w:pPr>
            <w:r w:rsidRPr="00AE5B81">
              <w:rPr>
                <w:rFonts w:cstheme="minorHAnsi"/>
                <w:color w:val="000000"/>
                <w:szCs w:val="18"/>
                <w:lang w:eastAsia="en-NZ"/>
              </w:rPr>
              <w:t>6</w:t>
            </w:r>
            <w:r w:rsidR="006B4C1C">
              <w:rPr>
                <w:rFonts w:cstheme="minorHAnsi"/>
                <w:color w:val="000000"/>
                <w:szCs w:val="18"/>
                <w:lang w:eastAsia="en-NZ"/>
              </w:rPr>
              <w:t>–</w:t>
            </w:r>
            <w:r w:rsidRPr="00AE5B81">
              <w:rPr>
                <w:rFonts w:cstheme="minorHAnsi"/>
                <w:color w:val="000000"/>
                <w:szCs w:val="18"/>
                <w:lang w:eastAsia="en-NZ"/>
              </w:rPr>
              <w:t>8.5</w:t>
            </w:r>
          </w:p>
        </w:tc>
        <w:tc>
          <w:tcPr>
            <w:tcW w:w="417" w:type="pct"/>
            <w:tcBorders>
              <w:top w:val="single" w:sz="4" w:space="0" w:color="auto"/>
              <w:bottom w:val="single" w:sz="4" w:space="0" w:color="auto"/>
            </w:tcBorders>
          </w:tcPr>
          <w:p w14:paraId="65B1C473" w14:textId="190AF987" w:rsidR="00AE5B81" w:rsidRPr="00AE5B81" w:rsidRDefault="00AE5B81" w:rsidP="00AE5B81">
            <w:pPr>
              <w:pStyle w:val="TableText"/>
              <w:rPr>
                <w:szCs w:val="18"/>
              </w:rPr>
            </w:pPr>
            <w:r w:rsidRPr="00AE5B81">
              <w:rPr>
                <w:rFonts w:cstheme="minorHAnsi"/>
                <w:color w:val="000000"/>
                <w:szCs w:val="18"/>
                <w:lang w:eastAsia="en-NZ"/>
              </w:rPr>
              <w:t>26</w:t>
            </w:r>
            <w:r w:rsidR="006B4C1C">
              <w:rPr>
                <w:rFonts w:cstheme="minorHAnsi"/>
                <w:color w:val="000000"/>
                <w:szCs w:val="18"/>
                <w:lang w:eastAsia="en-NZ"/>
              </w:rPr>
              <w:t>–</w:t>
            </w:r>
            <w:r w:rsidRPr="00AE5B81">
              <w:rPr>
                <w:rFonts w:cstheme="minorHAnsi"/>
                <w:color w:val="000000"/>
                <w:szCs w:val="18"/>
                <w:lang w:eastAsia="en-NZ"/>
              </w:rPr>
              <w:t>370</w:t>
            </w:r>
          </w:p>
        </w:tc>
        <w:tc>
          <w:tcPr>
            <w:tcW w:w="417" w:type="pct"/>
            <w:tcBorders>
              <w:top w:val="single" w:sz="4" w:space="0" w:color="auto"/>
              <w:bottom w:val="single" w:sz="4" w:space="0" w:color="auto"/>
            </w:tcBorders>
          </w:tcPr>
          <w:p w14:paraId="5B4577FF" w14:textId="467C11EC" w:rsidR="00AE5B81" w:rsidRPr="00AE5B81" w:rsidRDefault="00AE5B81" w:rsidP="00AE5B81">
            <w:pPr>
              <w:pStyle w:val="TableText"/>
              <w:rPr>
                <w:szCs w:val="18"/>
              </w:rPr>
            </w:pPr>
            <w:r w:rsidRPr="00AE5B81">
              <w:rPr>
                <w:rFonts w:cstheme="minorHAnsi"/>
                <w:color w:val="000000"/>
                <w:szCs w:val="18"/>
                <w:lang w:eastAsia="en-NZ"/>
              </w:rPr>
              <w:t>0.3</w:t>
            </w:r>
            <w:r w:rsidR="006B4C1C">
              <w:rPr>
                <w:rFonts w:cstheme="minorHAnsi"/>
                <w:color w:val="000000"/>
                <w:szCs w:val="18"/>
                <w:lang w:eastAsia="en-NZ"/>
              </w:rPr>
              <w:t>–</w:t>
            </w:r>
            <w:r w:rsidRPr="00AE5B81">
              <w:rPr>
                <w:rFonts w:cstheme="minorHAnsi"/>
                <w:color w:val="000000"/>
                <w:szCs w:val="18"/>
                <w:lang w:eastAsia="en-NZ"/>
              </w:rPr>
              <w:t>40</w:t>
            </w:r>
          </w:p>
        </w:tc>
        <w:tc>
          <w:tcPr>
            <w:tcW w:w="674" w:type="pct"/>
            <w:tcBorders>
              <w:top w:val="single" w:sz="4" w:space="0" w:color="auto"/>
              <w:bottom w:val="single" w:sz="4" w:space="0" w:color="auto"/>
            </w:tcBorders>
          </w:tcPr>
          <w:p w14:paraId="21A3074A" w14:textId="6EB2C53C" w:rsidR="00AE5B81" w:rsidRPr="00AE5B81" w:rsidRDefault="00AE5B81" w:rsidP="00AE5B81">
            <w:pPr>
              <w:pStyle w:val="TableText"/>
              <w:rPr>
                <w:rFonts w:cstheme="minorHAnsi"/>
                <w:szCs w:val="18"/>
              </w:rPr>
            </w:pPr>
            <w:r w:rsidRPr="00AE5B81">
              <w:rPr>
                <w:szCs w:val="18"/>
              </w:rPr>
              <w:t>Gadd et al. (in prep.)</w:t>
            </w:r>
          </w:p>
        </w:tc>
      </w:tr>
      <w:tr w:rsidR="006B4C1C" w:rsidRPr="00F917E5" w14:paraId="7CC3F0BC" w14:textId="77777777" w:rsidTr="0013679D">
        <w:trPr>
          <w:cantSplit/>
        </w:trPr>
        <w:tc>
          <w:tcPr>
            <w:tcW w:w="667" w:type="pct"/>
            <w:tcBorders>
              <w:top w:val="single" w:sz="4" w:space="0" w:color="auto"/>
              <w:bottom w:val="nil"/>
            </w:tcBorders>
          </w:tcPr>
          <w:p w14:paraId="7BB23BE3" w14:textId="43874421" w:rsidR="00AE5B81" w:rsidRPr="00AE5B81" w:rsidRDefault="006B4C1C" w:rsidP="00AE5B81">
            <w:pPr>
              <w:pStyle w:val="TableText"/>
              <w:rPr>
                <w:szCs w:val="18"/>
              </w:rPr>
            </w:pPr>
            <w:r>
              <w:rPr>
                <w:szCs w:val="18"/>
              </w:rPr>
              <w:t>Chlorophyta (</w:t>
            </w:r>
            <w:r w:rsidR="00E37290">
              <w:rPr>
                <w:szCs w:val="18"/>
              </w:rPr>
              <w:t xml:space="preserve">green </w:t>
            </w:r>
            <w:r>
              <w:rPr>
                <w:szCs w:val="18"/>
              </w:rPr>
              <w:t>microalgae)</w:t>
            </w:r>
          </w:p>
          <w:p w14:paraId="7FB07CE1" w14:textId="77777777" w:rsidR="00AE5B81" w:rsidRPr="00AE5B81" w:rsidRDefault="00AE5B81" w:rsidP="00AE5B81">
            <w:pPr>
              <w:pStyle w:val="TableText"/>
              <w:tabs>
                <w:tab w:val="left" w:pos="319"/>
              </w:tabs>
              <w:rPr>
                <w:szCs w:val="18"/>
              </w:rPr>
            </w:pPr>
            <w:r w:rsidRPr="00AE5B81">
              <w:rPr>
                <w:szCs w:val="18"/>
              </w:rPr>
              <w:tab/>
            </w:r>
            <w:r w:rsidRPr="00AE5B81">
              <w:rPr>
                <w:i/>
                <w:iCs/>
                <w:szCs w:val="18"/>
              </w:rPr>
              <w:t>Chlorella</w:t>
            </w:r>
            <w:r w:rsidRPr="00AE5B81">
              <w:rPr>
                <w:szCs w:val="18"/>
              </w:rPr>
              <w:t xml:space="preserve"> sp.</w:t>
            </w:r>
          </w:p>
        </w:tc>
        <w:tc>
          <w:tcPr>
            <w:tcW w:w="584" w:type="pct"/>
            <w:tcBorders>
              <w:top w:val="single" w:sz="4" w:space="0" w:color="auto"/>
              <w:bottom w:val="nil"/>
            </w:tcBorders>
          </w:tcPr>
          <w:p w14:paraId="30B3C909" w14:textId="77777777" w:rsidR="00AE5B81" w:rsidRPr="00AE5B81" w:rsidRDefault="00AE5B81" w:rsidP="00AE5B81">
            <w:pPr>
              <w:pStyle w:val="TableText"/>
              <w:rPr>
                <w:rStyle w:val="Emphasis"/>
                <w:i w:val="0"/>
                <w:szCs w:val="18"/>
              </w:rPr>
            </w:pPr>
          </w:p>
          <w:p w14:paraId="7C343D80" w14:textId="02E53C9F" w:rsidR="00AE5B81" w:rsidRPr="00AE5B81" w:rsidRDefault="00AE5B81" w:rsidP="00AE5B81">
            <w:pPr>
              <w:pStyle w:val="TableText"/>
              <w:rPr>
                <w:rStyle w:val="Emphasis"/>
                <w:i w:val="0"/>
                <w:szCs w:val="18"/>
              </w:rPr>
            </w:pPr>
            <w:r w:rsidRPr="00B350FC">
              <w:rPr>
                <w:rStyle w:val="Emphasis"/>
                <w:iCs w:val="0"/>
                <w:szCs w:val="18"/>
              </w:rPr>
              <w:t>C</w:t>
            </w:r>
            <w:r w:rsidRPr="00AE5B81">
              <w:rPr>
                <w:rStyle w:val="Emphasis"/>
                <w:szCs w:val="18"/>
              </w:rPr>
              <w:t xml:space="preserve">hlorella </w:t>
            </w:r>
            <w:r w:rsidRPr="00AE5B81">
              <w:rPr>
                <w:rStyle w:val="Emphasis"/>
                <w:i w:val="0"/>
                <w:iCs w:val="0"/>
                <w:szCs w:val="18"/>
              </w:rPr>
              <w:t>sp. (P</w:t>
            </w:r>
            <w:r w:rsidR="006B4C1C">
              <w:rPr>
                <w:rStyle w:val="Emphasis"/>
                <w:i w:val="0"/>
                <w:iCs w:val="0"/>
                <w:szCs w:val="18"/>
              </w:rPr>
              <w:t xml:space="preserve">apua </w:t>
            </w:r>
            <w:r w:rsidRPr="00AE5B81">
              <w:rPr>
                <w:rStyle w:val="Emphasis"/>
                <w:i w:val="0"/>
                <w:iCs w:val="0"/>
                <w:szCs w:val="18"/>
              </w:rPr>
              <w:t>N</w:t>
            </w:r>
            <w:r w:rsidR="006B4C1C">
              <w:rPr>
                <w:rStyle w:val="Emphasis"/>
                <w:i w:val="0"/>
                <w:iCs w:val="0"/>
                <w:szCs w:val="18"/>
              </w:rPr>
              <w:t xml:space="preserve">ew </w:t>
            </w:r>
            <w:r w:rsidRPr="00AE5B81">
              <w:rPr>
                <w:rStyle w:val="Emphasis"/>
                <w:i w:val="0"/>
                <w:iCs w:val="0"/>
                <w:szCs w:val="18"/>
              </w:rPr>
              <w:t>G</w:t>
            </w:r>
            <w:r w:rsidR="006B4C1C">
              <w:rPr>
                <w:rStyle w:val="Emphasis"/>
                <w:i w:val="0"/>
                <w:iCs w:val="0"/>
                <w:szCs w:val="18"/>
              </w:rPr>
              <w:t>uinea</w:t>
            </w:r>
            <w:r w:rsidRPr="00AE5B81">
              <w:rPr>
                <w:rStyle w:val="Emphasis"/>
                <w:i w:val="0"/>
                <w:iCs w:val="0"/>
                <w:szCs w:val="18"/>
              </w:rPr>
              <w:t xml:space="preserve"> isolate)</w:t>
            </w:r>
          </w:p>
        </w:tc>
        <w:tc>
          <w:tcPr>
            <w:tcW w:w="364" w:type="pct"/>
            <w:tcBorders>
              <w:top w:val="single" w:sz="4" w:space="0" w:color="auto"/>
              <w:bottom w:val="nil"/>
            </w:tcBorders>
          </w:tcPr>
          <w:p w14:paraId="7B285287" w14:textId="77777777" w:rsidR="00AE5B81" w:rsidRPr="00AE5B81" w:rsidRDefault="00AE5B81" w:rsidP="00AE5B81">
            <w:pPr>
              <w:pStyle w:val="TableText"/>
              <w:rPr>
                <w:rFonts w:ascii="Calibri" w:hAnsi="Calibri" w:cs="Calibri"/>
                <w:color w:val="000000"/>
                <w:szCs w:val="18"/>
              </w:rPr>
            </w:pPr>
          </w:p>
          <w:p w14:paraId="54F30F23" w14:textId="77777777" w:rsidR="00AE5B81" w:rsidRPr="00AE5B81" w:rsidRDefault="00AE5B81" w:rsidP="00AE5B81">
            <w:pPr>
              <w:pStyle w:val="TableText"/>
              <w:rPr>
                <w:szCs w:val="18"/>
              </w:rPr>
            </w:pPr>
            <w:r w:rsidRPr="00AE5B81">
              <w:rPr>
                <w:rFonts w:ascii="Calibri" w:hAnsi="Calibri" w:cs="Calibri"/>
                <w:color w:val="000000"/>
                <w:szCs w:val="18"/>
              </w:rPr>
              <w:t>-0.359</w:t>
            </w:r>
          </w:p>
        </w:tc>
        <w:tc>
          <w:tcPr>
            <w:tcW w:w="417" w:type="pct"/>
            <w:tcBorders>
              <w:top w:val="single" w:sz="4" w:space="0" w:color="auto"/>
              <w:bottom w:val="nil"/>
            </w:tcBorders>
          </w:tcPr>
          <w:p w14:paraId="0B988291" w14:textId="77777777" w:rsidR="00AE5B81" w:rsidRPr="00AE5B81" w:rsidRDefault="00AE5B81" w:rsidP="00AE5B81">
            <w:pPr>
              <w:pStyle w:val="TableText"/>
              <w:rPr>
                <w:rFonts w:ascii="Calibri" w:hAnsi="Calibri" w:cs="Calibri"/>
                <w:color w:val="000000"/>
                <w:szCs w:val="18"/>
              </w:rPr>
            </w:pPr>
          </w:p>
          <w:p w14:paraId="74D5A7C6" w14:textId="77777777" w:rsidR="00AE5B81" w:rsidRPr="00AE5B81" w:rsidRDefault="00AE5B81" w:rsidP="00AE5B81">
            <w:pPr>
              <w:pStyle w:val="TableText"/>
              <w:rPr>
                <w:szCs w:val="18"/>
              </w:rPr>
            </w:pPr>
            <w:r w:rsidRPr="00AE5B81">
              <w:rPr>
                <w:rFonts w:ascii="Calibri" w:hAnsi="Calibri" w:cs="Calibri"/>
                <w:color w:val="000000"/>
                <w:szCs w:val="18"/>
              </w:rPr>
              <w:t>0.673</w:t>
            </w:r>
          </w:p>
        </w:tc>
        <w:tc>
          <w:tcPr>
            <w:tcW w:w="313" w:type="pct"/>
            <w:tcBorders>
              <w:top w:val="single" w:sz="4" w:space="0" w:color="auto"/>
              <w:bottom w:val="nil"/>
            </w:tcBorders>
          </w:tcPr>
          <w:p w14:paraId="4392527D" w14:textId="77777777" w:rsidR="00AE5B81" w:rsidRPr="00AE5B81" w:rsidRDefault="00AE5B81" w:rsidP="00AE5B81">
            <w:pPr>
              <w:pStyle w:val="TableText"/>
              <w:rPr>
                <w:rFonts w:ascii="Calibri" w:hAnsi="Calibri" w:cs="Calibri"/>
                <w:color w:val="000000"/>
                <w:szCs w:val="18"/>
              </w:rPr>
            </w:pPr>
          </w:p>
          <w:p w14:paraId="5F734D1D" w14:textId="77777777" w:rsidR="00AE5B81" w:rsidRPr="00AE5B81" w:rsidRDefault="00AE5B81" w:rsidP="00AE5B81">
            <w:pPr>
              <w:pStyle w:val="TableText"/>
              <w:rPr>
                <w:szCs w:val="18"/>
              </w:rPr>
            </w:pPr>
            <w:r w:rsidRPr="00AE5B81">
              <w:rPr>
                <w:rFonts w:ascii="Calibri" w:hAnsi="Calibri" w:cs="Calibri"/>
                <w:color w:val="000000"/>
                <w:szCs w:val="18"/>
              </w:rPr>
              <w:t>0.351</w:t>
            </w:r>
          </w:p>
        </w:tc>
        <w:tc>
          <w:tcPr>
            <w:tcW w:w="730" w:type="pct"/>
            <w:tcBorders>
              <w:top w:val="single" w:sz="4" w:space="0" w:color="auto"/>
              <w:bottom w:val="nil"/>
            </w:tcBorders>
          </w:tcPr>
          <w:p w14:paraId="65624B37" w14:textId="77777777" w:rsidR="00AE5B81" w:rsidRPr="00AE5B81" w:rsidRDefault="00AE5B81" w:rsidP="00AE5B81">
            <w:pPr>
              <w:pStyle w:val="TableText"/>
              <w:rPr>
                <w:szCs w:val="18"/>
              </w:rPr>
            </w:pPr>
          </w:p>
          <w:p w14:paraId="06EC7C96" w14:textId="69DEF551" w:rsidR="00AE5B81" w:rsidRPr="00AE5B81" w:rsidRDefault="003B2DD0" w:rsidP="00AE5B81">
            <w:pPr>
              <w:pStyle w:val="TableText"/>
              <w:rPr>
                <w:rFonts w:cstheme="minorHAnsi"/>
                <w:szCs w:val="18"/>
              </w:rPr>
            </w:pPr>
            <w:r>
              <w:rPr>
                <w:szCs w:val="18"/>
              </w:rPr>
              <w:t>No interaction</w:t>
            </w:r>
          </w:p>
        </w:tc>
        <w:tc>
          <w:tcPr>
            <w:tcW w:w="417" w:type="pct"/>
            <w:tcBorders>
              <w:top w:val="single" w:sz="4" w:space="0" w:color="auto"/>
              <w:bottom w:val="nil"/>
            </w:tcBorders>
          </w:tcPr>
          <w:p w14:paraId="1802F736" w14:textId="77777777" w:rsidR="00AE5B81" w:rsidRDefault="00AE5B81" w:rsidP="00AE5B81">
            <w:pPr>
              <w:pStyle w:val="TableText"/>
              <w:rPr>
                <w:rFonts w:cstheme="minorHAnsi"/>
                <w:color w:val="000000"/>
                <w:szCs w:val="18"/>
                <w:lang w:eastAsia="en-NZ"/>
              </w:rPr>
            </w:pPr>
          </w:p>
          <w:p w14:paraId="00574A64" w14:textId="5E2A5011" w:rsidR="00AE5B81" w:rsidRPr="00AE5B81" w:rsidRDefault="00AE5B81" w:rsidP="00AE5B81">
            <w:pPr>
              <w:pStyle w:val="TableText"/>
              <w:rPr>
                <w:rFonts w:cstheme="minorHAnsi"/>
                <w:szCs w:val="18"/>
              </w:rPr>
            </w:pPr>
            <w:r w:rsidRPr="00AE5B81">
              <w:rPr>
                <w:rFonts w:cstheme="minorHAnsi"/>
                <w:color w:val="000000"/>
                <w:szCs w:val="18"/>
                <w:lang w:eastAsia="en-NZ"/>
              </w:rPr>
              <w:t>6.7</w:t>
            </w:r>
            <w:r w:rsidR="006B4C1C">
              <w:rPr>
                <w:rFonts w:cstheme="minorHAnsi"/>
                <w:color w:val="000000"/>
                <w:szCs w:val="18"/>
                <w:lang w:eastAsia="en-NZ"/>
              </w:rPr>
              <w:t>–</w:t>
            </w:r>
            <w:r w:rsidRPr="00AE5B81">
              <w:rPr>
                <w:rFonts w:cstheme="minorHAnsi"/>
                <w:color w:val="000000"/>
                <w:szCs w:val="18"/>
                <w:lang w:eastAsia="en-NZ"/>
              </w:rPr>
              <w:t>8.3</w:t>
            </w:r>
          </w:p>
        </w:tc>
        <w:tc>
          <w:tcPr>
            <w:tcW w:w="417" w:type="pct"/>
            <w:tcBorders>
              <w:top w:val="single" w:sz="4" w:space="0" w:color="auto"/>
              <w:bottom w:val="nil"/>
            </w:tcBorders>
          </w:tcPr>
          <w:p w14:paraId="604458EF" w14:textId="77777777" w:rsidR="00AE5B81" w:rsidRDefault="00AE5B81" w:rsidP="00AE5B81">
            <w:pPr>
              <w:pStyle w:val="TableText"/>
              <w:rPr>
                <w:rFonts w:cstheme="minorHAnsi"/>
                <w:color w:val="000000"/>
                <w:szCs w:val="18"/>
                <w:lang w:eastAsia="en-NZ"/>
              </w:rPr>
            </w:pPr>
          </w:p>
          <w:p w14:paraId="40798CEC" w14:textId="75F26C9A" w:rsidR="00AE5B81" w:rsidRPr="00AE5B81" w:rsidRDefault="00AE5B81" w:rsidP="00AE5B81">
            <w:pPr>
              <w:pStyle w:val="TableText"/>
              <w:rPr>
                <w:rFonts w:cstheme="minorHAnsi"/>
                <w:szCs w:val="18"/>
              </w:rPr>
            </w:pPr>
            <w:r w:rsidRPr="00AE5B81">
              <w:rPr>
                <w:rFonts w:cstheme="minorHAnsi"/>
                <w:color w:val="000000"/>
                <w:szCs w:val="18"/>
                <w:lang w:eastAsia="en-NZ"/>
              </w:rPr>
              <w:t>5</w:t>
            </w:r>
            <w:r w:rsidR="006B4C1C">
              <w:rPr>
                <w:rFonts w:cstheme="minorHAnsi"/>
                <w:color w:val="000000"/>
                <w:szCs w:val="18"/>
                <w:lang w:eastAsia="en-NZ"/>
              </w:rPr>
              <w:t>–</w:t>
            </w:r>
            <w:r w:rsidRPr="00AE5B81">
              <w:rPr>
                <w:rFonts w:cstheme="minorHAnsi"/>
                <w:color w:val="000000"/>
                <w:szCs w:val="18"/>
                <w:lang w:eastAsia="en-NZ"/>
              </w:rPr>
              <w:t>402</w:t>
            </w:r>
          </w:p>
        </w:tc>
        <w:tc>
          <w:tcPr>
            <w:tcW w:w="417" w:type="pct"/>
            <w:tcBorders>
              <w:top w:val="single" w:sz="4" w:space="0" w:color="auto"/>
              <w:bottom w:val="nil"/>
            </w:tcBorders>
          </w:tcPr>
          <w:p w14:paraId="7C68CCBA" w14:textId="77777777" w:rsidR="00AE5B81" w:rsidRDefault="00AE5B81" w:rsidP="00AE5B81">
            <w:pPr>
              <w:pStyle w:val="TableText"/>
              <w:rPr>
                <w:rFonts w:cstheme="minorHAnsi"/>
                <w:color w:val="000000"/>
                <w:szCs w:val="18"/>
                <w:lang w:eastAsia="en-NZ"/>
              </w:rPr>
            </w:pPr>
          </w:p>
          <w:p w14:paraId="4C93D771" w14:textId="1C392A3D" w:rsidR="00AE5B81" w:rsidRPr="00AE5B81" w:rsidRDefault="00AE5B81" w:rsidP="00AE5B81">
            <w:pPr>
              <w:pStyle w:val="TableText"/>
              <w:rPr>
                <w:rFonts w:cstheme="minorHAnsi"/>
                <w:szCs w:val="18"/>
              </w:rPr>
            </w:pPr>
            <w:r w:rsidRPr="00AE5B81">
              <w:rPr>
                <w:rFonts w:cstheme="minorHAnsi"/>
                <w:color w:val="000000"/>
                <w:szCs w:val="18"/>
                <w:lang w:eastAsia="en-NZ"/>
              </w:rPr>
              <w:t>0.5</w:t>
            </w:r>
            <w:r w:rsidR="006B4C1C">
              <w:rPr>
                <w:rFonts w:cstheme="minorHAnsi"/>
                <w:color w:val="000000"/>
                <w:szCs w:val="18"/>
                <w:lang w:eastAsia="en-NZ"/>
              </w:rPr>
              <w:t>–</w:t>
            </w:r>
            <w:r w:rsidRPr="00AE5B81">
              <w:rPr>
                <w:rFonts w:cstheme="minorHAnsi"/>
                <w:color w:val="000000"/>
                <w:szCs w:val="18"/>
                <w:lang w:eastAsia="en-NZ"/>
              </w:rPr>
              <w:t>15</w:t>
            </w:r>
          </w:p>
        </w:tc>
        <w:tc>
          <w:tcPr>
            <w:tcW w:w="674" w:type="pct"/>
            <w:tcBorders>
              <w:top w:val="single" w:sz="4" w:space="0" w:color="auto"/>
              <w:bottom w:val="nil"/>
            </w:tcBorders>
          </w:tcPr>
          <w:p w14:paraId="397446C8" w14:textId="13194C61" w:rsidR="00AE5B81" w:rsidRPr="00AE5B81" w:rsidRDefault="00AE5B81" w:rsidP="00AE5B81">
            <w:pPr>
              <w:pStyle w:val="TableText"/>
              <w:rPr>
                <w:rFonts w:cstheme="minorHAnsi"/>
                <w:szCs w:val="18"/>
              </w:rPr>
            </w:pPr>
          </w:p>
          <w:p w14:paraId="3CCC3AA7" w14:textId="6558643B" w:rsidR="00AE5B81" w:rsidRPr="00AE5B81" w:rsidRDefault="00B12C61" w:rsidP="00AE5B81">
            <w:pPr>
              <w:pStyle w:val="TableText"/>
              <w:rPr>
                <w:rFonts w:cstheme="minorHAnsi"/>
                <w:szCs w:val="18"/>
              </w:rPr>
            </w:pPr>
            <w:r w:rsidRPr="00AE5B81">
              <w:rPr>
                <w:rFonts w:cstheme="minorHAnsi"/>
                <w:noProof/>
                <w:szCs w:val="18"/>
              </w:rPr>
              <w:t>Price et al. (</w:t>
            </w:r>
            <w:r>
              <w:rPr>
                <w:rFonts w:cstheme="minorHAnsi"/>
                <w:noProof/>
                <w:szCs w:val="18"/>
              </w:rPr>
              <w:t>2023b</w:t>
            </w:r>
            <w:r w:rsidRPr="00AE5B81">
              <w:rPr>
                <w:rFonts w:cstheme="minorHAnsi"/>
                <w:noProof/>
                <w:szCs w:val="18"/>
              </w:rPr>
              <w:t>)</w:t>
            </w:r>
          </w:p>
        </w:tc>
      </w:tr>
      <w:tr w:rsidR="006B4C1C" w:rsidRPr="00F917E5" w14:paraId="4AF22BA6" w14:textId="77777777" w:rsidTr="0013679D">
        <w:trPr>
          <w:cantSplit/>
        </w:trPr>
        <w:tc>
          <w:tcPr>
            <w:tcW w:w="667" w:type="pct"/>
            <w:tcBorders>
              <w:top w:val="nil"/>
              <w:bottom w:val="single" w:sz="4" w:space="0" w:color="auto"/>
            </w:tcBorders>
          </w:tcPr>
          <w:p w14:paraId="5E1DB01E" w14:textId="77777777" w:rsidR="00AE5B81" w:rsidRPr="00AE5B81" w:rsidRDefault="00AE5B81" w:rsidP="00AE5B81">
            <w:pPr>
              <w:pStyle w:val="TableText"/>
              <w:tabs>
                <w:tab w:val="left" w:pos="319"/>
              </w:tabs>
              <w:ind w:left="319" w:hanging="284"/>
              <w:rPr>
                <w:szCs w:val="18"/>
              </w:rPr>
            </w:pPr>
            <w:r w:rsidRPr="00AE5B81">
              <w:rPr>
                <w:szCs w:val="18"/>
              </w:rPr>
              <w:tab/>
              <w:t>Other microalgae</w:t>
            </w:r>
          </w:p>
        </w:tc>
        <w:tc>
          <w:tcPr>
            <w:tcW w:w="584" w:type="pct"/>
            <w:tcBorders>
              <w:top w:val="nil"/>
              <w:bottom w:val="single" w:sz="4" w:space="0" w:color="auto"/>
            </w:tcBorders>
          </w:tcPr>
          <w:p w14:paraId="33FA4645" w14:textId="46D270CB" w:rsidR="00AE5B81" w:rsidRPr="00AE5B81" w:rsidRDefault="00AE5B81" w:rsidP="00AE5B81">
            <w:pPr>
              <w:pStyle w:val="TableText"/>
              <w:rPr>
                <w:rStyle w:val="Emphasis"/>
                <w:iCs w:val="0"/>
                <w:szCs w:val="18"/>
              </w:rPr>
            </w:pPr>
            <w:r w:rsidRPr="00AE5B81">
              <w:rPr>
                <w:rStyle w:val="Emphasis"/>
                <w:iCs w:val="0"/>
                <w:szCs w:val="18"/>
              </w:rPr>
              <w:t>R</w:t>
            </w:r>
            <w:r w:rsidR="006B4C1C" w:rsidRPr="006B4C1C">
              <w:rPr>
                <w:rStyle w:val="Emphasis"/>
                <w:iCs w:val="0"/>
                <w:szCs w:val="18"/>
              </w:rPr>
              <w:t>aphidocelis</w:t>
            </w:r>
            <w:r w:rsidRPr="00AE5B81">
              <w:rPr>
                <w:rStyle w:val="Emphasis"/>
                <w:iCs w:val="0"/>
                <w:szCs w:val="18"/>
              </w:rPr>
              <w:t xml:space="preserve"> subcapitata</w:t>
            </w:r>
          </w:p>
        </w:tc>
        <w:tc>
          <w:tcPr>
            <w:tcW w:w="364" w:type="pct"/>
            <w:tcBorders>
              <w:top w:val="nil"/>
              <w:bottom w:val="single" w:sz="4" w:space="0" w:color="auto"/>
            </w:tcBorders>
          </w:tcPr>
          <w:p w14:paraId="2366879B" w14:textId="77777777" w:rsidR="00AE5B81" w:rsidRPr="00AE5B81" w:rsidRDefault="00AE5B81" w:rsidP="00AE5B81">
            <w:pPr>
              <w:pStyle w:val="TableText"/>
              <w:rPr>
                <w:szCs w:val="18"/>
              </w:rPr>
            </w:pPr>
            <w:r w:rsidRPr="00AE5B81">
              <w:rPr>
                <w:rFonts w:ascii="Calibri" w:hAnsi="Calibri" w:cs="Calibri"/>
                <w:color w:val="000000"/>
                <w:szCs w:val="18"/>
              </w:rPr>
              <w:t>-0.865</w:t>
            </w:r>
          </w:p>
        </w:tc>
        <w:tc>
          <w:tcPr>
            <w:tcW w:w="417" w:type="pct"/>
            <w:tcBorders>
              <w:top w:val="nil"/>
              <w:bottom w:val="single" w:sz="4" w:space="0" w:color="auto"/>
            </w:tcBorders>
          </w:tcPr>
          <w:p w14:paraId="2F6D042D" w14:textId="77777777" w:rsidR="00AE5B81" w:rsidRPr="00AE5B81" w:rsidRDefault="00AE5B81" w:rsidP="00AE5B81">
            <w:pPr>
              <w:pStyle w:val="TableText"/>
              <w:rPr>
                <w:szCs w:val="18"/>
              </w:rPr>
            </w:pPr>
            <w:r w:rsidRPr="00AE5B81">
              <w:rPr>
                <w:rFonts w:ascii="Calibri" w:hAnsi="Calibri" w:cs="Calibri"/>
                <w:color w:val="000000"/>
                <w:szCs w:val="18"/>
              </w:rPr>
              <w:t>0</w:t>
            </w:r>
          </w:p>
        </w:tc>
        <w:tc>
          <w:tcPr>
            <w:tcW w:w="313" w:type="pct"/>
            <w:tcBorders>
              <w:top w:val="nil"/>
              <w:bottom w:val="single" w:sz="4" w:space="0" w:color="auto"/>
            </w:tcBorders>
          </w:tcPr>
          <w:p w14:paraId="0445F50A" w14:textId="77777777" w:rsidR="00AE5B81" w:rsidRPr="00AE5B81" w:rsidRDefault="00AE5B81" w:rsidP="00AE5B81">
            <w:pPr>
              <w:pStyle w:val="TableText"/>
              <w:rPr>
                <w:szCs w:val="18"/>
              </w:rPr>
            </w:pPr>
            <w:r w:rsidRPr="00AE5B81">
              <w:rPr>
                <w:rFonts w:ascii="Calibri" w:hAnsi="Calibri" w:cs="Calibri"/>
                <w:color w:val="000000"/>
                <w:szCs w:val="18"/>
              </w:rPr>
              <w:t>0.209</w:t>
            </w:r>
          </w:p>
        </w:tc>
        <w:tc>
          <w:tcPr>
            <w:tcW w:w="730" w:type="pct"/>
            <w:tcBorders>
              <w:top w:val="nil"/>
              <w:bottom w:val="single" w:sz="4" w:space="0" w:color="auto"/>
            </w:tcBorders>
          </w:tcPr>
          <w:p w14:paraId="0AD62713" w14:textId="30127815" w:rsidR="00AE5B81" w:rsidRPr="00AE5B81" w:rsidRDefault="003B2DD0" w:rsidP="00AE5B81">
            <w:pPr>
              <w:pStyle w:val="TableText"/>
              <w:rPr>
                <w:szCs w:val="18"/>
              </w:rPr>
            </w:pPr>
            <w:r>
              <w:rPr>
                <w:szCs w:val="18"/>
              </w:rPr>
              <w:t>No interaction</w:t>
            </w:r>
          </w:p>
        </w:tc>
        <w:tc>
          <w:tcPr>
            <w:tcW w:w="417" w:type="pct"/>
            <w:tcBorders>
              <w:top w:val="nil"/>
              <w:bottom w:val="single" w:sz="4" w:space="0" w:color="auto"/>
            </w:tcBorders>
          </w:tcPr>
          <w:p w14:paraId="7A0F3826" w14:textId="4F38A3D2" w:rsidR="00AE5B81" w:rsidRPr="00AE5B81" w:rsidRDefault="00AE5B81" w:rsidP="00AE5B81">
            <w:pPr>
              <w:pStyle w:val="TableText"/>
              <w:rPr>
                <w:szCs w:val="18"/>
              </w:rPr>
            </w:pPr>
            <w:r w:rsidRPr="00AE5B81">
              <w:rPr>
                <w:rFonts w:cstheme="minorHAnsi"/>
                <w:color w:val="000000"/>
                <w:szCs w:val="18"/>
                <w:lang w:eastAsia="en-NZ"/>
              </w:rPr>
              <w:t>5.6</w:t>
            </w:r>
            <w:r w:rsidR="006B4C1C">
              <w:rPr>
                <w:rFonts w:cstheme="minorHAnsi"/>
                <w:color w:val="000000"/>
                <w:szCs w:val="18"/>
                <w:lang w:eastAsia="en-NZ"/>
              </w:rPr>
              <w:t>–</w:t>
            </w:r>
            <w:r w:rsidRPr="00AE5B81">
              <w:rPr>
                <w:rFonts w:cstheme="minorHAnsi"/>
                <w:color w:val="000000"/>
                <w:szCs w:val="18"/>
                <w:lang w:eastAsia="en-NZ"/>
              </w:rPr>
              <w:t>8.5</w:t>
            </w:r>
          </w:p>
        </w:tc>
        <w:tc>
          <w:tcPr>
            <w:tcW w:w="417" w:type="pct"/>
            <w:tcBorders>
              <w:top w:val="nil"/>
              <w:bottom w:val="single" w:sz="4" w:space="0" w:color="auto"/>
            </w:tcBorders>
          </w:tcPr>
          <w:p w14:paraId="723D0FD9" w14:textId="723ACA92" w:rsidR="00AE5B81" w:rsidRPr="00AE5B81" w:rsidRDefault="00AE5B81" w:rsidP="00AE5B81">
            <w:pPr>
              <w:pStyle w:val="TableText"/>
              <w:rPr>
                <w:szCs w:val="18"/>
              </w:rPr>
            </w:pPr>
            <w:r w:rsidRPr="00AE5B81">
              <w:rPr>
                <w:rFonts w:cstheme="minorHAnsi"/>
                <w:color w:val="000000"/>
                <w:szCs w:val="18"/>
                <w:lang w:eastAsia="en-NZ"/>
              </w:rPr>
              <w:t>7</w:t>
            </w:r>
            <w:r w:rsidR="006B4C1C">
              <w:rPr>
                <w:rFonts w:cstheme="minorHAnsi"/>
                <w:color w:val="000000"/>
                <w:szCs w:val="18"/>
                <w:lang w:eastAsia="en-NZ"/>
              </w:rPr>
              <w:t>–</w:t>
            </w:r>
            <w:r w:rsidRPr="00AE5B81">
              <w:rPr>
                <w:rFonts w:cstheme="minorHAnsi"/>
                <w:color w:val="000000"/>
                <w:szCs w:val="18"/>
                <w:lang w:eastAsia="en-NZ"/>
              </w:rPr>
              <w:t>529</w:t>
            </w:r>
          </w:p>
        </w:tc>
        <w:tc>
          <w:tcPr>
            <w:tcW w:w="417" w:type="pct"/>
            <w:tcBorders>
              <w:top w:val="nil"/>
              <w:bottom w:val="single" w:sz="4" w:space="0" w:color="auto"/>
            </w:tcBorders>
          </w:tcPr>
          <w:p w14:paraId="0DC4C76B" w14:textId="1E5C9645" w:rsidR="00AE5B81" w:rsidRPr="00AE5B81" w:rsidRDefault="00AE5B81" w:rsidP="00AE5B81">
            <w:pPr>
              <w:pStyle w:val="TableText"/>
              <w:rPr>
                <w:szCs w:val="18"/>
              </w:rPr>
            </w:pPr>
            <w:r w:rsidRPr="00AE5B81">
              <w:rPr>
                <w:rFonts w:cstheme="minorHAnsi"/>
                <w:color w:val="000000"/>
                <w:szCs w:val="18"/>
                <w:lang w:eastAsia="en-NZ"/>
              </w:rPr>
              <w:t>0.3</w:t>
            </w:r>
            <w:r w:rsidR="006B4C1C">
              <w:rPr>
                <w:rFonts w:cstheme="minorHAnsi"/>
                <w:color w:val="000000"/>
                <w:szCs w:val="18"/>
                <w:lang w:eastAsia="en-NZ"/>
              </w:rPr>
              <w:t>–</w:t>
            </w:r>
            <w:r w:rsidRPr="00AE5B81">
              <w:rPr>
                <w:rFonts w:cstheme="minorHAnsi"/>
                <w:color w:val="000000"/>
                <w:szCs w:val="18"/>
                <w:lang w:eastAsia="en-NZ"/>
              </w:rPr>
              <w:t>22</w:t>
            </w:r>
          </w:p>
        </w:tc>
        <w:tc>
          <w:tcPr>
            <w:tcW w:w="674" w:type="pct"/>
            <w:tcBorders>
              <w:top w:val="nil"/>
              <w:bottom w:val="single" w:sz="4" w:space="0" w:color="auto"/>
            </w:tcBorders>
          </w:tcPr>
          <w:p w14:paraId="54A5BE58" w14:textId="6109AB46" w:rsidR="00AE5B81" w:rsidRPr="00AE5B81" w:rsidRDefault="00B12C61" w:rsidP="00AE5B81">
            <w:pPr>
              <w:pStyle w:val="TableText"/>
              <w:rPr>
                <w:rFonts w:cstheme="minorHAnsi"/>
                <w:szCs w:val="18"/>
              </w:rPr>
            </w:pPr>
            <w:r w:rsidRPr="00AE5B81">
              <w:rPr>
                <w:noProof/>
                <w:szCs w:val="18"/>
              </w:rPr>
              <w:t>DeForest et al. (2023)</w:t>
            </w:r>
          </w:p>
        </w:tc>
      </w:tr>
    </w:tbl>
    <w:p w14:paraId="2ABAC22A" w14:textId="77777777" w:rsidR="00AE5B81" w:rsidRDefault="00AE5B81" w:rsidP="00B93FEF"/>
    <w:p w14:paraId="19FD2DBC" w14:textId="2F1DF131" w:rsidR="00AE5B81" w:rsidRDefault="00AE5B81" w:rsidP="00B93FEF">
      <w:pPr>
        <w:sectPr w:rsidR="00AE5B81" w:rsidSect="00D23E99">
          <w:pgSz w:w="16838" w:h="11906" w:orient="landscape"/>
          <w:pgMar w:top="1418" w:right="1418" w:bottom="1418" w:left="1418" w:header="567" w:footer="283" w:gutter="0"/>
          <w:cols w:space="708"/>
          <w:titlePg/>
          <w:docGrid w:linePitch="360"/>
        </w:sectPr>
      </w:pPr>
    </w:p>
    <w:p w14:paraId="496E4DB8" w14:textId="30263D0B" w:rsidR="00BF0280" w:rsidRDefault="00A47617" w:rsidP="00A47617">
      <w:pPr>
        <w:pStyle w:val="Heading2"/>
      </w:pPr>
      <w:bookmarkStart w:id="18" w:name="_Ref159082001"/>
      <w:bookmarkStart w:id="19" w:name="_Toc162362866"/>
      <w:r>
        <w:lastRenderedPageBreak/>
        <w:t>Default guideline value derivation</w:t>
      </w:r>
      <w:bookmarkEnd w:id="18"/>
      <w:bookmarkEnd w:id="19"/>
    </w:p>
    <w:p w14:paraId="59D60AE6" w14:textId="707D115C" w:rsidR="00A47617" w:rsidRDefault="009D2C9F" w:rsidP="00A47617">
      <w:sdt>
        <w:sdtPr>
          <w:rPr>
            <w:bCs/>
          </w:rPr>
          <w:alias w:val="Compulsary - text and location locked to 4."/>
          <w:tag w:val="Compulsary - text and location locked"/>
          <w:id w:val="1416975399"/>
          <w:placeholder>
            <w:docPart w:val="B20CCC024575420DB346A2897E1BFAA1"/>
          </w:placeholder>
          <w:text/>
        </w:sdtPr>
        <w:sdtEndPr/>
        <w:sdtContent>
          <w:r w:rsidR="006B4C1C">
            <w:rPr>
              <w:bCs/>
            </w:rPr>
            <w:t>The DGVs were derived in accordance with the method described in Warne et al. (2018) and using Burrlioz 2.0 software.</w:t>
          </w:r>
        </w:sdtContent>
      </w:sdt>
    </w:p>
    <w:p w14:paraId="04144030" w14:textId="729BA0DE" w:rsidR="003E0DB2" w:rsidRDefault="003E0DB2" w:rsidP="00E6616F">
      <w:pPr>
        <w:pStyle w:val="Heading3"/>
        <w:spacing w:before="200" w:after="200"/>
      </w:pPr>
      <w:bookmarkStart w:id="20" w:name="_Toc162362867"/>
      <w:bookmarkStart w:id="21" w:name="_Ref31723099"/>
      <w:bookmarkStart w:id="22" w:name="_Ref31723125"/>
      <w:r>
        <w:t xml:space="preserve">Collation </w:t>
      </w:r>
      <w:r w:rsidR="00DD7307">
        <w:t xml:space="preserve">and screening </w:t>
      </w:r>
      <w:r>
        <w:t>of toxicity data</w:t>
      </w:r>
      <w:bookmarkEnd w:id="20"/>
    </w:p>
    <w:p w14:paraId="65AFA882" w14:textId="59FA6163" w:rsidR="003C7039" w:rsidRDefault="0059483A" w:rsidP="0059483A">
      <w:pPr>
        <w:spacing w:after="120"/>
        <w:rPr>
          <w:bCs/>
        </w:rPr>
      </w:pPr>
      <w:r w:rsidRPr="00274577">
        <w:t xml:space="preserve">Since </w:t>
      </w:r>
      <w:r w:rsidR="00AE2594">
        <w:t>ANZECC and ARMCANZ (</w:t>
      </w:r>
      <w:r w:rsidRPr="00274577">
        <w:t>2000</w:t>
      </w:r>
      <w:r w:rsidR="00AE2594">
        <w:t>)</w:t>
      </w:r>
      <w:r w:rsidRPr="00274577">
        <w:t xml:space="preserve">, numerous significant publications and data reviews </w:t>
      </w:r>
      <w:r w:rsidR="00AE2594" w:rsidRPr="00274577">
        <w:t xml:space="preserve">have been published </w:t>
      </w:r>
      <w:r w:rsidR="00AE2594">
        <w:t>about</w:t>
      </w:r>
      <w:r w:rsidR="00AE2594" w:rsidRPr="00274577">
        <w:t xml:space="preserve"> </w:t>
      </w:r>
      <w:r w:rsidRPr="00274577">
        <w:t xml:space="preserve">the aquatic toxicity of </w:t>
      </w:r>
      <w:r w:rsidR="002C6E6F">
        <w:t>zinc</w:t>
      </w:r>
      <w:r w:rsidR="006B4C1C">
        <w:t>.</w:t>
      </w:r>
      <w:r w:rsidRPr="00274577">
        <w:t xml:space="preserve"> </w:t>
      </w:r>
      <w:r w:rsidR="006B4C1C">
        <w:t>T</w:t>
      </w:r>
      <w:r w:rsidRPr="00274577">
        <w:t xml:space="preserve">hese were </w:t>
      </w:r>
      <w:r w:rsidR="006B4C1C">
        <w:t xml:space="preserve">the </w:t>
      </w:r>
      <w:r w:rsidRPr="00274577">
        <w:t xml:space="preserve">primary sources of data for the DGV derivation. </w:t>
      </w:r>
      <w:bookmarkStart w:id="23" w:name="_Hlk83738997"/>
      <w:r w:rsidR="00274577">
        <w:t>The</w:t>
      </w:r>
      <w:r w:rsidR="006B4C1C">
        <w:t>y</w:t>
      </w:r>
      <w:r w:rsidRPr="00274577">
        <w:t xml:space="preserve"> include new guideline value derivations by</w:t>
      </w:r>
      <w:bookmarkEnd w:id="23"/>
      <w:r w:rsidR="002C6E6F">
        <w:t xml:space="preserve"> Environment and Climate Change Canada </w:t>
      </w:r>
      <w:r w:rsidR="00B12C61">
        <w:rPr>
          <w:noProof/>
        </w:rPr>
        <w:t>(CCME 2018)</w:t>
      </w:r>
      <w:r>
        <w:t>, the E</w:t>
      </w:r>
      <w:r w:rsidR="006B4C1C">
        <w:t xml:space="preserve">uropean </w:t>
      </w:r>
      <w:r>
        <w:t>U</w:t>
      </w:r>
      <w:r w:rsidR="006B4C1C">
        <w:t>nion</w:t>
      </w:r>
      <w:r>
        <w:t xml:space="preserve"> </w:t>
      </w:r>
      <w:r w:rsidR="002C6E6F">
        <w:t>zinc</w:t>
      </w:r>
      <w:r>
        <w:t xml:space="preserve"> risk assessment</w:t>
      </w:r>
      <w:r w:rsidR="00AB376F">
        <w:t xml:space="preserve"> </w:t>
      </w:r>
      <w:r w:rsidR="00B12C61">
        <w:rPr>
          <w:noProof/>
        </w:rPr>
        <w:t>(</w:t>
      </w:r>
      <w:r w:rsidR="003D28D9">
        <w:rPr>
          <w:noProof/>
        </w:rPr>
        <w:t>Munn et al.</w:t>
      </w:r>
      <w:r w:rsidR="00B12C61">
        <w:rPr>
          <w:noProof/>
        </w:rPr>
        <w:t xml:space="preserve"> 2010)</w:t>
      </w:r>
      <w:r>
        <w:t xml:space="preserve"> </w:t>
      </w:r>
      <w:r w:rsidR="002C6E6F">
        <w:t xml:space="preserve">and a case study for bioavailability model evaluation and selection </w:t>
      </w:r>
      <w:r w:rsidR="00B12C61">
        <w:rPr>
          <w:noProof/>
        </w:rPr>
        <w:t>(Van Genderen et al. 2020)</w:t>
      </w:r>
      <w:r>
        <w:t>.</w:t>
      </w:r>
      <w:bookmarkStart w:id="24" w:name="_Hlk66283189"/>
      <w:r>
        <w:t xml:space="preserve"> </w:t>
      </w:r>
      <w:r w:rsidR="003E0DB2">
        <w:rPr>
          <w:bCs/>
        </w:rPr>
        <w:t>Toxicity data</w:t>
      </w:r>
      <w:r>
        <w:rPr>
          <w:bCs/>
        </w:rPr>
        <w:t xml:space="preserve"> were also collated from </w:t>
      </w:r>
      <w:r w:rsidR="00B12C61">
        <w:rPr>
          <w:bCs/>
          <w:noProof/>
        </w:rPr>
        <w:t>ANZECC</w:t>
      </w:r>
      <w:r w:rsidR="00DF0877">
        <w:rPr>
          <w:bCs/>
          <w:noProof/>
        </w:rPr>
        <w:t xml:space="preserve"> and </w:t>
      </w:r>
      <w:r w:rsidR="00B12C61">
        <w:rPr>
          <w:bCs/>
          <w:noProof/>
        </w:rPr>
        <w:t xml:space="preserve">ARMCANZ </w:t>
      </w:r>
      <w:r w:rsidR="006B4C1C">
        <w:rPr>
          <w:bCs/>
          <w:noProof/>
        </w:rPr>
        <w:t>(</w:t>
      </w:r>
      <w:r w:rsidR="00B12C61">
        <w:rPr>
          <w:bCs/>
          <w:noProof/>
        </w:rPr>
        <w:t>2000)</w:t>
      </w:r>
      <w:r>
        <w:rPr>
          <w:bCs/>
        </w:rPr>
        <w:t xml:space="preserve">, </w:t>
      </w:r>
      <w:r w:rsidR="003E0DB2">
        <w:rPr>
          <w:bCs/>
        </w:rPr>
        <w:t xml:space="preserve">the ECOTOX database </w:t>
      </w:r>
      <w:r w:rsidR="00B12C61">
        <w:rPr>
          <w:bCs/>
          <w:noProof/>
        </w:rPr>
        <w:t>(US EPA 20</w:t>
      </w:r>
      <w:r w:rsidR="00335E77">
        <w:rPr>
          <w:bCs/>
          <w:noProof/>
        </w:rPr>
        <w:t>23</w:t>
      </w:r>
      <w:r w:rsidR="00B12C61">
        <w:rPr>
          <w:bCs/>
          <w:noProof/>
        </w:rPr>
        <w:t>)</w:t>
      </w:r>
      <w:r w:rsidR="003E0DB2">
        <w:rPr>
          <w:bCs/>
        </w:rPr>
        <w:t xml:space="preserve"> and compilations of Australasian toxicity data </w:t>
      </w:r>
      <w:r w:rsidR="00B12C61">
        <w:rPr>
          <w:bCs/>
          <w:noProof/>
        </w:rPr>
        <w:t>(Langdon et al. 2009</w:t>
      </w:r>
      <w:r w:rsidR="006B4C1C">
        <w:rPr>
          <w:bCs/>
          <w:noProof/>
        </w:rPr>
        <w:t>;</w:t>
      </w:r>
      <w:r w:rsidR="00B12C61">
        <w:rPr>
          <w:bCs/>
          <w:noProof/>
        </w:rPr>
        <w:t xml:space="preserve"> Markich et al. 2002)</w:t>
      </w:r>
      <w:r>
        <w:rPr>
          <w:bCs/>
        </w:rPr>
        <w:t xml:space="preserve">. </w:t>
      </w:r>
      <w:r w:rsidR="00970549">
        <w:rPr>
          <w:bCs/>
        </w:rPr>
        <w:t xml:space="preserve">Additional international data </w:t>
      </w:r>
      <w:r w:rsidR="00C94268">
        <w:rPr>
          <w:bCs/>
        </w:rPr>
        <w:t xml:space="preserve">were </w:t>
      </w:r>
      <w:r w:rsidR="00970549">
        <w:rPr>
          <w:bCs/>
        </w:rPr>
        <w:t xml:space="preserve">collated through </w:t>
      </w:r>
      <w:r w:rsidR="003E0DB2" w:rsidRPr="00503FD6">
        <w:rPr>
          <w:bCs/>
        </w:rPr>
        <w:t>searches using the journal abstracting service Web of Science for studies published during 2015</w:t>
      </w:r>
      <w:r w:rsidR="006B4C1C">
        <w:rPr>
          <w:bCs/>
        </w:rPr>
        <w:t>–</w:t>
      </w:r>
      <w:r w:rsidR="003E0DB2" w:rsidRPr="00503FD6">
        <w:rPr>
          <w:bCs/>
        </w:rPr>
        <w:t xml:space="preserve">16 </w:t>
      </w:r>
      <w:r w:rsidR="006B4C1C">
        <w:rPr>
          <w:bCs/>
        </w:rPr>
        <w:t>that were</w:t>
      </w:r>
      <w:r w:rsidR="006B4C1C" w:rsidRPr="00503FD6">
        <w:rPr>
          <w:bCs/>
        </w:rPr>
        <w:t xml:space="preserve"> </w:t>
      </w:r>
      <w:r w:rsidR="003E0DB2" w:rsidRPr="00503FD6">
        <w:rPr>
          <w:bCs/>
        </w:rPr>
        <w:t>not included in the ECOTOX database</w:t>
      </w:r>
      <w:r w:rsidR="00970549">
        <w:rPr>
          <w:bCs/>
        </w:rPr>
        <w:t xml:space="preserve">. </w:t>
      </w:r>
      <w:r w:rsidR="0032387D">
        <w:rPr>
          <w:bCs/>
        </w:rPr>
        <w:t xml:space="preserve">Additional </w:t>
      </w:r>
      <w:r w:rsidR="00970549" w:rsidRPr="00503FD6">
        <w:rPr>
          <w:bCs/>
        </w:rPr>
        <w:t>Australian and New Zealand toxicity data</w:t>
      </w:r>
      <w:r w:rsidR="00970549">
        <w:rPr>
          <w:bCs/>
        </w:rPr>
        <w:t xml:space="preserve"> (</w:t>
      </w:r>
      <w:r w:rsidR="0032387D">
        <w:rPr>
          <w:bCs/>
        </w:rPr>
        <w:t>from 2009 to</w:t>
      </w:r>
      <w:r w:rsidR="00970549">
        <w:rPr>
          <w:bCs/>
        </w:rPr>
        <w:t xml:space="preserve"> 2020) </w:t>
      </w:r>
      <w:r w:rsidR="00027276">
        <w:rPr>
          <w:bCs/>
        </w:rPr>
        <w:t xml:space="preserve">were </w:t>
      </w:r>
      <w:r w:rsidR="0032387D">
        <w:rPr>
          <w:bCs/>
        </w:rPr>
        <w:t xml:space="preserve">collated </w:t>
      </w:r>
      <w:r w:rsidR="00970549">
        <w:rPr>
          <w:bCs/>
        </w:rPr>
        <w:t>through</w:t>
      </w:r>
      <w:r w:rsidR="00970549" w:rsidRPr="00503FD6">
        <w:rPr>
          <w:bCs/>
        </w:rPr>
        <w:t xml:space="preserve"> </w:t>
      </w:r>
      <w:r w:rsidR="00970549">
        <w:rPr>
          <w:bCs/>
        </w:rPr>
        <w:t>i</w:t>
      </w:r>
      <w:r w:rsidR="003E0DB2" w:rsidRPr="00503FD6">
        <w:rPr>
          <w:bCs/>
        </w:rPr>
        <w:t xml:space="preserve">nternet searches </w:t>
      </w:r>
      <w:r w:rsidR="00970549">
        <w:rPr>
          <w:bCs/>
        </w:rPr>
        <w:t xml:space="preserve">for data </w:t>
      </w:r>
      <w:r w:rsidR="003E0DB2" w:rsidRPr="00503FD6">
        <w:rPr>
          <w:bCs/>
        </w:rPr>
        <w:t>contained within grey literature, theses or unpublished reports</w:t>
      </w:r>
      <w:r w:rsidR="00970549">
        <w:rPr>
          <w:bCs/>
        </w:rPr>
        <w:t xml:space="preserve"> and </w:t>
      </w:r>
      <w:r w:rsidR="00885565">
        <w:rPr>
          <w:bCs/>
        </w:rPr>
        <w:t xml:space="preserve">by </w:t>
      </w:r>
      <w:r w:rsidR="00970549">
        <w:rPr>
          <w:bCs/>
        </w:rPr>
        <w:t xml:space="preserve">targeted emails to </w:t>
      </w:r>
      <w:r w:rsidR="002C6E6F">
        <w:rPr>
          <w:bCs/>
        </w:rPr>
        <w:t xml:space="preserve">local </w:t>
      </w:r>
      <w:r w:rsidR="00970549">
        <w:rPr>
          <w:bCs/>
        </w:rPr>
        <w:t>researchers</w:t>
      </w:r>
      <w:r w:rsidR="003E0DB2" w:rsidRPr="00503FD6">
        <w:rPr>
          <w:bCs/>
        </w:rPr>
        <w:t>.</w:t>
      </w:r>
    </w:p>
    <w:p w14:paraId="67C9A144" w14:textId="6487FBA8" w:rsidR="003C7039" w:rsidRDefault="00025958" w:rsidP="004A5F2F">
      <w:pPr>
        <w:rPr>
          <w:bCs/>
        </w:rPr>
      </w:pPr>
      <w:r w:rsidRPr="00025958">
        <w:t xml:space="preserve">Although there </w:t>
      </w:r>
      <w:r w:rsidR="002C6E6F">
        <w:t xml:space="preserve">is an extensive set of </w:t>
      </w:r>
      <w:r w:rsidRPr="00025958">
        <w:t xml:space="preserve">published data on </w:t>
      </w:r>
      <w:r w:rsidR="002C6E6F">
        <w:t>zinc</w:t>
      </w:r>
      <w:r w:rsidRPr="00025958">
        <w:t xml:space="preserve"> toxicity, not all data met the preferred requirements and associated acceptability criteria for the derivation of DGVs. </w:t>
      </w:r>
      <w:r w:rsidR="00FA5995" w:rsidRPr="00FA5995">
        <w:t xml:space="preserve">The toxicity dataset was restricted to </w:t>
      </w:r>
      <w:r w:rsidR="00DF3260">
        <w:t xml:space="preserve">chronic toxicity </w:t>
      </w:r>
      <w:r w:rsidR="00FA5995" w:rsidRPr="00FA5995">
        <w:t>studies</w:t>
      </w:r>
      <w:r w:rsidR="00F3340A">
        <w:rPr>
          <w:bCs/>
        </w:rPr>
        <w:t>,</w:t>
      </w:r>
      <w:r w:rsidR="006B4BEB">
        <w:rPr>
          <w:bCs/>
        </w:rPr>
        <w:t xml:space="preserve"> </w:t>
      </w:r>
      <w:r w:rsidR="00DF3260">
        <w:rPr>
          <w:bCs/>
        </w:rPr>
        <w:t>following details</w:t>
      </w:r>
      <w:r w:rsidR="00FA5995">
        <w:rPr>
          <w:bCs/>
        </w:rPr>
        <w:t xml:space="preserve"> in </w:t>
      </w:r>
      <w:r w:rsidR="00B12C61">
        <w:rPr>
          <w:bCs/>
          <w:noProof/>
        </w:rPr>
        <w:t xml:space="preserve">Warne et al. </w:t>
      </w:r>
      <w:r w:rsidR="006B4C1C">
        <w:rPr>
          <w:bCs/>
          <w:noProof/>
        </w:rPr>
        <w:t>(</w:t>
      </w:r>
      <w:r w:rsidR="00B12C61">
        <w:rPr>
          <w:bCs/>
          <w:noProof/>
        </w:rPr>
        <w:t>2018)</w:t>
      </w:r>
      <w:r w:rsidR="003C7039">
        <w:t xml:space="preserve">. </w:t>
      </w:r>
      <w:r w:rsidR="004A5F2F">
        <w:rPr>
          <w:bCs/>
        </w:rPr>
        <w:t xml:space="preserve">Data were only included for studies that had measured the </w:t>
      </w:r>
      <w:r w:rsidR="002C6E6F">
        <w:rPr>
          <w:bCs/>
        </w:rPr>
        <w:t>zinc</w:t>
      </w:r>
      <w:r w:rsidR="004A5F2F">
        <w:rPr>
          <w:bCs/>
        </w:rPr>
        <w:t xml:space="preserve"> concentrations</w:t>
      </w:r>
      <w:r w:rsidR="00B217A9">
        <w:rPr>
          <w:bCs/>
        </w:rPr>
        <w:t xml:space="preserve"> </w:t>
      </w:r>
      <w:r w:rsidR="009F2739">
        <w:rPr>
          <w:bCs/>
        </w:rPr>
        <w:t>in</w:t>
      </w:r>
      <w:r w:rsidR="00B217A9">
        <w:rPr>
          <w:bCs/>
        </w:rPr>
        <w:t xml:space="preserve"> the </w:t>
      </w:r>
      <w:r w:rsidR="004A5F2F">
        <w:rPr>
          <w:bCs/>
        </w:rPr>
        <w:t>test solutions</w:t>
      </w:r>
      <w:r w:rsidR="002C6E6F">
        <w:rPr>
          <w:bCs/>
        </w:rPr>
        <w:t xml:space="preserve">, </w:t>
      </w:r>
      <w:r w:rsidR="004A5F2F">
        <w:rPr>
          <w:bCs/>
        </w:rPr>
        <w:t xml:space="preserve">or </w:t>
      </w:r>
      <w:r w:rsidR="00DF3260">
        <w:rPr>
          <w:bCs/>
        </w:rPr>
        <w:t xml:space="preserve">in </w:t>
      </w:r>
      <w:r w:rsidR="004A5F2F">
        <w:rPr>
          <w:bCs/>
        </w:rPr>
        <w:t xml:space="preserve">the stock solutions used to produce </w:t>
      </w:r>
      <w:r w:rsidR="00DF3260">
        <w:rPr>
          <w:bCs/>
        </w:rPr>
        <w:t xml:space="preserve">the </w:t>
      </w:r>
      <w:r w:rsidR="004A5F2F">
        <w:rPr>
          <w:bCs/>
        </w:rPr>
        <w:t>test solutions</w:t>
      </w:r>
      <w:r w:rsidR="009F2739">
        <w:rPr>
          <w:bCs/>
        </w:rPr>
        <w:t xml:space="preserve"> </w:t>
      </w:r>
      <w:r w:rsidR="00BA2134">
        <w:rPr>
          <w:bCs/>
        </w:rPr>
        <w:t xml:space="preserve">if </w:t>
      </w:r>
      <w:r w:rsidR="004A5F2F">
        <w:rPr>
          <w:bCs/>
        </w:rPr>
        <w:t xml:space="preserve">a clear concentration-response relationship </w:t>
      </w:r>
      <w:r w:rsidR="00DF3260">
        <w:rPr>
          <w:bCs/>
        </w:rPr>
        <w:t xml:space="preserve">was </w:t>
      </w:r>
      <w:r w:rsidR="004A5F2F">
        <w:rPr>
          <w:bCs/>
        </w:rPr>
        <w:t xml:space="preserve">observed or stated. Although some studies reported concentrations as total </w:t>
      </w:r>
      <w:r w:rsidR="00FA5995">
        <w:rPr>
          <w:bCs/>
        </w:rPr>
        <w:t>zinc</w:t>
      </w:r>
      <w:r w:rsidR="004A5F2F">
        <w:rPr>
          <w:bCs/>
        </w:rPr>
        <w:t xml:space="preserve">, all </w:t>
      </w:r>
      <w:r w:rsidR="00FA5995">
        <w:rPr>
          <w:bCs/>
        </w:rPr>
        <w:t xml:space="preserve">zinc </w:t>
      </w:r>
      <w:r w:rsidR="004A5F2F">
        <w:rPr>
          <w:bCs/>
        </w:rPr>
        <w:t xml:space="preserve">was assumed to be in </w:t>
      </w:r>
      <w:r w:rsidR="009F2739">
        <w:rPr>
          <w:bCs/>
        </w:rPr>
        <w:t xml:space="preserve">the </w:t>
      </w:r>
      <w:r w:rsidR="004A5F2F">
        <w:rPr>
          <w:bCs/>
        </w:rPr>
        <w:t>dissolved form in the test solutions</w:t>
      </w:r>
      <w:r w:rsidR="006B4C1C">
        <w:rPr>
          <w:bCs/>
        </w:rPr>
        <w:t>,</w:t>
      </w:r>
      <w:r w:rsidR="004A5F2F">
        <w:rPr>
          <w:bCs/>
        </w:rPr>
        <w:t xml:space="preserve"> </w:t>
      </w:r>
      <w:r w:rsidR="0004700B">
        <w:rPr>
          <w:bCs/>
        </w:rPr>
        <w:t>given that laboratory toxicity</w:t>
      </w:r>
      <w:r w:rsidR="006B4C1C">
        <w:rPr>
          <w:bCs/>
        </w:rPr>
        <w:t>-</w:t>
      </w:r>
      <w:r w:rsidR="0004700B">
        <w:rPr>
          <w:bCs/>
        </w:rPr>
        <w:t>test solutions typically have low particulate concentrations</w:t>
      </w:r>
      <w:r w:rsidR="006B4C1C">
        <w:rPr>
          <w:bCs/>
        </w:rPr>
        <w:t>.</w:t>
      </w:r>
      <w:r w:rsidR="0004700B" w:rsidRPr="00CB059A">
        <w:rPr>
          <w:bCs/>
        </w:rPr>
        <w:t xml:space="preserve"> </w:t>
      </w:r>
      <w:r w:rsidR="006B4C1C">
        <w:rPr>
          <w:bCs/>
        </w:rPr>
        <w:t>T</w:t>
      </w:r>
      <w:r w:rsidR="004A5F2F">
        <w:rPr>
          <w:bCs/>
        </w:rPr>
        <w:t>herefore</w:t>
      </w:r>
      <w:r w:rsidR="00027276">
        <w:rPr>
          <w:bCs/>
        </w:rPr>
        <w:t>,</w:t>
      </w:r>
      <w:r w:rsidR="004A5F2F">
        <w:rPr>
          <w:bCs/>
        </w:rPr>
        <w:t xml:space="preserve"> the DGVs are representative of dissolved </w:t>
      </w:r>
      <w:r w:rsidR="00FA5995">
        <w:rPr>
          <w:bCs/>
        </w:rPr>
        <w:t>zinc</w:t>
      </w:r>
      <w:r w:rsidR="004A5F2F">
        <w:rPr>
          <w:bCs/>
        </w:rPr>
        <w:t xml:space="preserve"> concentrations.</w:t>
      </w:r>
    </w:p>
    <w:p w14:paraId="4E7F5729" w14:textId="4ECF8C17" w:rsidR="00025958" w:rsidRPr="003E0DB2" w:rsidRDefault="000B7603" w:rsidP="00025958">
      <w:pPr>
        <w:spacing w:after="120"/>
        <w:rPr>
          <w:highlight w:val="yellow"/>
        </w:rPr>
      </w:pPr>
      <w:r>
        <w:t>T</w:t>
      </w:r>
      <w:r w:rsidR="00025958" w:rsidRPr="004A5F2F">
        <w:t xml:space="preserve">he minimum data requirements were met with chronic </w:t>
      </w:r>
      <w:r w:rsidR="00602288">
        <w:t>negligible</w:t>
      </w:r>
      <w:r w:rsidR="006B4C1C">
        <w:t>-</w:t>
      </w:r>
      <w:r w:rsidR="00602288">
        <w:t>effects data (</w:t>
      </w:r>
      <w:r>
        <w:t xml:space="preserve">i.e. </w:t>
      </w:r>
      <w:r w:rsidR="00602288">
        <w:t xml:space="preserve">NEC, </w:t>
      </w:r>
      <w:r w:rsidR="00025958" w:rsidRPr="004A5F2F">
        <w:t>EC/LC10</w:t>
      </w:r>
      <w:r w:rsidR="006B4C1C">
        <w:t>–</w:t>
      </w:r>
      <w:r w:rsidR="00025958" w:rsidRPr="004A5F2F">
        <w:t>20 and NOEC data</w:t>
      </w:r>
      <w:r w:rsidR="00602288">
        <w:t>)</w:t>
      </w:r>
      <w:r w:rsidR="00025958" w:rsidRPr="004A5F2F">
        <w:t xml:space="preserve"> alone</w:t>
      </w:r>
      <w:r w:rsidR="006B4C1C">
        <w:t>.</w:t>
      </w:r>
      <w:r>
        <w:t xml:space="preserve"> </w:t>
      </w:r>
      <w:r w:rsidR="006B4C1C">
        <w:t>Therefore</w:t>
      </w:r>
      <w:r>
        <w:t xml:space="preserve">, </w:t>
      </w:r>
      <w:r w:rsidR="00683FA5">
        <w:t>the dataset used to derive the DGVs did not need to be supplemented with</w:t>
      </w:r>
      <w:r w:rsidRPr="00025958">
        <w:t xml:space="preserve"> converted </w:t>
      </w:r>
      <w:r>
        <w:t xml:space="preserve">chronic (e.g. LOEC, EC50) or acute toxicity </w:t>
      </w:r>
      <w:r w:rsidRPr="00025958">
        <w:t>values</w:t>
      </w:r>
      <w:r w:rsidR="00025958" w:rsidRPr="004A5F2F">
        <w:t xml:space="preserve">. Some toxicity data used by other jurisdictions to derive </w:t>
      </w:r>
      <w:r w:rsidR="00FA5995">
        <w:t>zinc</w:t>
      </w:r>
      <w:r w:rsidR="00025958" w:rsidRPr="004A5F2F">
        <w:t xml:space="preserve"> guideline values (e.g. </w:t>
      </w:r>
      <w:r w:rsidR="00FA5995">
        <w:t>CCME 2018</w:t>
      </w:r>
      <w:r w:rsidR="00025958" w:rsidRPr="004A5F2F">
        <w:t xml:space="preserve">) were not included for various reasons, </w:t>
      </w:r>
      <w:r w:rsidR="004A5F2F" w:rsidRPr="004A5F2F">
        <w:t xml:space="preserve">most commonly due to the type of reported statistic (e.g. EC50 value) or the </w:t>
      </w:r>
      <w:r w:rsidR="00025958" w:rsidRPr="004A5F2F">
        <w:t xml:space="preserve">age of the study </w:t>
      </w:r>
      <w:r w:rsidR="004A5F2F" w:rsidRPr="004A5F2F">
        <w:t>(data from studies prior to 1980 are not recommended by Warne et al. 2018).</w:t>
      </w:r>
    </w:p>
    <w:p w14:paraId="6A618CD8" w14:textId="05A16F81" w:rsidR="00897175" w:rsidRDefault="0059483A" w:rsidP="006D0656">
      <w:pPr>
        <w:rPr>
          <w:bCs/>
        </w:rPr>
      </w:pPr>
      <w:r w:rsidRPr="00B93FEF">
        <w:rPr>
          <w:bCs/>
        </w:rPr>
        <w:t>Because</w:t>
      </w:r>
      <w:r w:rsidR="00FA5995" w:rsidRPr="00B93FEF">
        <w:rPr>
          <w:bCs/>
        </w:rPr>
        <w:t xml:space="preserve"> </w:t>
      </w:r>
      <w:r w:rsidR="007B046C">
        <w:rPr>
          <w:bCs/>
        </w:rPr>
        <w:t xml:space="preserve">test data for </w:t>
      </w:r>
      <w:r w:rsidR="00FA5995" w:rsidRPr="00B93FEF">
        <w:rPr>
          <w:bCs/>
        </w:rPr>
        <w:t>pH,</w:t>
      </w:r>
      <w:r w:rsidRPr="00B93FEF">
        <w:rPr>
          <w:bCs/>
        </w:rPr>
        <w:t xml:space="preserve"> hardness and </w:t>
      </w:r>
      <w:r w:rsidR="00FA5995" w:rsidRPr="00B93FEF">
        <w:rPr>
          <w:bCs/>
        </w:rPr>
        <w:t xml:space="preserve">DOC were required </w:t>
      </w:r>
      <w:r w:rsidR="007B046C">
        <w:rPr>
          <w:bCs/>
        </w:rPr>
        <w:t>to</w:t>
      </w:r>
      <w:r w:rsidR="007B046C" w:rsidRPr="00B93FEF">
        <w:rPr>
          <w:bCs/>
        </w:rPr>
        <w:t xml:space="preserve"> </w:t>
      </w:r>
      <w:r w:rsidR="00FA5995" w:rsidRPr="00B93FEF">
        <w:rPr>
          <w:bCs/>
        </w:rPr>
        <w:t xml:space="preserve">adjust </w:t>
      </w:r>
      <w:r w:rsidR="007B046C">
        <w:rPr>
          <w:bCs/>
        </w:rPr>
        <w:t>each toxicity</w:t>
      </w:r>
      <w:r w:rsidR="00FA5995" w:rsidRPr="00B93FEF">
        <w:rPr>
          <w:bCs/>
        </w:rPr>
        <w:t xml:space="preserve"> value for bioavailability</w:t>
      </w:r>
      <w:r w:rsidRPr="00B93FEF">
        <w:rPr>
          <w:bCs/>
        </w:rPr>
        <w:t xml:space="preserve">, studies that </w:t>
      </w:r>
      <w:r w:rsidR="007B046C">
        <w:rPr>
          <w:bCs/>
        </w:rPr>
        <w:t xml:space="preserve">did not </w:t>
      </w:r>
      <w:r w:rsidRPr="00B93FEF">
        <w:rPr>
          <w:bCs/>
        </w:rPr>
        <w:t>report</w:t>
      </w:r>
      <w:r w:rsidR="00FA5995" w:rsidRPr="00B93FEF">
        <w:rPr>
          <w:bCs/>
        </w:rPr>
        <w:t xml:space="preserve"> pH</w:t>
      </w:r>
      <w:r w:rsidR="007B046C">
        <w:rPr>
          <w:bCs/>
        </w:rPr>
        <w:t xml:space="preserve"> and either</w:t>
      </w:r>
      <w:r w:rsidR="007B046C" w:rsidRPr="00B93FEF">
        <w:rPr>
          <w:bCs/>
        </w:rPr>
        <w:t xml:space="preserve"> </w:t>
      </w:r>
      <w:r w:rsidRPr="00B93FEF">
        <w:rPr>
          <w:bCs/>
        </w:rPr>
        <w:t xml:space="preserve">hardness or the concentrations of calcium and magnesium </w:t>
      </w:r>
      <w:r w:rsidR="007B046C">
        <w:rPr>
          <w:bCs/>
        </w:rPr>
        <w:t xml:space="preserve">could not be </w:t>
      </w:r>
      <w:r w:rsidRPr="00B93FEF">
        <w:rPr>
          <w:bCs/>
        </w:rPr>
        <w:t xml:space="preserve">included in the DGV derivation. Studies that did not report </w:t>
      </w:r>
      <w:r w:rsidR="00FA5995" w:rsidRPr="00B93FEF">
        <w:rPr>
          <w:bCs/>
        </w:rPr>
        <w:t>DOC</w:t>
      </w:r>
      <w:r w:rsidRPr="00B93FEF">
        <w:rPr>
          <w:bCs/>
        </w:rPr>
        <w:t xml:space="preserve"> were included in the derivation as it was assumed that most standard laboratory synthetic test waters ha</w:t>
      </w:r>
      <w:r w:rsidR="00885565">
        <w:rPr>
          <w:bCs/>
        </w:rPr>
        <w:t>d</w:t>
      </w:r>
      <w:r w:rsidRPr="00B93FEF">
        <w:rPr>
          <w:bCs/>
        </w:rPr>
        <w:t xml:space="preserve"> </w:t>
      </w:r>
      <w:r w:rsidR="00FA5995" w:rsidRPr="00B93FEF">
        <w:rPr>
          <w:bCs/>
        </w:rPr>
        <w:t>low DOC (</w:t>
      </w:r>
      <w:r w:rsidR="007B046C">
        <w:rPr>
          <w:bCs/>
        </w:rPr>
        <w:t xml:space="preserve">for the purpose of the derivation, </w:t>
      </w:r>
      <w:r w:rsidR="006B4C1C">
        <w:rPr>
          <w:bCs/>
        </w:rPr>
        <w:t xml:space="preserve">this was </w:t>
      </w:r>
      <w:r w:rsidR="00FA5995" w:rsidRPr="00B93FEF">
        <w:rPr>
          <w:bCs/>
        </w:rPr>
        <w:t>assumed to be 0.5</w:t>
      </w:r>
      <w:r w:rsidR="006B4C1C">
        <w:rPr>
          <w:bCs/>
        </w:rPr>
        <w:t> </w:t>
      </w:r>
      <w:r w:rsidR="00FA5995" w:rsidRPr="00B93FEF">
        <w:rPr>
          <w:bCs/>
        </w:rPr>
        <w:t>mg/L)</w:t>
      </w:r>
      <w:r w:rsidRPr="00B93FEF">
        <w:rPr>
          <w:bCs/>
        </w:rPr>
        <w:t>.</w:t>
      </w:r>
      <w:r w:rsidR="0019702E">
        <w:rPr>
          <w:bCs/>
        </w:rPr>
        <w:t xml:space="preserve"> Furthermore, studies</w:t>
      </w:r>
      <w:r w:rsidR="0019702E" w:rsidRPr="0019702E">
        <w:rPr>
          <w:bCs/>
        </w:rPr>
        <w:t xml:space="preserve"> </w:t>
      </w:r>
      <w:r w:rsidR="0019702E">
        <w:rPr>
          <w:bCs/>
        </w:rPr>
        <w:t xml:space="preserve">were not included if conducted in test waters where either hardness, pH or DOC were outside the </w:t>
      </w:r>
      <w:r w:rsidR="009F2739">
        <w:rPr>
          <w:bCs/>
        </w:rPr>
        <w:t>boundaries</w:t>
      </w:r>
      <w:r w:rsidR="0019702E">
        <w:rPr>
          <w:bCs/>
        </w:rPr>
        <w:t xml:space="preserve"> of the MLR model used for that species</w:t>
      </w:r>
      <w:r w:rsidR="00135B13">
        <w:rPr>
          <w:bCs/>
        </w:rPr>
        <w:t xml:space="preserve"> (see </w:t>
      </w:r>
      <w:r w:rsidR="00135B13">
        <w:rPr>
          <w:bCs/>
        </w:rPr>
        <w:fldChar w:fldCharType="begin"/>
      </w:r>
      <w:r w:rsidR="00135B13">
        <w:rPr>
          <w:bCs/>
        </w:rPr>
        <w:instrText xml:space="preserve"> REF _Ref121221408 \h </w:instrText>
      </w:r>
      <w:r w:rsidR="00135B13">
        <w:rPr>
          <w:bCs/>
        </w:rPr>
      </w:r>
      <w:r w:rsidR="00135B13">
        <w:rPr>
          <w:bCs/>
        </w:rPr>
        <w:fldChar w:fldCharType="separate"/>
      </w:r>
      <w:r w:rsidR="00247917" w:rsidRPr="00F917E5">
        <w:t>Table </w:t>
      </w:r>
      <w:r w:rsidR="00247917">
        <w:rPr>
          <w:noProof/>
        </w:rPr>
        <w:t>1</w:t>
      </w:r>
      <w:r w:rsidR="00135B13">
        <w:rPr>
          <w:bCs/>
        </w:rPr>
        <w:fldChar w:fldCharType="end"/>
      </w:r>
      <w:r w:rsidR="00135B13">
        <w:rPr>
          <w:bCs/>
        </w:rPr>
        <w:t>)</w:t>
      </w:r>
      <w:r w:rsidR="00897175">
        <w:rPr>
          <w:bCs/>
        </w:rPr>
        <w:t>, with some</w:t>
      </w:r>
      <w:r w:rsidR="00897175" w:rsidRPr="00897175">
        <w:rPr>
          <w:bCs/>
        </w:rPr>
        <w:t xml:space="preserve"> </w:t>
      </w:r>
      <w:r w:rsidR="00897175">
        <w:rPr>
          <w:bCs/>
        </w:rPr>
        <w:t>margins applied</w:t>
      </w:r>
      <w:r w:rsidR="0019702E">
        <w:rPr>
          <w:bCs/>
        </w:rPr>
        <w:t xml:space="preserve">. </w:t>
      </w:r>
      <w:r w:rsidR="00897175">
        <w:rPr>
          <w:bCs/>
        </w:rPr>
        <w:t xml:space="preserve">As </w:t>
      </w:r>
      <w:r w:rsidR="006D0656">
        <w:rPr>
          <w:bCs/>
        </w:rPr>
        <w:t xml:space="preserve">all TMF measurements are subject to </w:t>
      </w:r>
      <w:r w:rsidR="00667D07">
        <w:rPr>
          <w:bCs/>
        </w:rPr>
        <w:t>variability</w:t>
      </w:r>
      <w:r w:rsidR="006B4C1C">
        <w:rPr>
          <w:bCs/>
        </w:rPr>
        <w:t>,</w:t>
      </w:r>
      <w:r w:rsidR="006D0656">
        <w:rPr>
          <w:bCs/>
        </w:rPr>
        <w:t xml:space="preserve"> and TMFs vary during toxicity testing, a margin of error was allowed when determining whether data could be included (</w:t>
      </w:r>
      <w:r w:rsidR="006D0656">
        <w:rPr>
          <w:bCs/>
        </w:rPr>
        <w:fldChar w:fldCharType="begin"/>
      </w:r>
      <w:r w:rsidR="006D0656">
        <w:rPr>
          <w:bCs/>
        </w:rPr>
        <w:instrText xml:space="preserve"> REF _Ref139291521 \h </w:instrText>
      </w:r>
      <w:r w:rsidR="006D0656">
        <w:rPr>
          <w:bCs/>
        </w:rPr>
      </w:r>
      <w:r w:rsidR="006D0656">
        <w:rPr>
          <w:bCs/>
        </w:rPr>
        <w:fldChar w:fldCharType="separate"/>
      </w:r>
      <w:r w:rsidR="00247917" w:rsidRPr="00F917E5">
        <w:t>Table </w:t>
      </w:r>
      <w:r w:rsidR="00247917">
        <w:rPr>
          <w:noProof/>
        </w:rPr>
        <w:t>2</w:t>
      </w:r>
      <w:r w:rsidR="006D0656">
        <w:rPr>
          <w:bCs/>
        </w:rPr>
        <w:fldChar w:fldCharType="end"/>
      </w:r>
      <w:r w:rsidR="006D0656">
        <w:rPr>
          <w:bCs/>
        </w:rPr>
        <w:t>).</w:t>
      </w:r>
    </w:p>
    <w:p w14:paraId="321422F5" w14:textId="276C2E3E" w:rsidR="00897175" w:rsidRDefault="006D0656" w:rsidP="006E5011">
      <w:pPr>
        <w:pStyle w:val="Caption"/>
        <w:rPr>
          <w:lang w:val="en-GB"/>
        </w:rPr>
      </w:pPr>
      <w:bookmarkStart w:id="25" w:name="_Ref139291521"/>
      <w:bookmarkStart w:id="26" w:name="_Toc135644536"/>
      <w:bookmarkStart w:id="27" w:name="_Toc162362879"/>
      <w:r w:rsidRPr="00F917E5">
        <w:lastRenderedPageBreak/>
        <w:t>Table </w:t>
      </w:r>
      <w:r>
        <w:rPr>
          <w:b w:val="0"/>
          <w:bCs w:val="0"/>
        </w:rPr>
        <w:fldChar w:fldCharType="begin"/>
      </w:r>
      <w:r>
        <w:instrText>SEQ Table \* ARABIC</w:instrText>
      </w:r>
      <w:r>
        <w:rPr>
          <w:b w:val="0"/>
          <w:bCs w:val="0"/>
        </w:rPr>
        <w:fldChar w:fldCharType="separate"/>
      </w:r>
      <w:r w:rsidR="00247917">
        <w:rPr>
          <w:noProof/>
        </w:rPr>
        <w:t>2</w:t>
      </w:r>
      <w:r>
        <w:rPr>
          <w:b w:val="0"/>
          <w:bCs w:val="0"/>
        </w:rPr>
        <w:fldChar w:fldCharType="end"/>
      </w:r>
      <w:bookmarkEnd w:id="25"/>
      <w:r w:rsidRPr="00F917E5">
        <w:t xml:space="preserve"> </w:t>
      </w:r>
      <w:r>
        <w:rPr>
          <w:lang w:val="en-GB"/>
        </w:rPr>
        <w:t xml:space="preserve">Boundaries applied to each </w:t>
      </w:r>
      <w:r w:rsidR="006B4C1C">
        <w:rPr>
          <w:lang w:val="en-GB"/>
        </w:rPr>
        <w:t>multiple linear regression</w:t>
      </w:r>
      <w:r w:rsidR="00897175">
        <w:rPr>
          <w:lang w:val="en-GB"/>
        </w:rPr>
        <w:t xml:space="preserve"> model</w:t>
      </w:r>
      <w:r>
        <w:rPr>
          <w:lang w:val="en-GB"/>
        </w:rPr>
        <w:t xml:space="preserve"> in selecting toxicity data </w:t>
      </w:r>
      <w:r w:rsidR="006B4C1C">
        <w:rPr>
          <w:lang w:val="en-GB"/>
        </w:rPr>
        <w:t>to include in the derivation of the default guideline values</w:t>
      </w:r>
      <w:bookmarkEnd w:id="26"/>
      <w:bookmarkEnd w:id="27"/>
    </w:p>
    <w:tbl>
      <w:tblPr>
        <w:tblStyle w:val="ADXTextTable"/>
        <w:tblW w:w="8789" w:type="dxa"/>
        <w:tblLook w:val="04A0" w:firstRow="1" w:lastRow="0" w:firstColumn="1" w:lastColumn="0" w:noHBand="0" w:noVBand="1"/>
      </w:tblPr>
      <w:tblGrid>
        <w:gridCol w:w="1814"/>
        <w:gridCol w:w="1814"/>
        <w:gridCol w:w="1814"/>
        <w:gridCol w:w="3347"/>
      </w:tblGrid>
      <w:tr w:rsidR="00897175" w14:paraId="3AF9D81F" w14:textId="77777777" w:rsidTr="00D63740">
        <w:trPr>
          <w:cnfStyle w:val="100000000000" w:firstRow="1" w:lastRow="0" w:firstColumn="0" w:lastColumn="0" w:oddVBand="0" w:evenVBand="0" w:oddHBand="0" w:evenHBand="0" w:firstRowFirstColumn="0" w:firstRowLastColumn="0" w:lastRowFirstColumn="0" w:lastRowLastColumn="0"/>
          <w:tblHeader/>
        </w:trPr>
        <w:tc>
          <w:tcPr>
            <w:tcW w:w="1814" w:type="dxa"/>
          </w:tcPr>
          <w:p w14:paraId="498DE081" w14:textId="77777777" w:rsidR="00897175" w:rsidRDefault="00897175" w:rsidP="00D63740">
            <w:pPr>
              <w:pStyle w:val="TableHeading"/>
              <w:rPr>
                <w:lang w:val="en-GB"/>
              </w:rPr>
            </w:pPr>
            <w:r>
              <w:rPr>
                <w:lang w:val="en-GB"/>
              </w:rPr>
              <w:t>TMF</w:t>
            </w:r>
          </w:p>
        </w:tc>
        <w:tc>
          <w:tcPr>
            <w:tcW w:w="1814" w:type="dxa"/>
          </w:tcPr>
          <w:p w14:paraId="62EA83FC" w14:textId="77777777" w:rsidR="00897175" w:rsidRDefault="00897175" w:rsidP="00D63740">
            <w:pPr>
              <w:pStyle w:val="TableHeading"/>
              <w:rPr>
                <w:lang w:val="en-GB"/>
              </w:rPr>
            </w:pPr>
            <w:r>
              <w:rPr>
                <w:lang w:val="en-GB"/>
              </w:rPr>
              <w:t>Lower boundary</w:t>
            </w:r>
          </w:p>
        </w:tc>
        <w:tc>
          <w:tcPr>
            <w:tcW w:w="1814" w:type="dxa"/>
          </w:tcPr>
          <w:p w14:paraId="59D6538E" w14:textId="77777777" w:rsidR="00897175" w:rsidRDefault="00897175" w:rsidP="00D63740">
            <w:pPr>
              <w:pStyle w:val="TableHeading"/>
              <w:rPr>
                <w:lang w:val="en-GB"/>
              </w:rPr>
            </w:pPr>
            <w:r>
              <w:rPr>
                <w:lang w:val="en-GB"/>
              </w:rPr>
              <w:t>Upper boundary</w:t>
            </w:r>
          </w:p>
        </w:tc>
        <w:tc>
          <w:tcPr>
            <w:tcW w:w="3347" w:type="dxa"/>
          </w:tcPr>
          <w:p w14:paraId="0E5055D7" w14:textId="77777777" w:rsidR="00897175" w:rsidRDefault="00897175" w:rsidP="00D63740">
            <w:pPr>
              <w:pStyle w:val="TableHeading"/>
              <w:rPr>
                <w:lang w:val="en-GB"/>
              </w:rPr>
            </w:pPr>
            <w:r>
              <w:rPr>
                <w:lang w:val="en-GB"/>
              </w:rPr>
              <w:t>Justification</w:t>
            </w:r>
          </w:p>
        </w:tc>
      </w:tr>
      <w:tr w:rsidR="00897175" w14:paraId="58ABC647" w14:textId="77777777" w:rsidTr="00D63740">
        <w:tc>
          <w:tcPr>
            <w:tcW w:w="1814" w:type="dxa"/>
          </w:tcPr>
          <w:p w14:paraId="1DE4EDE3" w14:textId="77777777" w:rsidR="00897175" w:rsidRPr="006E5011" w:rsidRDefault="00897175" w:rsidP="00D63740">
            <w:pPr>
              <w:pStyle w:val="TableBodyText"/>
              <w:rPr>
                <w:sz w:val="18"/>
                <w:szCs w:val="22"/>
                <w:lang w:val="en-GB"/>
              </w:rPr>
            </w:pPr>
            <w:r w:rsidRPr="006E5011">
              <w:rPr>
                <w:sz w:val="18"/>
                <w:szCs w:val="22"/>
                <w:lang w:val="en-GB"/>
              </w:rPr>
              <w:t>pH</w:t>
            </w:r>
          </w:p>
        </w:tc>
        <w:tc>
          <w:tcPr>
            <w:tcW w:w="1814" w:type="dxa"/>
          </w:tcPr>
          <w:p w14:paraId="7286E205" w14:textId="7468F159" w:rsidR="00897175" w:rsidRPr="006E5011" w:rsidRDefault="00897175" w:rsidP="00D63740">
            <w:pPr>
              <w:pStyle w:val="TableBodyText"/>
              <w:rPr>
                <w:sz w:val="18"/>
                <w:szCs w:val="22"/>
                <w:lang w:val="en-GB"/>
              </w:rPr>
            </w:pPr>
            <w:r w:rsidRPr="006E5011">
              <w:rPr>
                <w:sz w:val="18"/>
                <w:szCs w:val="22"/>
                <w:lang w:val="en-GB"/>
              </w:rPr>
              <w:t>Within 0.2</w:t>
            </w:r>
            <w:r w:rsidR="004274B9">
              <w:rPr>
                <w:sz w:val="18"/>
                <w:szCs w:val="22"/>
                <w:lang w:val="en-GB"/>
              </w:rPr>
              <w:t> </w:t>
            </w:r>
            <w:r w:rsidRPr="006E5011">
              <w:rPr>
                <w:sz w:val="18"/>
                <w:szCs w:val="22"/>
                <w:lang w:val="en-GB"/>
              </w:rPr>
              <w:t>pH units</w:t>
            </w:r>
          </w:p>
        </w:tc>
        <w:tc>
          <w:tcPr>
            <w:tcW w:w="1814" w:type="dxa"/>
          </w:tcPr>
          <w:p w14:paraId="3B99E1BD" w14:textId="78FFE2EF" w:rsidR="00897175" w:rsidRPr="006E5011" w:rsidRDefault="00897175" w:rsidP="00D63740">
            <w:pPr>
              <w:pStyle w:val="TableBodyText"/>
              <w:rPr>
                <w:sz w:val="18"/>
                <w:szCs w:val="22"/>
                <w:lang w:val="en-GB"/>
              </w:rPr>
            </w:pPr>
            <w:r w:rsidRPr="006E5011">
              <w:rPr>
                <w:sz w:val="18"/>
                <w:szCs w:val="22"/>
                <w:lang w:val="en-GB"/>
              </w:rPr>
              <w:t>Within 0.2</w:t>
            </w:r>
            <w:r w:rsidR="004274B9">
              <w:rPr>
                <w:sz w:val="18"/>
                <w:szCs w:val="22"/>
                <w:lang w:val="en-GB"/>
              </w:rPr>
              <w:t> </w:t>
            </w:r>
            <w:r w:rsidRPr="006E5011">
              <w:rPr>
                <w:sz w:val="18"/>
                <w:szCs w:val="22"/>
                <w:lang w:val="en-GB"/>
              </w:rPr>
              <w:t>pH units</w:t>
            </w:r>
          </w:p>
        </w:tc>
        <w:tc>
          <w:tcPr>
            <w:tcW w:w="3347" w:type="dxa"/>
          </w:tcPr>
          <w:p w14:paraId="1975D652" w14:textId="78DB4880" w:rsidR="00897175" w:rsidRPr="006E5011" w:rsidRDefault="004274B9" w:rsidP="00D63740">
            <w:pPr>
              <w:pStyle w:val="TableBodyText"/>
              <w:rPr>
                <w:sz w:val="18"/>
                <w:szCs w:val="22"/>
                <w:lang w:val="en-GB"/>
              </w:rPr>
            </w:pPr>
            <w:r>
              <w:rPr>
                <w:sz w:val="18"/>
                <w:szCs w:val="22"/>
                <w:lang w:val="en-GB"/>
              </w:rPr>
              <w:t>B</w:t>
            </w:r>
            <w:r w:rsidR="00897175" w:rsidRPr="006E5011">
              <w:rPr>
                <w:sz w:val="18"/>
                <w:szCs w:val="22"/>
                <w:lang w:val="en-GB"/>
              </w:rPr>
              <w:t xml:space="preserve">ased on allowable variation in toxicity tests </w:t>
            </w:r>
            <w:r w:rsidR="00885565">
              <w:rPr>
                <w:sz w:val="18"/>
                <w:szCs w:val="22"/>
                <w:lang w:val="en-GB"/>
              </w:rPr>
              <w:t>(</w:t>
            </w:r>
            <w:r w:rsidR="00A4586A" w:rsidRPr="006E5011">
              <w:rPr>
                <w:sz w:val="18"/>
                <w:szCs w:val="22"/>
                <w:lang w:val="en-GB"/>
              </w:rPr>
              <w:t>e.g.</w:t>
            </w:r>
            <w:r w:rsidR="00897175" w:rsidRPr="006E5011">
              <w:rPr>
                <w:sz w:val="18"/>
                <w:szCs w:val="22"/>
                <w:lang w:val="en-GB"/>
              </w:rPr>
              <w:t xml:space="preserve"> </w:t>
            </w:r>
            <w:r w:rsidR="00B12C61" w:rsidRPr="006E5011">
              <w:rPr>
                <w:noProof/>
                <w:sz w:val="18"/>
                <w:szCs w:val="22"/>
                <w:lang w:val="en-GB"/>
              </w:rPr>
              <w:t>US EPA 2002)</w:t>
            </w:r>
          </w:p>
        </w:tc>
      </w:tr>
      <w:tr w:rsidR="00897175" w14:paraId="30CEAE35" w14:textId="77777777" w:rsidTr="00D63740">
        <w:tc>
          <w:tcPr>
            <w:tcW w:w="1814" w:type="dxa"/>
          </w:tcPr>
          <w:p w14:paraId="50E27E5D" w14:textId="77777777" w:rsidR="00897175" w:rsidRPr="006E5011" w:rsidRDefault="00897175" w:rsidP="00D63740">
            <w:pPr>
              <w:pStyle w:val="TableBodyText"/>
              <w:rPr>
                <w:sz w:val="18"/>
                <w:szCs w:val="22"/>
                <w:lang w:val="en-GB"/>
              </w:rPr>
            </w:pPr>
            <w:r w:rsidRPr="006E5011">
              <w:rPr>
                <w:sz w:val="18"/>
                <w:szCs w:val="22"/>
                <w:lang w:val="en-GB"/>
              </w:rPr>
              <w:t>Hardness</w:t>
            </w:r>
          </w:p>
        </w:tc>
        <w:tc>
          <w:tcPr>
            <w:tcW w:w="1814" w:type="dxa"/>
          </w:tcPr>
          <w:p w14:paraId="1C169732" w14:textId="3FD3363C" w:rsidR="00897175" w:rsidRPr="006E5011" w:rsidRDefault="00897175" w:rsidP="00D63740">
            <w:pPr>
              <w:pStyle w:val="TableBodyText"/>
              <w:rPr>
                <w:sz w:val="18"/>
                <w:szCs w:val="22"/>
                <w:lang w:val="en-GB"/>
              </w:rPr>
            </w:pPr>
            <w:r w:rsidRPr="006E5011">
              <w:rPr>
                <w:sz w:val="18"/>
                <w:szCs w:val="22"/>
                <w:lang w:val="en-GB"/>
              </w:rPr>
              <w:t>Within 5</w:t>
            </w:r>
            <w:r w:rsidR="004274B9">
              <w:rPr>
                <w:sz w:val="18"/>
                <w:szCs w:val="22"/>
                <w:lang w:val="en-GB"/>
              </w:rPr>
              <w:t> </w:t>
            </w:r>
            <w:r w:rsidRPr="006E5011">
              <w:rPr>
                <w:sz w:val="18"/>
                <w:szCs w:val="22"/>
                <w:lang w:val="en-GB"/>
              </w:rPr>
              <w:t>mg/L</w:t>
            </w:r>
            <w:r w:rsidR="004274B9">
              <w:rPr>
                <w:sz w:val="18"/>
                <w:szCs w:val="22"/>
                <w:lang w:val="en-GB"/>
              </w:rPr>
              <w:t> </w:t>
            </w:r>
            <w:r w:rsidR="004274B9" w:rsidRPr="00EA7504">
              <w:rPr>
                <w:sz w:val="18"/>
                <w:szCs w:val="22"/>
                <w:lang w:val="en-GB"/>
              </w:rPr>
              <w:t>CaCO</w:t>
            </w:r>
            <w:r w:rsidR="004274B9" w:rsidRPr="00EA7504">
              <w:rPr>
                <w:sz w:val="18"/>
                <w:szCs w:val="22"/>
                <w:vertAlign w:val="subscript"/>
                <w:lang w:val="en-GB"/>
              </w:rPr>
              <w:t>3</w:t>
            </w:r>
          </w:p>
        </w:tc>
        <w:tc>
          <w:tcPr>
            <w:tcW w:w="1814" w:type="dxa"/>
          </w:tcPr>
          <w:p w14:paraId="29B311BD" w14:textId="77777777" w:rsidR="00897175" w:rsidRPr="006E5011" w:rsidRDefault="00897175" w:rsidP="00D63740">
            <w:pPr>
              <w:pStyle w:val="TableBodyText"/>
              <w:rPr>
                <w:sz w:val="18"/>
                <w:szCs w:val="22"/>
                <w:lang w:val="en-GB"/>
              </w:rPr>
            </w:pPr>
            <w:r w:rsidRPr="006E5011">
              <w:rPr>
                <w:sz w:val="18"/>
                <w:szCs w:val="22"/>
                <w:lang w:val="en-GB"/>
              </w:rPr>
              <w:t>Within 120% of the model boundary</w:t>
            </w:r>
          </w:p>
        </w:tc>
        <w:tc>
          <w:tcPr>
            <w:tcW w:w="3347" w:type="dxa"/>
          </w:tcPr>
          <w:p w14:paraId="55BC3874" w14:textId="13E5B630" w:rsidR="00897175" w:rsidRPr="006E5011" w:rsidRDefault="004274B9" w:rsidP="00D63740">
            <w:pPr>
              <w:pStyle w:val="TableBodyText"/>
              <w:rPr>
                <w:sz w:val="18"/>
                <w:szCs w:val="22"/>
                <w:lang w:val="en-GB"/>
              </w:rPr>
            </w:pPr>
            <w:r>
              <w:rPr>
                <w:sz w:val="18"/>
                <w:szCs w:val="22"/>
                <w:lang w:val="en-GB"/>
              </w:rPr>
              <w:t>B</w:t>
            </w:r>
            <w:r w:rsidR="00897175" w:rsidRPr="006E5011">
              <w:rPr>
                <w:sz w:val="18"/>
                <w:szCs w:val="22"/>
                <w:lang w:val="en-GB"/>
              </w:rPr>
              <w:t>ased on likely accuracy of hardness test methods at lower end and allowing for some flexibility at the upper end</w:t>
            </w:r>
          </w:p>
        </w:tc>
      </w:tr>
      <w:tr w:rsidR="00897175" w14:paraId="0CB0C1B5" w14:textId="77777777" w:rsidTr="00D63740">
        <w:tc>
          <w:tcPr>
            <w:tcW w:w="1814" w:type="dxa"/>
          </w:tcPr>
          <w:p w14:paraId="03FDE898" w14:textId="1CBA68EC" w:rsidR="00897175" w:rsidRPr="006E5011" w:rsidRDefault="00897175" w:rsidP="00D63740">
            <w:pPr>
              <w:pStyle w:val="TableBodyText"/>
              <w:rPr>
                <w:sz w:val="18"/>
                <w:szCs w:val="22"/>
                <w:lang w:val="en-GB"/>
              </w:rPr>
            </w:pPr>
            <w:r w:rsidRPr="006E5011">
              <w:rPr>
                <w:sz w:val="18"/>
                <w:szCs w:val="22"/>
                <w:lang w:val="en-GB"/>
              </w:rPr>
              <w:t>D</w:t>
            </w:r>
            <w:r w:rsidR="004274B9">
              <w:rPr>
                <w:sz w:val="18"/>
                <w:szCs w:val="22"/>
                <w:lang w:val="en-GB"/>
              </w:rPr>
              <w:t>issolved organic carbon</w:t>
            </w:r>
          </w:p>
        </w:tc>
        <w:tc>
          <w:tcPr>
            <w:tcW w:w="1814" w:type="dxa"/>
          </w:tcPr>
          <w:p w14:paraId="3ED0D1AE" w14:textId="28320ACB" w:rsidR="00897175" w:rsidRPr="006E5011" w:rsidRDefault="00897175" w:rsidP="00D63740">
            <w:pPr>
              <w:pStyle w:val="TableBodyText"/>
              <w:rPr>
                <w:sz w:val="18"/>
                <w:szCs w:val="22"/>
                <w:lang w:val="en-GB"/>
              </w:rPr>
            </w:pPr>
            <w:r w:rsidRPr="006E5011">
              <w:rPr>
                <w:sz w:val="18"/>
                <w:szCs w:val="22"/>
                <w:lang w:val="en-GB"/>
              </w:rPr>
              <w:t>within 1</w:t>
            </w:r>
            <w:r w:rsidR="004274B9">
              <w:rPr>
                <w:sz w:val="18"/>
                <w:szCs w:val="22"/>
                <w:lang w:val="en-GB"/>
              </w:rPr>
              <w:t> </w:t>
            </w:r>
            <w:r w:rsidRPr="006E5011">
              <w:rPr>
                <w:sz w:val="18"/>
                <w:szCs w:val="22"/>
                <w:lang w:val="en-GB"/>
              </w:rPr>
              <w:t>mg/L</w:t>
            </w:r>
          </w:p>
        </w:tc>
        <w:tc>
          <w:tcPr>
            <w:tcW w:w="1814" w:type="dxa"/>
          </w:tcPr>
          <w:p w14:paraId="6C08DE78" w14:textId="77777777" w:rsidR="00897175" w:rsidRPr="006E5011" w:rsidRDefault="00897175" w:rsidP="00D63740">
            <w:pPr>
              <w:pStyle w:val="TableBodyText"/>
              <w:rPr>
                <w:sz w:val="18"/>
                <w:szCs w:val="22"/>
                <w:lang w:val="en-GB"/>
              </w:rPr>
            </w:pPr>
            <w:r w:rsidRPr="006E5011">
              <w:rPr>
                <w:sz w:val="18"/>
                <w:szCs w:val="22"/>
                <w:lang w:val="en-GB"/>
              </w:rPr>
              <w:t>Within 120% of the model boundary</w:t>
            </w:r>
          </w:p>
        </w:tc>
        <w:tc>
          <w:tcPr>
            <w:tcW w:w="3347" w:type="dxa"/>
          </w:tcPr>
          <w:p w14:paraId="2B4B8EC4" w14:textId="74BAF508" w:rsidR="00897175" w:rsidRPr="006E5011" w:rsidRDefault="004274B9" w:rsidP="00D63740">
            <w:pPr>
              <w:pStyle w:val="TableBodyText"/>
              <w:rPr>
                <w:sz w:val="18"/>
                <w:szCs w:val="22"/>
                <w:lang w:val="en-GB"/>
              </w:rPr>
            </w:pPr>
            <w:r>
              <w:rPr>
                <w:sz w:val="18"/>
                <w:szCs w:val="22"/>
                <w:lang w:val="en-GB"/>
              </w:rPr>
              <w:t>B</w:t>
            </w:r>
            <w:r w:rsidR="00897175" w:rsidRPr="006E5011">
              <w:rPr>
                <w:sz w:val="18"/>
                <w:szCs w:val="22"/>
                <w:lang w:val="en-GB"/>
              </w:rPr>
              <w:t>ased on likely accuracy of test methods</w:t>
            </w:r>
            <w:r>
              <w:rPr>
                <w:sz w:val="18"/>
                <w:szCs w:val="22"/>
                <w:lang w:val="en-GB"/>
              </w:rPr>
              <w:t xml:space="preserve"> for dissolved organic carbon</w:t>
            </w:r>
            <w:r w:rsidR="00897175" w:rsidRPr="006E5011">
              <w:rPr>
                <w:sz w:val="18"/>
                <w:szCs w:val="22"/>
                <w:lang w:val="en-GB"/>
              </w:rPr>
              <w:t xml:space="preserve"> at lower end and allowing for some flexibility at the upper end</w:t>
            </w:r>
          </w:p>
        </w:tc>
      </w:tr>
    </w:tbl>
    <w:p w14:paraId="76B4D20B" w14:textId="77777777" w:rsidR="00897175" w:rsidRDefault="00897175" w:rsidP="003E0DB2">
      <w:pPr>
        <w:rPr>
          <w:bCs/>
        </w:rPr>
      </w:pPr>
    </w:p>
    <w:bookmarkEnd w:id="24"/>
    <w:p w14:paraId="4EDE858D" w14:textId="52A615F5" w:rsidR="008B405E" w:rsidRDefault="00FA5995" w:rsidP="0019702E">
      <w:r w:rsidRPr="0019702E">
        <w:rPr>
          <w:bCs/>
        </w:rPr>
        <w:t>The above data</w:t>
      </w:r>
      <w:r w:rsidR="004274B9">
        <w:rPr>
          <w:bCs/>
        </w:rPr>
        <w:t>-</w:t>
      </w:r>
      <w:r w:rsidRPr="0019702E">
        <w:rPr>
          <w:bCs/>
        </w:rPr>
        <w:t>exclusion rules resulted in some chronic data for Australasian species not being included in the derivation (</w:t>
      </w:r>
      <w:r w:rsidRPr="0019702E">
        <w:rPr>
          <w:bCs/>
        </w:rPr>
        <w:fldChar w:fldCharType="begin"/>
      </w:r>
      <w:r w:rsidRPr="0019702E">
        <w:rPr>
          <w:bCs/>
        </w:rPr>
        <w:instrText xml:space="preserve"> REF _Ref118459858 \h </w:instrText>
      </w:r>
      <w:r w:rsidR="00DC0734" w:rsidRPr="0019702E">
        <w:rPr>
          <w:bCs/>
        </w:rPr>
        <w:instrText xml:space="preserve"> \* MERGEFORMAT </w:instrText>
      </w:r>
      <w:r w:rsidRPr="0019702E">
        <w:rPr>
          <w:bCs/>
        </w:rPr>
      </w:r>
      <w:r w:rsidRPr="0019702E">
        <w:rPr>
          <w:bCs/>
        </w:rPr>
        <w:fldChar w:fldCharType="separate"/>
      </w:r>
      <w:r w:rsidR="00247917" w:rsidRPr="007A54AB">
        <w:t>Table </w:t>
      </w:r>
      <w:r w:rsidR="00247917">
        <w:t>3</w:t>
      </w:r>
      <w:r w:rsidRPr="0019702E">
        <w:rPr>
          <w:bCs/>
        </w:rPr>
        <w:fldChar w:fldCharType="end"/>
      </w:r>
      <w:r w:rsidRPr="0019702E">
        <w:rPr>
          <w:bCs/>
        </w:rPr>
        <w:t>).</w:t>
      </w:r>
      <w:r w:rsidR="0019702E" w:rsidRPr="0019702E">
        <w:rPr>
          <w:bCs/>
        </w:rPr>
        <w:t xml:space="preserve"> This </w:t>
      </w:r>
      <w:r w:rsidR="00C93A65" w:rsidRPr="0019702E">
        <w:rPr>
          <w:bCs/>
        </w:rPr>
        <w:t>include</w:t>
      </w:r>
      <w:r w:rsidR="00C93A65">
        <w:rPr>
          <w:bCs/>
        </w:rPr>
        <w:t>d</w:t>
      </w:r>
      <w:r w:rsidR="00C93A65" w:rsidRPr="0019702E">
        <w:rPr>
          <w:bCs/>
        </w:rPr>
        <w:t xml:space="preserve"> </w:t>
      </w:r>
      <w:r w:rsidR="0019702E" w:rsidRPr="0019702E">
        <w:rPr>
          <w:bCs/>
        </w:rPr>
        <w:t>high</w:t>
      </w:r>
      <w:r w:rsidR="004274B9">
        <w:rPr>
          <w:bCs/>
        </w:rPr>
        <w:t>-</w:t>
      </w:r>
      <w:r w:rsidR="0019702E" w:rsidRPr="0019702E">
        <w:rPr>
          <w:bCs/>
        </w:rPr>
        <w:t xml:space="preserve">quality data for </w:t>
      </w:r>
      <w:r w:rsidR="004274B9">
        <w:rPr>
          <w:bCs/>
        </w:rPr>
        <w:t>4</w:t>
      </w:r>
      <w:r w:rsidR="004274B9" w:rsidRPr="0019702E">
        <w:rPr>
          <w:bCs/>
        </w:rPr>
        <w:t xml:space="preserve"> </w:t>
      </w:r>
      <w:r w:rsidR="0019702E" w:rsidRPr="0019702E">
        <w:rPr>
          <w:bCs/>
        </w:rPr>
        <w:t xml:space="preserve">Australian tropical species tested in </w:t>
      </w:r>
      <w:r w:rsidR="00C93A65">
        <w:rPr>
          <w:bCs/>
        </w:rPr>
        <w:t xml:space="preserve">water with </w:t>
      </w:r>
      <w:r w:rsidR="0019702E" w:rsidRPr="0019702E">
        <w:rPr>
          <w:bCs/>
        </w:rPr>
        <w:t>low hardness (3.5</w:t>
      </w:r>
      <w:r w:rsidR="004274B9">
        <w:rPr>
          <w:bCs/>
        </w:rPr>
        <w:t>–</w:t>
      </w:r>
      <w:r w:rsidR="0019702E" w:rsidRPr="0019702E">
        <w:rPr>
          <w:bCs/>
        </w:rPr>
        <w:t>4.3</w:t>
      </w:r>
      <w:r w:rsidR="004274B9">
        <w:rPr>
          <w:bCs/>
        </w:rPr>
        <w:t> </w:t>
      </w:r>
      <w:r w:rsidR="0019702E" w:rsidRPr="0019702E">
        <w:rPr>
          <w:bCs/>
        </w:rPr>
        <w:t>mg/L</w:t>
      </w:r>
      <w:r w:rsidR="004274B9">
        <w:rPr>
          <w:bCs/>
        </w:rPr>
        <w:t> </w:t>
      </w:r>
      <w:r w:rsidR="004274B9" w:rsidRPr="0019702E">
        <w:rPr>
          <w:bCs/>
        </w:rPr>
        <w:t>CaCO</w:t>
      </w:r>
      <w:r w:rsidR="004274B9" w:rsidRPr="0019702E">
        <w:rPr>
          <w:bCs/>
          <w:vertAlign w:val="subscript"/>
        </w:rPr>
        <w:t>3</w:t>
      </w:r>
      <w:r w:rsidR="0019702E" w:rsidRPr="0019702E">
        <w:rPr>
          <w:bCs/>
        </w:rPr>
        <w:t xml:space="preserve">) </w:t>
      </w:r>
      <w:r w:rsidR="00C93A65">
        <w:rPr>
          <w:bCs/>
        </w:rPr>
        <w:t>that was outside the hardness boundaries of the relevant MLRs</w:t>
      </w:r>
      <w:r w:rsidR="0019702E" w:rsidRPr="0019702E">
        <w:rPr>
          <w:bCs/>
        </w:rPr>
        <w:t xml:space="preserve"> </w:t>
      </w:r>
      <w:r w:rsidR="00B12C61">
        <w:rPr>
          <w:bCs/>
          <w:noProof/>
        </w:rPr>
        <w:t>(Trenfield et al. 2023)</w:t>
      </w:r>
      <w:r w:rsidR="0019702E" w:rsidRPr="0019702E">
        <w:rPr>
          <w:bCs/>
        </w:rPr>
        <w:t>.</w:t>
      </w:r>
      <w:r w:rsidR="00BF4D1C">
        <w:rPr>
          <w:bCs/>
        </w:rPr>
        <w:t xml:space="preserve"> Note that</w:t>
      </w:r>
      <w:r w:rsidR="00441AE5">
        <w:rPr>
          <w:bCs/>
        </w:rPr>
        <w:t>,</w:t>
      </w:r>
      <w:r w:rsidR="00BF4D1C">
        <w:rPr>
          <w:bCs/>
        </w:rPr>
        <w:t xml:space="preserve"> although the </w:t>
      </w:r>
      <w:r w:rsidR="00BF4D1C" w:rsidRPr="007505CD">
        <w:rPr>
          <w:bCs/>
          <w:i/>
          <w:iCs/>
        </w:rPr>
        <w:t>Chlorella</w:t>
      </w:r>
      <w:r w:rsidR="00873184">
        <w:rPr>
          <w:bCs/>
        </w:rPr>
        <w:t> </w:t>
      </w:r>
      <w:r w:rsidR="00BF4D1C">
        <w:rPr>
          <w:bCs/>
        </w:rPr>
        <w:t>sp</w:t>
      </w:r>
      <w:r w:rsidR="00441AE5">
        <w:rPr>
          <w:bCs/>
        </w:rPr>
        <w:t>.</w:t>
      </w:r>
      <w:r w:rsidR="00BF4D1C">
        <w:rPr>
          <w:bCs/>
        </w:rPr>
        <w:t xml:space="preserve"> (Kakadu isolate) data are also from </w:t>
      </w:r>
      <w:r w:rsidR="004274B9">
        <w:rPr>
          <w:bCs/>
        </w:rPr>
        <w:t xml:space="preserve">waters of </w:t>
      </w:r>
      <w:r w:rsidR="00BF4D1C">
        <w:rPr>
          <w:bCs/>
        </w:rPr>
        <w:t xml:space="preserve">low hardness, the </w:t>
      </w:r>
      <w:r w:rsidR="00BF4D1C" w:rsidRPr="007505CD">
        <w:rPr>
          <w:bCs/>
          <w:i/>
          <w:iCs/>
        </w:rPr>
        <w:t>Chlorella</w:t>
      </w:r>
      <w:r w:rsidR="00BF4D1C">
        <w:rPr>
          <w:bCs/>
        </w:rPr>
        <w:t xml:space="preserve"> MLR had a lower boundary of &lt;</w:t>
      </w:r>
      <w:r w:rsidR="004274B9">
        <w:rPr>
          <w:bCs/>
        </w:rPr>
        <w:t> </w:t>
      </w:r>
      <w:r w:rsidR="00BF4D1C">
        <w:rPr>
          <w:bCs/>
        </w:rPr>
        <w:t>1</w:t>
      </w:r>
      <w:r w:rsidR="004274B9">
        <w:rPr>
          <w:bCs/>
        </w:rPr>
        <w:t> </w:t>
      </w:r>
      <w:r w:rsidR="00BF4D1C">
        <w:rPr>
          <w:bCs/>
        </w:rPr>
        <w:t>mg/L</w:t>
      </w:r>
      <w:r w:rsidR="004274B9">
        <w:rPr>
          <w:bCs/>
        </w:rPr>
        <w:t> CaCO</w:t>
      </w:r>
      <w:r w:rsidR="004274B9" w:rsidRPr="007505CD">
        <w:rPr>
          <w:bCs/>
          <w:vertAlign w:val="subscript"/>
        </w:rPr>
        <w:t>3</w:t>
      </w:r>
      <w:r w:rsidR="00F64AB1" w:rsidRPr="006E5011">
        <w:rPr>
          <w:bCs/>
        </w:rPr>
        <w:t>,</w:t>
      </w:r>
      <w:r w:rsidR="00BF4D1C">
        <w:rPr>
          <w:bCs/>
        </w:rPr>
        <w:t xml:space="preserve"> compared to 21 and 18</w:t>
      </w:r>
      <w:r w:rsidR="004274B9">
        <w:rPr>
          <w:bCs/>
        </w:rPr>
        <w:t> </w:t>
      </w:r>
      <w:r w:rsidR="00BF4D1C">
        <w:rPr>
          <w:bCs/>
        </w:rPr>
        <w:t>mg/L</w:t>
      </w:r>
      <w:r w:rsidR="004274B9">
        <w:rPr>
          <w:bCs/>
        </w:rPr>
        <w:t> CaCO</w:t>
      </w:r>
      <w:r w:rsidR="004274B9" w:rsidRPr="00D63740">
        <w:rPr>
          <w:bCs/>
          <w:vertAlign w:val="subscript"/>
        </w:rPr>
        <w:t>3</w:t>
      </w:r>
      <w:r w:rsidR="00BF4D1C">
        <w:rPr>
          <w:bCs/>
        </w:rPr>
        <w:t xml:space="preserve"> for the fish and invertebrate MLRs</w:t>
      </w:r>
      <w:r w:rsidR="00441AE5">
        <w:rPr>
          <w:bCs/>
        </w:rPr>
        <w:t>,</w:t>
      </w:r>
      <w:r w:rsidR="00BF4D1C">
        <w:rPr>
          <w:bCs/>
        </w:rPr>
        <w:t xml:space="preserve"> respectively.</w:t>
      </w:r>
      <w:r w:rsidR="0019702E">
        <w:rPr>
          <w:bCs/>
        </w:rPr>
        <w:t xml:space="preserve"> T</w:t>
      </w:r>
      <w:r w:rsidR="008B405E">
        <w:t xml:space="preserve">hree </w:t>
      </w:r>
      <w:r>
        <w:t>freshwater vascular plants</w:t>
      </w:r>
      <w:r w:rsidR="00C1671C">
        <w:t xml:space="preserve"> native to Australia (</w:t>
      </w:r>
      <w:r w:rsidR="00C1671C" w:rsidRPr="00B52BE0">
        <w:rPr>
          <w:i/>
        </w:rPr>
        <w:t xml:space="preserve">Ipomoea </w:t>
      </w:r>
      <w:r w:rsidR="00C1671C" w:rsidRPr="00B71FB7">
        <w:rPr>
          <w:i/>
        </w:rPr>
        <w:t>aquatic</w:t>
      </w:r>
      <w:r w:rsidR="00F64AB1">
        <w:rPr>
          <w:i/>
        </w:rPr>
        <w:t>a</w:t>
      </w:r>
      <w:r w:rsidR="00C1671C">
        <w:rPr>
          <w:i/>
        </w:rPr>
        <w:t>,</w:t>
      </w:r>
      <w:r w:rsidR="00C1671C" w:rsidRPr="00B71FB7">
        <w:t xml:space="preserve"> </w:t>
      </w:r>
      <w:r w:rsidR="00C1671C" w:rsidRPr="00B52BE0">
        <w:rPr>
          <w:i/>
        </w:rPr>
        <w:t xml:space="preserve">Landolitia </w:t>
      </w:r>
      <w:r w:rsidR="00C1671C" w:rsidRPr="00B71FB7">
        <w:rPr>
          <w:i/>
        </w:rPr>
        <w:t>punctat</w:t>
      </w:r>
      <w:r w:rsidR="00C1671C">
        <w:rPr>
          <w:i/>
        </w:rPr>
        <w:t xml:space="preserve">a </w:t>
      </w:r>
      <w:r w:rsidR="00C1671C" w:rsidRPr="006E5011">
        <w:rPr>
          <w:iCs/>
        </w:rPr>
        <w:t>and</w:t>
      </w:r>
      <w:r w:rsidR="00C1671C">
        <w:rPr>
          <w:i/>
        </w:rPr>
        <w:t xml:space="preserve"> </w:t>
      </w:r>
      <w:r w:rsidR="00C1671C" w:rsidRPr="00B71FB7">
        <w:rPr>
          <w:i/>
        </w:rPr>
        <w:t xml:space="preserve">Lemna </w:t>
      </w:r>
      <w:r w:rsidR="00C1671C" w:rsidRPr="00C1671C">
        <w:rPr>
          <w:rFonts w:cstheme="minorHAnsi"/>
          <w:i/>
          <w:iCs/>
          <w:color w:val="000000"/>
        </w:rPr>
        <w:t>aequinoctialis</w:t>
      </w:r>
      <w:r w:rsidR="00C1671C" w:rsidRPr="00B71FB7">
        <w:t>)</w:t>
      </w:r>
      <w:r w:rsidR="0019702E">
        <w:t xml:space="preserve"> were also excluded</w:t>
      </w:r>
      <w:r w:rsidR="00F64AB1">
        <w:t>,</w:t>
      </w:r>
      <w:r w:rsidR="00C1671C">
        <w:t xml:space="preserve"> as the </w:t>
      </w:r>
      <w:r w:rsidR="00C93A65">
        <w:t>studies</w:t>
      </w:r>
      <w:r w:rsidR="00C1671C">
        <w:t xml:space="preserve"> did not report the required information on water hardness or pH, pH was below 6.5 (often as low as 4–4.5)</w:t>
      </w:r>
      <w:r w:rsidR="00C93A65">
        <w:t>,</w:t>
      </w:r>
      <w:r w:rsidR="00C1671C">
        <w:t xml:space="preserve"> or </w:t>
      </w:r>
      <w:r w:rsidR="00F64AB1">
        <w:t xml:space="preserve">the studies </w:t>
      </w:r>
      <w:r w:rsidR="00C1671C">
        <w:t>did not measure the concentrations of zinc in the test waters or stock solutions.</w:t>
      </w:r>
      <w:r w:rsidR="008B405E">
        <w:t xml:space="preserve"> </w:t>
      </w:r>
      <w:r w:rsidR="00C93A65">
        <w:t>Consequently, t</w:t>
      </w:r>
      <w:r w:rsidR="008B405E">
        <w:t xml:space="preserve">here were no suitable macrophyte data for inclusion in the </w:t>
      </w:r>
      <w:r w:rsidR="00C1671C">
        <w:t>derivation, for either local or international species.</w:t>
      </w:r>
    </w:p>
    <w:p w14:paraId="798834DA" w14:textId="77777777" w:rsidR="006B42FD" w:rsidRDefault="006B42FD" w:rsidP="00114BF4">
      <w:pPr>
        <w:spacing w:after="120"/>
        <w:rPr>
          <w:highlight w:val="yellow"/>
        </w:rPr>
        <w:sectPr w:rsidR="006B42FD" w:rsidSect="00D23E99">
          <w:pgSz w:w="11906" w:h="16838"/>
          <w:pgMar w:top="1418" w:right="1418" w:bottom="1418" w:left="1418" w:header="567" w:footer="283" w:gutter="0"/>
          <w:cols w:space="708"/>
          <w:titlePg/>
          <w:docGrid w:linePitch="360"/>
        </w:sectPr>
      </w:pPr>
    </w:p>
    <w:p w14:paraId="5CFEC4BF" w14:textId="3A210C72" w:rsidR="006B42FD" w:rsidRPr="007A54AB" w:rsidRDefault="006B42FD" w:rsidP="006B42FD">
      <w:pPr>
        <w:pStyle w:val="Caption"/>
      </w:pPr>
      <w:bookmarkStart w:id="28" w:name="_Ref118459858"/>
      <w:bookmarkStart w:id="29" w:name="_Toc162362880"/>
      <w:r w:rsidRPr="007A54AB">
        <w:lastRenderedPageBreak/>
        <w:t>Table </w:t>
      </w:r>
      <w:r>
        <w:fldChar w:fldCharType="begin"/>
      </w:r>
      <w:r>
        <w:instrText>SEQ Table \* ARABIC</w:instrText>
      </w:r>
      <w:r>
        <w:fldChar w:fldCharType="separate"/>
      </w:r>
      <w:r w:rsidR="00247917">
        <w:rPr>
          <w:noProof/>
        </w:rPr>
        <w:t>3</w:t>
      </w:r>
      <w:r>
        <w:fldChar w:fldCharType="end"/>
      </w:r>
      <w:bookmarkEnd w:id="28"/>
      <w:r w:rsidRPr="007A54AB">
        <w:t xml:space="preserve"> Summary of chronic toxicity values for Australasian species that were excluded from </w:t>
      </w:r>
      <w:r w:rsidR="00F64AB1">
        <w:t xml:space="preserve">the derivation of the default guideline values </w:t>
      </w:r>
      <w:r w:rsidRPr="007A54AB">
        <w:t xml:space="preserve">for </w:t>
      </w:r>
      <w:r>
        <w:t>zinc</w:t>
      </w:r>
      <w:r w:rsidRPr="007A54AB">
        <w:t xml:space="preserve"> in freshwater</w:t>
      </w:r>
      <w:bookmarkEnd w:id="29"/>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1555"/>
        <w:gridCol w:w="1704"/>
        <w:gridCol w:w="1135"/>
        <w:gridCol w:w="992"/>
        <w:gridCol w:w="1569"/>
        <w:gridCol w:w="851"/>
        <w:gridCol w:w="851"/>
        <w:gridCol w:w="983"/>
        <w:gridCol w:w="991"/>
        <w:gridCol w:w="2069"/>
        <w:gridCol w:w="1302"/>
      </w:tblGrid>
      <w:tr w:rsidR="003E036E" w:rsidRPr="00114BF4" w14:paraId="67A3AB05" w14:textId="77777777" w:rsidTr="003E036E">
        <w:trPr>
          <w:cantSplit/>
          <w:tblHeader/>
        </w:trPr>
        <w:tc>
          <w:tcPr>
            <w:tcW w:w="555" w:type="pct"/>
            <w:tcBorders>
              <w:top w:val="single" w:sz="12" w:space="0" w:color="auto"/>
              <w:bottom w:val="single" w:sz="12" w:space="0" w:color="auto"/>
            </w:tcBorders>
            <w:shd w:val="clear" w:color="auto" w:fill="auto"/>
          </w:tcPr>
          <w:p w14:paraId="34CEBE89" w14:textId="783EBB74" w:rsidR="006B42FD" w:rsidRPr="00114BF4" w:rsidRDefault="006B42FD" w:rsidP="006B42FD">
            <w:pPr>
              <w:pStyle w:val="TableHeading"/>
            </w:pPr>
            <w:r w:rsidRPr="00114BF4">
              <w:t>Taxonomic group (phylum</w:t>
            </w:r>
            <w:r w:rsidR="00F64AB1">
              <w:t xml:space="preserve"> or clade</w:t>
            </w:r>
            <w:r w:rsidRPr="00114BF4">
              <w:t>)</w:t>
            </w:r>
          </w:p>
        </w:tc>
        <w:tc>
          <w:tcPr>
            <w:tcW w:w="608" w:type="pct"/>
            <w:tcBorders>
              <w:top w:val="single" w:sz="12" w:space="0" w:color="auto"/>
              <w:bottom w:val="single" w:sz="12" w:space="0" w:color="auto"/>
              <w:right w:val="nil"/>
            </w:tcBorders>
            <w:shd w:val="clear" w:color="auto" w:fill="auto"/>
          </w:tcPr>
          <w:p w14:paraId="7A705DDD" w14:textId="77777777" w:rsidR="006B42FD" w:rsidRPr="00114BF4" w:rsidRDefault="006B42FD" w:rsidP="006B42FD">
            <w:pPr>
              <w:pStyle w:val="TableHeading"/>
            </w:pPr>
            <w:r w:rsidRPr="00114BF4">
              <w:t>Species</w:t>
            </w:r>
          </w:p>
        </w:tc>
        <w:tc>
          <w:tcPr>
            <w:tcW w:w="405" w:type="pct"/>
            <w:tcBorders>
              <w:top w:val="single" w:sz="12" w:space="0" w:color="auto"/>
              <w:left w:val="nil"/>
              <w:bottom w:val="single" w:sz="12" w:space="0" w:color="auto"/>
            </w:tcBorders>
            <w:shd w:val="clear" w:color="auto" w:fill="auto"/>
          </w:tcPr>
          <w:p w14:paraId="43CDEE28" w14:textId="77777777" w:rsidR="006B42FD" w:rsidRPr="00114BF4" w:rsidRDefault="006B42FD" w:rsidP="006B42FD">
            <w:pPr>
              <w:pStyle w:val="TableHeading"/>
            </w:pPr>
            <w:r w:rsidRPr="00114BF4">
              <w:t>Life stage</w:t>
            </w:r>
          </w:p>
        </w:tc>
        <w:tc>
          <w:tcPr>
            <w:tcW w:w="354" w:type="pct"/>
            <w:tcBorders>
              <w:top w:val="single" w:sz="12" w:space="0" w:color="auto"/>
              <w:bottom w:val="single" w:sz="12" w:space="0" w:color="auto"/>
            </w:tcBorders>
            <w:shd w:val="clear" w:color="auto" w:fill="auto"/>
          </w:tcPr>
          <w:p w14:paraId="4E364C92" w14:textId="499F1141" w:rsidR="006B42FD" w:rsidRPr="00114BF4" w:rsidRDefault="006B42FD" w:rsidP="006B42FD">
            <w:pPr>
              <w:pStyle w:val="TableHeading"/>
            </w:pPr>
            <w:r w:rsidRPr="00114BF4">
              <w:t>Duration (d</w:t>
            </w:r>
            <w:r w:rsidR="00F64AB1">
              <w:t>ays</w:t>
            </w:r>
            <w:r w:rsidRPr="00114BF4">
              <w:t>)</w:t>
            </w:r>
          </w:p>
        </w:tc>
        <w:tc>
          <w:tcPr>
            <w:tcW w:w="560" w:type="pct"/>
            <w:tcBorders>
              <w:top w:val="single" w:sz="12" w:space="0" w:color="auto"/>
              <w:bottom w:val="single" w:sz="12" w:space="0" w:color="auto"/>
            </w:tcBorders>
            <w:shd w:val="clear" w:color="auto" w:fill="auto"/>
          </w:tcPr>
          <w:p w14:paraId="1424674A" w14:textId="77777777" w:rsidR="006B42FD" w:rsidRPr="00114BF4" w:rsidRDefault="006B42FD" w:rsidP="006B42FD">
            <w:pPr>
              <w:pStyle w:val="TableHeading"/>
            </w:pPr>
            <w:r w:rsidRPr="00114BF4">
              <w:t>Toxicity measure (test endpoint)</w:t>
            </w:r>
          </w:p>
        </w:tc>
        <w:tc>
          <w:tcPr>
            <w:tcW w:w="304" w:type="pct"/>
            <w:tcBorders>
              <w:top w:val="single" w:sz="12" w:space="0" w:color="auto"/>
              <w:bottom w:val="single" w:sz="12" w:space="0" w:color="auto"/>
            </w:tcBorders>
            <w:shd w:val="clear" w:color="auto" w:fill="auto"/>
          </w:tcPr>
          <w:p w14:paraId="539B4B16" w14:textId="77777777" w:rsidR="006B42FD" w:rsidRPr="00114BF4" w:rsidRDefault="006B42FD" w:rsidP="006B42FD">
            <w:pPr>
              <w:pStyle w:val="TableHeading"/>
            </w:pPr>
            <w:r w:rsidRPr="00114BF4">
              <w:t>Toxicity value (</w:t>
            </w:r>
            <w:r>
              <w:rPr>
                <w:rFonts w:cstheme="minorHAnsi"/>
              </w:rPr>
              <w:t>µ</w:t>
            </w:r>
            <w:r w:rsidRPr="00114BF4">
              <w:t>g/L)</w:t>
            </w:r>
          </w:p>
        </w:tc>
        <w:tc>
          <w:tcPr>
            <w:tcW w:w="304" w:type="pct"/>
            <w:tcBorders>
              <w:top w:val="single" w:sz="12" w:space="0" w:color="auto"/>
              <w:bottom w:val="single" w:sz="12" w:space="0" w:color="auto"/>
            </w:tcBorders>
          </w:tcPr>
          <w:p w14:paraId="079C7698" w14:textId="77777777" w:rsidR="006B42FD" w:rsidRDefault="006B42FD" w:rsidP="006B42FD">
            <w:pPr>
              <w:pStyle w:val="TableHeading"/>
            </w:pPr>
            <w:r>
              <w:t>pH</w:t>
            </w:r>
          </w:p>
        </w:tc>
        <w:tc>
          <w:tcPr>
            <w:tcW w:w="351" w:type="pct"/>
            <w:tcBorders>
              <w:top w:val="single" w:sz="12" w:space="0" w:color="auto"/>
              <w:bottom w:val="single" w:sz="12" w:space="0" w:color="auto"/>
            </w:tcBorders>
          </w:tcPr>
          <w:p w14:paraId="187E5267" w14:textId="77777777" w:rsidR="006B42FD" w:rsidRDefault="006B42FD" w:rsidP="006B42FD">
            <w:pPr>
              <w:pStyle w:val="TableHeading"/>
            </w:pPr>
            <w:r>
              <w:t>Hardness</w:t>
            </w:r>
          </w:p>
        </w:tc>
        <w:tc>
          <w:tcPr>
            <w:tcW w:w="354" w:type="pct"/>
            <w:tcBorders>
              <w:top w:val="single" w:sz="12" w:space="0" w:color="auto"/>
              <w:bottom w:val="single" w:sz="12" w:space="0" w:color="auto"/>
            </w:tcBorders>
          </w:tcPr>
          <w:p w14:paraId="412C0133" w14:textId="4B11D392" w:rsidR="006B42FD" w:rsidRDefault="006B42FD" w:rsidP="006B42FD">
            <w:pPr>
              <w:pStyle w:val="TableHeading"/>
            </w:pPr>
            <w:r>
              <w:t>D</w:t>
            </w:r>
            <w:r w:rsidR="00F64AB1">
              <w:t>issolved organic carbon</w:t>
            </w:r>
          </w:p>
        </w:tc>
        <w:tc>
          <w:tcPr>
            <w:tcW w:w="739" w:type="pct"/>
            <w:tcBorders>
              <w:top w:val="single" w:sz="12" w:space="0" w:color="auto"/>
              <w:bottom w:val="single" w:sz="12" w:space="0" w:color="auto"/>
            </w:tcBorders>
          </w:tcPr>
          <w:p w14:paraId="5036DBD1" w14:textId="77777777" w:rsidR="006B42FD" w:rsidRPr="00114BF4" w:rsidRDefault="006B42FD" w:rsidP="006B42FD">
            <w:pPr>
              <w:pStyle w:val="TableHeading"/>
            </w:pPr>
            <w:r>
              <w:t>Reason for exclusion</w:t>
            </w:r>
          </w:p>
        </w:tc>
        <w:tc>
          <w:tcPr>
            <w:tcW w:w="465" w:type="pct"/>
            <w:tcBorders>
              <w:top w:val="single" w:sz="12" w:space="0" w:color="auto"/>
              <w:bottom w:val="single" w:sz="12" w:space="0" w:color="auto"/>
            </w:tcBorders>
          </w:tcPr>
          <w:p w14:paraId="639BB60B" w14:textId="77777777" w:rsidR="006B42FD" w:rsidRDefault="006B42FD" w:rsidP="006B42FD">
            <w:pPr>
              <w:pStyle w:val="TableHeading"/>
            </w:pPr>
            <w:r>
              <w:t>Reference</w:t>
            </w:r>
          </w:p>
        </w:tc>
      </w:tr>
      <w:tr w:rsidR="003E036E" w:rsidRPr="003E0DB2" w14:paraId="6414D7D0" w14:textId="77777777" w:rsidTr="003E036E">
        <w:trPr>
          <w:cantSplit/>
        </w:trPr>
        <w:tc>
          <w:tcPr>
            <w:tcW w:w="555" w:type="pct"/>
            <w:tcBorders>
              <w:top w:val="single" w:sz="4" w:space="0" w:color="auto"/>
              <w:bottom w:val="single" w:sz="4" w:space="0" w:color="auto"/>
            </w:tcBorders>
          </w:tcPr>
          <w:p w14:paraId="4C26DEB5" w14:textId="23679AD8" w:rsidR="008B405E" w:rsidRPr="008B405E" w:rsidRDefault="00F64AB1" w:rsidP="008B405E">
            <w:pPr>
              <w:pStyle w:val="TableText"/>
              <w:rPr>
                <w:rFonts w:cstheme="minorHAnsi"/>
                <w:szCs w:val="18"/>
              </w:rPr>
            </w:pPr>
            <w:r w:rsidRPr="008B405E">
              <w:rPr>
                <w:rFonts w:cstheme="minorHAnsi"/>
                <w:szCs w:val="18"/>
              </w:rPr>
              <w:t xml:space="preserve">Magnoliophyta </w:t>
            </w:r>
            <w:r w:rsidR="008B405E" w:rsidRPr="008B405E">
              <w:rPr>
                <w:rFonts w:cstheme="minorHAnsi"/>
                <w:szCs w:val="18"/>
              </w:rPr>
              <w:t>(</w:t>
            </w:r>
            <w:r>
              <w:rPr>
                <w:rFonts w:cstheme="minorHAnsi"/>
                <w:szCs w:val="18"/>
              </w:rPr>
              <w:t>m</w:t>
            </w:r>
            <w:r w:rsidRPr="008B405E">
              <w:rPr>
                <w:rFonts w:cstheme="minorHAnsi"/>
                <w:szCs w:val="18"/>
              </w:rPr>
              <w:t>acrophyte</w:t>
            </w:r>
            <w:r w:rsidR="008B405E" w:rsidRPr="008B405E">
              <w:rPr>
                <w:rFonts w:cstheme="minorHAnsi"/>
                <w:szCs w:val="18"/>
              </w:rPr>
              <w:t>)</w:t>
            </w:r>
          </w:p>
        </w:tc>
        <w:tc>
          <w:tcPr>
            <w:tcW w:w="608" w:type="pct"/>
            <w:tcBorders>
              <w:top w:val="single" w:sz="4" w:space="0" w:color="auto"/>
              <w:bottom w:val="single" w:sz="4" w:space="0" w:color="auto"/>
            </w:tcBorders>
          </w:tcPr>
          <w:p w14:paraId="0A3AA750" w14:textId="0932E5F0" w:rsidR="008B405E" w:rsidRPr="008B405E" w:rsidRDefault="008B405E" w:rsidP="008B405E">
            <w:pPr>
              <w:pStyle w:val="TableText"/>
              <w:rPr>
                <w:rStyle w:val="Emphasis"/>
                <w:rFonts w:cstheme="minorHAnsi"/>
                <w:i w:val="0"/>
                <w:iCs w:val="0"/>
                <w:szCs w:val="18"/>
              </w:rPr>
            </w:pPr>
            <w:r w:rsidRPr="008B405E">
              <w:rPr>
                <w:rStyle w:val="Emphasis"/>
                <w:rFonts w:cstheme="minorHAnsi"/>
                <w:iCs w:val="0"/>
                <w:szCs w:val="18"/>
              </w:rPr>
              <w:t>Ipomoea aquatica</w:t>
            </w:r>
          </w:p>
        </w:tc>
        <w:tc>
          <w:tcPr>
            <w:tcW w:w="405" w:type="pct"/>
            <w:tcBorders>
              <w:top w:val="single" w:sz="4" w:space="0" w:color="auto"/>
              <w:bottom w:val="single" w:sz="4" w:space="0" w:color="auto"/>
            </w:tcBorders>
          </w:tcPr>
          <w:p w14:paraId="07316E93" w14:textId="77777777" w:rsidR="008B405E" w:rsidRPr="008B405E" w:rsidRDefault="008B405E" w:rsidP="008B405E">
            <w:pPr>
              <w:pStyle w:val="TableText"/>
              <w:rPr>
                <w:rFonts w:cstheme="minorHAnsi"/>
                <w:szCs w:val="18"/>
              </w:rPr>
            </w:pPr>
            <w:r w:rsidRPr="008B405E">
              <w:rPr>
                <w:rFonts w:cstheme="minorHAnsi"/>
                <w:szCs w:val="18"/>
              </w:rPr>
              <w:t>Seedling</w:t>
            </w:r>
          </w:p>
        </w:tc>
        <w:tc>
          <w:tcPr>
            <w:tcW w:w="354" w:type="pct"/>
            <w:tcBorders>
              <w:top w:val="single" w:sz="4" w:space="0" w:color="auto"/>
              <w:bottom w:val="single" w:sz="4" w:space="0" w:color="auto"/>
            </w:tcBorders>
          </w:tcPr>
          <w:p w14:paraId="0E6BADF6" w14:textId="77777777" w:rsidR="008B405E" w:rsidRPr="008B405E" w:rsidRDefault="008B405E" w:rsidP="008B405E">
            <w:pPr>
              <w:pStyle w:val="TableText"/>
              <w:rPr>
                <w:rFonts w:cstheme="minorHAnsi"/>
                <w:szCs w:val="18"/>
              </w:rPr>
            </w:pPr>
            <w:r w:rsidRPr="008B405E">
              <w:rPr>
                <w:rFonts w:cstheme="minorHAnsi"/>
                <w:szCs w:val="18"/>
              </w:rPr>
              <w:t>14</w:t>
            </w:r>
          </w:p>
        </w:tc>
        <w:tc>
          <w:tcPr>
            <w:tcW w:w="560" w:type="pct"/>
            <w:tcBorders>
              <w:top w:val="single" w:sz="4" w:space="0" w:color="auto"/>
              <w:bottom w:val="single" w:sz="4" w:space="0" w:color="auto"/>
            </w:tcBorders>
          </w:tcPr>
          <w:p w14:paraId="53FD5E74" w14:textId="77777777" w:rsidR="008B405E" w:rsidRPr="008B405E" w:rsidRDefault="008B405E" w:rsidP="008B405E">
            <w:pPr>
              <w:pStyle w:val="TableText"/>
              <w:rPr>
                <w:rFonts w:cstheme="minorHAnsi"/>
                <w:szCs w:val="18"/>
              </w:rPr>
            </w:pPr>
            <w:r w:rsidRPr="008B405E">
              <w:rPr>
                <w:rFonts w:cstheme="minorHAnsi"/>
                <w:szCs w:val="18"/>
              </w:rPr>
              <w:t>Growth (NOEC)</w:t>
            </w:r>
          </w:p>
        </w:tc>
        <w:tc>
          <w:tcPr>
            <w:tcW w:w="304" w:type="pct"/>
            <w:tcBorders>
              <w:top w:val="single" w:sz="4" w:space="0" w:color="auto"/>
              <w:bottom w:val="single" w:sz="4" w:space="0" w:color="auto"/>
            </w:tcBorders>
          </w:tcPr>
          <w:p w14:paraId="3A1D68CC" w14:textId="77777777" w:rsidR="008B405E" w:rsidRPr="008B405E" w:rsidRDefault="008B405E" w:rsidP="008B405E">
            <w:pPr>
              <w:pStyle w:val="TableText"/>
              <w:rPr>
                <w:rFonts w:cstheme="minorHAnsi"/>
                <w:szCs w:val="18"/>
              </w:rPr>
            </w:pPr>
            <w:r w:rsidRPr="008B405E">
              <w:rPr>
                <w:rFonts w:cstheme="minorHAnsi"/>
                <w:szCs w:val="18"/>
              </w:rPr>
              <w:t>10,000</w:t>
            </w:r>
          </w:p>
        </w:tc>
        <w:tc>
          <w:tcPr>
            <w:tcW w:w="304" w:type="pct"/>
            <w:tcBorders>
              <w:top w:val="single" w:sz="4" w:space="0" w:color="auto"/>
              <w:bottom w:val="single" w:sz="4" w:space="0" w:color="auto"/>
            </w:tcBorders>
          </w:tcPr>
          <w:p w14:paraId="154A4017" w14:textId="77777777" w:rsidR="008B405E" w:rsidRPr="008B405E" w:rsidRDefault="008B405E" w:rsidP="008B405E">
            <w:pPr>
              <w:pStyle w:val="TableText"/>
              <w:rPr>
                <w:rFonts w:cstheme="minorHAnsi"/>
                <w:szCs w:val="18"/>
              </w:rPr>
            </w:pPr>
            <w:r w:rsidRPr="008B405E">
              <w:rPr>
                <w:rFonts w:cstheme="minorHAnsi"/>
                <w:szCs w:val="18"/>
              </w:rPr>
              <w:t>NR</w:t>
            </w:r>
          </w:p>
        </w:tc>
        <w:tc>
          <w:tcPr>
            <w:tcW w:w="351" w:type="pct"/>
            <w:tcBorders>
              <w:top w:val="single" w:sz="4" w:space="0" w:color="auto"/>
              <w:bottom w:val="single" w:sz="4" w:space="0" w:color="auto"/>
            </w:tcBorders>
          </w:tcPr>
          <w:p w14:paraId="5C896DFF" w14:textId="77777777" w:rsidR="008B405E" w:rsidRPr="008B405E" w:rsidRDefault="008B405E" w:rsidP="008B405E">
            <w:pPr>
              <w:pStyle w:val="TableText"/>
              <w:rPr>
                <w:rFonts w:cstheme="minorHAnsi"/>
                <w:szCs w:val="18"/>
              </w:rPr>
            </w:pPr>
            <w:r w:rsidRPr="008B405E">
              <w:rPr>
                <w:rFonts w:cstheme="minorHAnsi"/>
                <w:szCs w:val="18"/>
              </w:rPr>
              <w:t>NR</w:t>
            </w:r>
          </w:p>
        </w:tc>
        <w:tc>
          <w:tcPr>
            <w:tcW w:w="354" w:type="pct"/>
            <w:tcBorders>
              <w:top w:val="single" w:sz="4" w:space="0" w:color="auto"/>
              <w:bottom w:val="single" w:sz="4" w:space="0" w:color="auto"/>
            </w:tcBorders>
          </w:tcPr>
          <w:p w14:paraId="1F4DBFF5" w14:textId="77777777" w:rsidR="008B405E" w:rsidRPr="008B405E" w:rsidRDefault="008B405E" w:rsidP="008B405E">
            <w:pPr>
              <w:pStyle w:val="TableText"/>
              <w:rPr>
                <w:rFonts w:cstheme="minorHAnsi"/>
                <w:szCs w:val="18"/>
              </w:rPr>
            </w:pPr>
            <w:r w:rsidRPr="008B405E">
              <w:rPr>
                <w:rFonts w:cstheme="minorHAnsi"/>
                <w:szCs w:val="18"/>
              </w:rPr>
              <w:t>NR</w:t>
            </w:r>
          </w:p>
        </w:tc>
        <w:tc>
          <w:tcPr>
            <w:tcW w:w="739" w:type="pct"/>
            <w:tcBorders>
              <w:top w:val="single" w:sz="4" w:space="0" w:color="auto"/>
              <w:bottom w:val="single" w:sz="4" w:space="0" w:color="auto"/>
            </w:tcBorders>
          </w:tcPr>
          <w:p w14:paraId="04C9D833" w14:textId="77777777" w:rsidR="008B405E" w:rsidRPr="008B405E" w:rsidRDefault="008B405E" w:rsidP="008B405E">
            <w:pPr>
              <w:pStyle w:val="TableText"/>
              <w:rPr>
                <w:rFonts w:cstheme="minorHAnsi"/>
                <w:szCs w:val="18"/>
              </w:rPr>
            </w:pPr>
            <w:r w:rsidRPr="008B405E">
              <w:rPr>
                <w:rFonts w:cstheme="minorHAnsi"/>
                <w:szCs w:val="18"/>
              </w:rPr>
              <w:t>Zinc not measured, no water chemistry data</w:t>
            </w:r>
          </w:p>
        </w:tc>
        <w:tc>
          <w:tcPr>
            <w:tcW w:w="465" w:type="pct"/>
            <w:tcBorders>
              <w:top w:val="single" w:sz="4" w:space="0" w:color="auto"/>
              <w:bottom w:val="single" w:sz="4" w:space="0" w:color="auto"/>
            </w:tcBorders>
          </w:tcPr>
          <w:p w14:paraId="4E77C6DC" w14:textId="2B56B3C0" w:rsidR="008B405E" w:rsidRPr="008B405E" w:rsidRDefault="00B12C61" w:rsidP="008B405E">
            <w:pPr>
              <w:pStyle w:val="TableText"/>
              <w:rPr>
                <w:rFonts w:cstheme="minorHAnsi"/>
                <w:szCs w:val="18"/>
              </w:rPr>
            </w:pPr>
            <w:r>
              <w:rPr>
                <w:rFonts w:cstheme="minorHAnsi"/>
                <w:noProof/>
                <w:szCs w:val="18"/>
              </w:rPr>
              <w:t>Wu and Sun (1998)</w:t>
            </w:r>
          </w:p>
        </w:tc>
      </w:tr>
      <w:tr w:rsidR="003E036E" w:rsidRPr="003E0DB2" w14:paraId="1151F678" w14:textId="77777777" w:rsidTr="003E036E">
        <w:trPr>
          <w:cantSplit/>
        </w:trPr>
        <w:tc>
          <w:tcPr>
            <w:tcW w:w="555" w:type="pct"/>
            <w:tcBorders>
              <w:top w:val="single" w:sz="4" w:space="0" w:color="auto"/>
              <w:bottom w:val="single" w:sz="4" w:space="0" w:color="auto"/>
            </w:tcBorders>
          </w:tcPr>
          <w:p w14:paraId="0EA82400" w14:textId="3D39BC22" w:rsidR="008B405E" w:rsidRPr="008B405E" w:rsidRDefault="00F64AB1" w:rsidP="008B405E">
            <w:pPr>
              <w:pStyle w:val="TableText"/>
              <w:rPr>
                <w:rFonts w:cstheme="minorHAnsi"/>
                <w:szCs w:val="18"/>
              </w:rPr>
            </w:pPr>
            <w:r w:rsidRPr="008B405E">
              <w:rPr>
                <w:rFonts w:cstheme="minorHAnsi"/>
                <w:szCs w:val="18"/>
              </w:rPr>
              <w:t xml:space="preserve">Magnoliophyta </w:t>
            </w:r>
            <w:r w:rsidR="008B405E" w:rsidRPr="008B405E">
              <w:rPr>
                <w:rFonts w:cstheme="minorHAnsi"/>
                <w:szCs w:val="18"/>
              </w:rPr>
              <w:t>(</w:t>
            </w:r>
            <w:r>
              <w:rPr>
                <w:rFonts w:cstheme="minorHAnsi"/>
                <w:szCs w:val="18"/>
              </w:rPr>
              <w:t>m</w:t>
            </w:r>
            <w:r w:rsidRPr="008B405E">
              <w:rPr>
                <w:rFonts w:cstheme="minorHAnsi"/>
                <w:szCs w:val="18"/>
              </w:rPr>
              <w:t>acrophyte</w:t>
            </w:r>
            <w:r w:rsidR="008B405E" w:rsidRPr="008B405E">
              <w:rPr>
                <w:rFonts w:cstheme="minorHAnsi"/>
                <w:szCs w:val="18"/>
              </w:rPr>
              <w:t>)</w:t>
            </w:r>
          </w:p>
        </w:tc>
        <w:tc>
          <w:tcPr>
            <w:tcW w:w="608" w:type="pct"/>
            <w:tcBorders>
              <w:top w:val="single" w:sz="4" w:space="0" w:color="auto"/>
              <w:bottom w:val="single" w:sz="4" w:space="0" w:color="auto"/>
            </w:tcBorders>
          </w:tcPr>
          <w:p w14:paraId="6379DAE1" w14:textId="00ABCF74" w:rsidR="008B405E" w:rsidRPr="008B405E" w:rsidRDefault="008B405E" w:rsidP="008B405E">
            <w:pPr>
              <w:pStyle w:val="TableText"/>
              <w:rPr>
                <w:rStyle w:val="Emphasis"/>
                <w:rFonts w:cstheme="minorHAnsi"/>
                <w:iCs w:val="0"/>
                <w:szCs w:val="18"/>
              </w:rPr>
            </w:pPr>
            <w:r w:rsidRPr="008B405E">
              <w:rPr>
                <w:rStyle w:val="Emphasis"/>
                <w:rFonts w:cstheme="minorHAnsi"/>
                <w:iCs w:val="0"/>
                <w:szCs w:val="18"/>
              </w:rPr>
              <w:t>Landolitia punctata</w:t>
            </w:r>
          </w:p>
        </w:tc>
        <w:tc>
          <w:tcPr>
            <w:tcW w:w="405" w:type="pct"/>
            <w:tcBorders>
              <w:top w:val="single" w:sz="4" w:space="0" w:color="auto"/>
              <w:bottom w:val="single" w:sz="4" w:space="0" w:color="auto"/>
            </w:tcBorders>
          </w:tcPr>
          <w:p w14:paraId="54CEE37F" w14:textId="77777777" w:rsidR="008B405E" w:rsidRPr="008B405E" w:rsidRDefault="008B405E" w:rsidP="008B405E">
            <w:pPr>
              <w:pStyle w:val="TableText"/>
              <w:rPr>
                <w:rFonts w:cstheme="minorHAnsi"/>
                <w:szCs w:val="18"/>
              </w:rPr>
            </w:pPr>
            <w:r w:rsidRPr="008B405E">
              <w:rPr>
                <w:rFonts w:cstheme="minorHAnsi"/>
                <w:szCs w:val="18"/>
              </w:rPr>
              <w:t>Adult</w:t>
            </w:r>
          </w:p>
        </w:tc>
        <w:tc>
          <w:tcPr>
            <w:tcW w:w="354" w:type="pct"/>
            <w:tcBorders>
              <w:top w:val="single" w:sz="4" w:space="0" w:color="auto"/>
              <w:bottom w:val="single" w:sz="4" w:space="0" w:color="auto"/>
            </w:tcBorders>
          </w:tcPr>
          <w:p w14:paraId="1FFA5F59" w14:textId="77777777" w:rsidR="008B405E" w:rsidRPr="008B405E" w:rsidRDefault="008B405E" w:rsidP="008B405E">
            <w:pPr>
              <w:pStyle w:val="TableText"/>
              <w:rPr>
                <w:rFonts w:cstheme="minorHAnsi"/>
                <w:szCs w:val="18"/>
              </w:rPr>
            </w:pPr>
            <w:r w:rsidRPr="008B405E">
              <w:rPr>
                <w:rFonts w:cstheme="minorHAnsi"/>
                <w:szCs w:val="18"/>
              </w:rPr>
              <w:t>7</w:t>
            </w:r>
          </w:p>
        </w:tc>
        <w:tc>
          <w:tcPr>
            <w:tcW w:w="560" w:type="pct"/>
            <w:tcBorders>
              <w:top w:val="single" w:sz="4" w:space="0" w:color="auto"/>
              <w:bottom w:val="single" w:sz="4" w:space="0" w:color="auto"/>
            </w:tcBorders>
          </w:tcPr>
          <w:p w14:paraId="6328957F" w14:textId="125D7BB0" w:rsidR="008B405E" w:rsidRPr="008B405E" w:rsidRDefault="008B405E" w:rsidP="008B405E">
            <w:pPr>
              <w:pStyle w:val="TableText"/>
              <w:rPr>
                <w:rFonts w:cstheme="minorHAnsi"/>
                <w:szCs w:val="18"/>
              </w:rPr>
            </w:pPr>
            <w:r w:rsidRPr="008B405E">
              <w:rPr>
                <w:rFonts w:cstheme="minorHAnsi"/>
                <w:szCs w:val="18"/>
              </w:rPr>
              <w:t>Frond production/</w:t>
            </w:r>
            <w:r w:rsidR="00F64AB1">
              <w:rPr>
                <w:rFonts w:cstheme="minorHAnsi"/>
                <w:szCs w:val="18"/>
              </w:rPr>
              <w:br/>
            </w:r>
            <w:r w:rsidRPr="008B405E">
              <w:rPr>
                <w:rFonts w:cstheme="minorHAnsi"/>
                <w:szCs w:val="18"/>
              </w:rPr>
              <w:t>biomass (EC50)</w:t>
            </w:r>
          </w:p>
        </w:tc>
        <w:tc>
          <w:tcPr>
            <w:tcW w:w="304" w:type="pct"/>
            <w:tcBorders>
              <w:top w:val="single" w:sz="4" w:space="0" w:color="auto"/>
              <w:bottom w:val="single" w:sz="4" w:space="0" w:color="auto"/>
            </w:tcBorders>
          </w:tcPr>
          <w:p w14:paraId="26FC23DF" w14:textId="77777777" w:rsidR="008B405E" w:rsidRPr="008B405E" w:rsidRDefault="008B405E" w:rsidP="008B405E">
            <w:pPr>
              <w:pStyle w:val="TableText"/>
              <w:rPr>
                <w:rFonts w:cstheme="minorHAnsi"/>
                <w:szCs w:val="18"/>
              </w:rPr>
            </w:pPr>
            <w:r w:rsidRPr="008B405E">
              <w:rPr>
                <w:rFonts w:cstheme="minorHAnsi"/>
                <w:szCs w:val="18"/>
              </w:rPr>
              <w:t>193,400</w:t>
            </w:r>
            <w:r w:rsidRPr="008B405E">
              <w:rPr>
                <w:rFonts w:cstheme="minorHAnsi"/>
                <w:szCs w:val="18"/>
              </w:rPr>
              <w:br/>
              <w:t>413,500</w:t>
            </w:r>
          </w:p>
        </w:tc>
        <w:tc>
          <w:tcPr>
            <w:tcW w:w="304" w:type="pct"/>
            <w:tcBorders>
              <w:top w:val="single" w:sz="4" w:space="0" w:color="auto"/>
              <w:bottom w:val="single" w:sz="4" w:space="0" w:color="auto"/>
            </w:tcBorders>
          </w:tcPr>
          <w:p w14:paraId="31F8E9B8" w14:textId="275ED7B2" w:rsidR="008B405E" w:rsidRPr="008B405E" w:rsidRDefault="008B405E" w:rsidP="008B405E">
            <w:pPr>
              <w:spacing w:after="0" w:line="240" w:lineRule="auto"/>
              <w:rPr>
                <w:rFonts w:cstheme="minorHAnsi"/>
                <w:sz w:val="18"/>
                <w:szCs w:val="18"/>
              </w:rPr>
            </w:pPr>
            <w:r w:rsidRPr="008B405E">
              <w:rPr>
                <w:rFonts w:cstheme="minorHAnsi"/>
                <w:sz w:val="18"/>
                <w:szCs w:val="18"/>
              </w:rPr>
              <w:t>4.6</w:t>
            </w:r>
            <w:r w:rsidR="00F64AB1">
              <w:rPr>
                <w:rFonts w:cstheme="minorHAnsi"/>
                <w:sz w:val="18"/>
                <w:szCs w:val="18"/>
              </w:rPr>
              <w:t>–</w:t>
            </w:r>
            <w:r w:rsidRPr="008B405E">
              <w:rPr>
                <w:rFonts w:cstheme="minorHAnsi"/>
                <w:sz w:val="18"/>
                <w:szCs w:val="18"/>
              </w:rPr>
              <w:t>4.8</w:t>
            </w:r>
          </w:p>
        </w:tc>
        <w:tc>
          <w:tcPr>
            <w:tcW w:w="351" w:type="pct"/>
            <w:tcBorders>
              <w:top w:val="single" w:sz="4" w:space="0" w:color="auto"/>
              <w:bottom w:val="single" w:sz="4" w:space="0" w:color="auto"/>
            </w:tcBorders>
          </w:tcPr>
          <w:p w14:paraId="352B0B2A" w14:textId="77777777" w:rsidR="008B405E" w:rsidRPr="008B405E" w:rsidRDefault="008B405E" w:rsidP="008B405E">
            <w:pPr>
              <w:pStyle w:val="TableText"/>
              <w:rPr>
                <w:rFonts w:cstheme="minorHAnsi"/>
                <w:szCs w:val="18"/>
              </w:rPr>
            </w:pPr>
            <w:r w:rsidRPr="008B405E">
              <w:rPr>
                <w:rFonts w:cstheme="minorHAnsi"/>
                <w:szCs w:val="18"/>
              </w:rPr>
              <w:t>NR</w:t>
            </w:r>
          </w:p>
        </w:tc>
        <w:tc>
          <w:tcPr>
            <w:tcW w:w="354" w:type="pct"/>
            <w:tcBorders>
              <w:top w:val="single" w:sz="4" w:space="0" w:color="auto"/>
              <w:bottom w:val="single" w:sz="4" w:space="0" w:color="auto"/>
            </w:tcBorders>
          </w:tcPr>
          <w:p w14:paraId="4F58237F" w14:textId="77777777" w:rsidR="008B405E" w:rsidRPr="008B405E" w:rsidRDefault="008B405E" w:rsidP="008B405E">
            <w:pPr>
              <w:pStyle w:val="TableText"/>
              <w:rPr>
                <w:rFonts w:cstheme="minorHAnsi"/>
                <w:szCs w:val="18"/>
              </w:rPr>
            </w:pPr>
            <w:r w:rsidRPr="008B405E">
              <w:rPr>
                <w:rFonts w:cstheme="minorHAnsi"/>
                <w:szCs w:val="18"/>
              </w:rPr>
              <w:t>NR</w:t>
            </w:r>
          </w:p>
        </w:tc>
        <w:tc>
          <w:tcPr>
            <w:tcW w:w="739" w:type="pct"/>
            <w:tcBorders>
              <w:top w:val="single" w:sz="4" w:space="0" w:color="auto"/>
              <w:bottom w:val="single" w:sz="4" w:space="0" w:color="auto"/>
            </w:tcBorders>
          </w:tcPr>
          <w:p w14:paraId="0356A5CB" w14:textId="3CBAFF4B" w:rsidR="008B405E" w:rsidRPr="008B405E" w:rsidRDefault="008B405E" w:rsidP="008B405E">
            <w:pPr>
              <w:pStyle w:val="TableText"/>
              <w:rPr>
                <w:rFonts w:cstheme="minorHAnsi"/>
                <w:szCs w:val="18"/>
              </w:rPr>
            </w:pPr>
            <w:r w:rsidRPr="008B405E">
              <w:rPr>
                <w:rFonts w:cstheme="minorHAnsi"/>
                <w:szCs w:val="18"/>
              </w:rPr>
              <w:t>Zinc and hardness not measured</w:t>
            </w:r>
            <w:r w:rsidR="00F64AB1">
              <w:rPr>
                <w:rFonts w:cstheme="minorHAnsi"/>
                <w:szCs w:val="18"/>
              </w:rPr>
              <w:t>;</w:t>
            </w:r>
            <w:r w:rsidRPr="008B405E">
              <w:rPr>
                <w:rFonts w:cstheme="minorHAnsi"/>
                <w:szCs w:val="18"/>
              </w:rPr>
              <w:t xml:space="preserve"> pH too low</w:t>
            </w:r>
          </w:p>
        </w:tc>
        <w:tc>
          <w:tcPr>
            <w:tcW w:w="465" w:type="pct"/>
            <w:tcBorders>
              <w:top w:val="single" w:sz="4" w:space="0" w:color="auto"/>
              <w:bottom w:val="single" w:sz="4" w:space="0" w:color="auto"/>
            </w:tcBorders>
          </w:tcPr>
          <w:p w14:paraId="2E230A61" w14:textId="4BAC6FA5" w:rsidR="008B405E" w:rsidRPr="008B405E" w:rsidRDefault="00B12C61" w:rsidP="008B405E">
            <w:pPr>
              <w:pStyle w:val="TableText"/>
              <w:rPr>
                <w:rFonts w:cstheme="minorHAnsi"/>
                <w:szCs w:val="18"/>
              </w:rPr>
            </w:pPr>
            <w:r>
              <w:rPr>
                <w:rFonts w:cstheme="minorHAnsi"/>
                <w:noProof/>
                <w:szCs w:val="18"/>
              </w:rPr>
              <w:t>Lahive et al. (2011)</w:t>
            </w:r>
          </w:p>
        </w:tc>
      </w:tr>
      <w:tr w:rsidR="003E036E" w:rsidRPr="003E0DB2" w14:paraId="648DAF32" w14:textId="77777777" w:rsidTr="003E036E">
        <w:trPr>
          <w:cantSplit/>
        </w:trPr>
        <w:tc>
          <w:tcPr>
            <w:tcW w:w="555" w:type="pct"/>
            <w:tcBorders>
              <w:top w:val="single" w:sz="4" w:space="0" w:color="auto"/>
              <w:bottom w:val="single" w:sz="4" w:space="0" w:color="auto"/>
            </w:tcBorders>
          </w:tcPr>
          <w:p w14:paraId="5068A943" w14:textId="622E3E84" w:rsidR="00472E0B" w:rsidRPr="00BF6899" w:rsidRDefault="00472E0B" w:rsidP="00472E0B">
            <w:pPr>
              <w:pStyle w:val="TableText"/>
              <w:rPr>
                <w:rFonts w:cstheme="minorHAnsi"/>
                <w:szCs w:val="18"/>
              </w:rPr>
            </w:pPr>
            <w:r w:rsidRPr="00BF6899">
              <w:rPr>
                <w:rFonts w:cstheme="minorHAnsi"/>
                <w:szCs w:val="18"/>
              </w:rPr>
              <w:t>Magnoliophyta (</w:t>
            </w:r>
            <w:r>
              <w:rPr>
                <w:rFonts w:cstheme="minorHAnsi"/>
                <w:szCs w:val="18"/>
              </w:rPr>
              <w:t>m</w:t>
            </w:r>
            <w:r w:rsidRPr="00BF6899">
              <w:rPr>
                <w:rFonts w:cstheme="minorHAnsi"/>
                <w:szCs w:val="18"/>
              </w:rPr>
              <w:t>acrophyte)</w:t>
            </w:r>
          </w:p>
        </w:tc>
        <w:tc>
          <w:tcPr>
            <w:tcW w:w="608" w:type="pct"/>
            <w:tcBorders>
              <w:top w:val="single" w:sz="4" w:space="0" w:color="auto"/>
              <w:bottom w:val="single" w:sz="4" w:space="0" w:color="auto"/>
            </w:tcBorders>
          </w:tcPr>
          <w:p w14:paraId="5A3246A1" w14:textId="5A424F82" w:rsidR="00472E0B" w:rsidRPr="00BF6899" w:rsidRDefault="00472E0B" w:rsidP="00472E0B">
            <w:pPr>
              <w:pStyle w:val="TableText"/>
              <w:rPr>
                <w:rFonts w:cstheme="minorHAnsi"/>
                <w:i/>
                <w:iCs/>
                <w:szCs w:val="18"/>
              </w:rPr>
            </w:pPr>
            <w:r w:rsidRPr="00BF6899">
              <w:rPr>
                <w:rFonts w:cstheme="minorHAnsi"/>
                <w:i/>
                <w:iCs/>
                <w:color w:val="000000"/>
                <w:szCs w:val="18"/>
              </w:rPr>
              <w:t>Lemna aequinoctialis</w:t>
            </w:r>
          </w:p>
        </w:tc>
        <w:tc>
          <w:tcPr>
            <w:tcW w:w="405" w:type="pct"/>
            <w:tcBorders>
              <w:top w:val="single" w:sz="4" w:space="0" w:color="auto"/>
              <w:bottom w:val="single" w:sz="4" w:space="0" w:color="auto"/>
            </w:tcBorders>
          </w:tcPr>
          <w:p w14:paraId="55CC7FC7" w14:textId="4A11A7A4" w:rsidR="00472E0B" w:rsidRPr="00BF6899" w:rsidRDefault="00472E0B" w:rsidP="00472E0B">
            <w:pPr>
              <w:pStyle w:val="TableText"/>
              <w:rPr>
                <w:rFonts w:cstheme="minorHAnsi"/>
                <w:szCs w:val="18"/>
              </w:rPr>
            </w:pPr>
            <w:r w:rsidRPr="00BF6899">
              <w:rPr>
                <w:rFonts w:cstheme="minorHAnsi"/>
                <w:szCs w:val="18"/>
              </w:rPr>
              <w:t>Vegetatively reproducing</w:t>
            </w:r>
          </w:p>
        </w:tc>
        <w:tc>
          <w:tcPr>
            <w:tcW w:w="354" w:type="pct"/>
            <w:tcBorders>
              <w:top w:val="single" w:sz="4" w:space="0" w:color="auto"/>
              <w:bottom w:val="single" w:sz="4" w:space="0" w:color="auto"/>
            </w:tcBorders>
          </w:tcPr>
          <w:p w14:paraId="214EE7B6" w14:textId="2259259B" w:rsidR="00472E0B" w:rsidRPr="00BF6899" w:rsidRDefault="00472E0B" w:rsidP="00472E0B">
            <w:pPr>
              <w:pStyle w:val="TableText"/>
              <w:rPr>
                <w:rFonts w:cstheme="minorHAnsi"/>
                <w:szCs w:val="18"/>
              </w:rPr>
            </w:pPr>
            <w:r w:rsidRPr="00BF6899">
              <w:rPr>
                <w:rFonts w:cstheme="minorHAnsi"/>
                <w:szCs w:val="18"/>
              </w:rPr>
              <w:t>4</w:t>
            </w:r>
          </w:p>
        </w:tc>
        <w:tc>
          <w:tcPr>
            <w:tcW w:w="560" w:type="pct"/>
            <w:tcBorders>
              <w:top w:val="single" w:sz="4" w:space="0" w:color="auto"/>
              <w:bottom w:val="single" w:sz="4" w:space="0" w:color="auto"/>
            </w:tcBorders>
          </w:tcPr>
          <w:p w14:paraId="6B1BF29A" w14:textId="51047BC8" w:rsidR="00472E0B" w:rsidRPr="00BF6899" w:rsidRDefault="00472E0B" w:rsidP="00472E0B">
            <w:pPr>
              <w:pStyle w:val="TableText"/>
              <w:rPr>
                <w:rFonts w:cstheme="minorHAnsi"/>
                <w:szCs w:val="18"/>
              </w:rPr>
            </w:pPr>
            <w:r w:rsidRPr="00BF6899">
              <w:rPr>
                <w:rFonts w:cstheme="minorHAnsi"/>
                <w:szCs w:val="18"/>
              </w:rPr>
              <w:t>Growth rate (EC10)</w:t>
            </w:r>
          </w:p>
        </w:tc>
        <w:tc>
          <w:tcPr>
            <w:tcW w:w="304" w:type="pct"/>
            <w:tcBorders>
              <w:top w:val="single" w:sz="4" w:space="0" w:color="auto"/>
              <w:bottom w:val="single" w:sz="4" w:space="0" w:color="auto"/>
            </w:tcBorders>
          </w:tcPr>
          <w:p w14:paraId="2A36F4B5" w14:textId="340D84A5" w:rsidR="00472E0B" w:rsidRPr="00BF6899" w:rsidRDefault="00472E0B" w:rsidP="00472E0B">
            <w:pPr>
              <w:pStyle w:val="TableText"/>
              <w:rPr>
                <w:rFonts w:cstheme="minorHAnsi"/>
                <w:szCs w:val="18"/>
              </w:rPr>
            </w:pPr>
            <w:r w:rsidRPr="00BF6899">
              <w:rPr>
                <w:rFonts w:cstheme="minorHAnsi"/>
                <w:szCs w:val="18"/>
              </w:rPr>
              <w:t>320</w:t>
            </w:r>
          </w:p>
        </w:tc>
        <w:tc>
          <w:tcPr>
            <w:tcW w:w="304" w:type="pct"/>
            <w:tcBorders>
              <w:top w:val="single" w:sz="4" w:space="0" w:color="auto"/>
              <w:bottom w:val="single" w:sz="4" w:space="0" w:color="auto"/>
            </w:tcBorders>
          </w:tcPr>
          <w:p w14:paraId="195699D9" w14:textId="05A67161" w:rsidR="00472E0B" w:rsidRPr="00BF6899" w:rsidRDefault="00472E0B" w:rsidP="00472E0B">
            <w:pPr>
              <w:pStyle w:val="TableText"/>
              <w:rPr>
                <w:rFonts w:cstheme="minorHAnsi"/>
                <w:szCs w:val="18"/>
              </w:rPr>
            </w:pPr>
            <w:r w:rsidRPr="00BF6899">
              <w:rPr>
                <w:rFonts w:cstheme="minorHAnsi"/>
                <w:szCs w:val="18"/>
              </w:rPr>
              <w:t>6.7</w:t>
            </w:r>
          </w:p>
        </w:tc>
        <w:tc>
          <w:tcPr>
            <w:tcW w:w="351" w:type="pct"/>
            <w:tcBorders>
              <w:top w:val="single" w:sz="4" w:space="0" w:color="auto"/>
              <w:bottom w:val="single" w:sz="4" w:space="0" w:color="auto"/>
            </w:tcBorders>
          </w:tcPr>
          <w:p w14:paraId="2A58E85C" w14:textId="5D585BFF" w:rsidR="00472E0B" w:rsidRPr="00BF6899" w:rsidRDefault="00472E0B" w:rsidP="00472E0B">
            <w:pPr>
              <w:pStyle w:val="TableText"/>
              <w:rPr>
                <w:rFonts w:cstheme="minorHAnsi"/>
                <w:szCs w:val="18"/>
              </w:rPr>
            </w:pPr>
            <w:r w:rsidRPr="00BF6899">
              <w:rPr>
                <w:rFonts w:cstheme="minorHAnsi"/>
                <w:szCs w:val="18"/>
              </w:rPr>
              <w:t>3.5</w:t>
            </w:r>
          </w:p>
        </w:tc>
        <w:tc>
          <w:tcPr>
            <w:tcW w:w="354" w:type="pct"/>
            <w:tcBorders>
              <w:top w:val="single" w:sz="4" w:space="0" w:color="auto"/>
              <w:bottom w:val="single" w:sz="4" w:space="0" w:color="auto"/>
            </w:tcBorders>
          </w:tcPr>
          <w:p w14:paraId="2FD6D2B0" w14:textId="21CE2399" w:rsidR="00472E0B" w:rsidRPr="00BF6899" w:rsidRDefault="00472E0B" w:rsidP="00472E0B">
            <w:pPr>
              <w:pStyle w:val="TableText"/>
              <w:rPr>
                <w:rFonts w:cstheme="minorHAnsi"/>
                <w:szCs w:val="18"/>
              </w:rPr>
            </w:pPr>
            <w:r w:rsidRPr="00BF6899">
              <w:rPr>
                <w:rFonts w:cstheme="minorHAnsi"/>
                <w:szCs w:val="18"/>
              </w:rPr>
              <w:t>1.4</w:t>
            </w:r>
          </w:p>
        </w:tc>
        <w:tc>
          <w:tcPr>
            <w:tcW w:w="739" w:type="pct"/>
            <w:tcBorders>
              <w:top w:val="single" w:sz="4" w:space="0" w:color="auto"/>
              <w:bottom w:val="single" w:sz="4" w:space="0" w:color="auto"/>
            </w:tcBorders>
          </w:tcPr>
          <w:p w14:paraId="5F5D656E" w14:textId="7C3875E0" w:rsidR="00472E0B" w:rsidRPr="00BF6899" w:rsidRDefault="00472E0B" w:rsidP="00472E0B">
            <w:pPr>
              <w:pStyle w:val="TableText"/>
              <w:rPr>
                <w:rFonts w:cstheme="minorHAnsi"/>
                <w:szCs w:val="18"/>
              </w:rPr>
            </w:pPr>
            <w:r w:rsidRPr="00BF6899">
              <w:rPr>
                <w:rFonts w:cstheme="minorHAnsi"/>
                <w:szCs w:val="18"/>
              </w:rPr>
              <w:t>Did not pass acceptability test</w:t>
            </w:r>
            <w:r>
              <w:rPr>
                <w:rFonts w:cstheme="minorHAnsi"/>
                <w:szCs w:val="18"/>
              </w:rPr>
              <w:t>; h</w:t>
            </w:r>
            <w:r w:rsidRPr="00BF6899">
              <w:rPr>
                <w:rFonts w:cstheme="minorHAnsi"/>
                <w:szCs w:val="18"/>
              </w:rPr>
              <w:t>ardness outside of range for MLR model</w:t>
            </w:r>
          </w:p>
        </w:tc>
        <w:tc>
          <w:tcPr>
            <w:tcW w:w="465" w:type="pct"/>
            <w:tcBorders>
              <w:top w:val="single" w:sz="4" w:space="0" w:color="auto"/>
              <w:bottom w:val="single" w:sz="4" w:space="0" w:color="auto"/>
            </w:tcBorders>
          </w:tcPr>
          <w:p w14:paraId="1D090F58" w14:textId="1D0F15A7" w:rsidR="00472E0B" w:rsidRPr="00BF6899" w:rsidRDefault="00472E0B" w:rsidP="00472E0B">
            <w:pPr>
              <w:pStyle w:val="TableText"/>
              <w:rPr>
                <w:rFonts w:cstheme="minorHAnsi"/>
                <w:noProof/>
                <w:szCs w:val="18"/>
              </w:rPr>
            </w:pPr>
            <w:r w:rsidRPr="00BF6899">
              <w:rPr>
                <w:rFonts w:cstheme="minorHAnsi"/>
                <w:noProof/>
                <w:szCs w:val="18"/>
              </w:rPr>
              <w:t>Trenfield et al. (2023)</w:t>
            </w:r>
          </w:p>
        </w:tc>
      </w:tr>
      <w:tr w:rsidR="003E036E" w:rsidRPr="003E0DB2" w14:paraId="1099F99E" w14:textId="77777777" w:rsidTr="003E036E">
        <w:trPr>
          <w:cantSplit/>
        </w:trPr>
        <w:tc>
          <w:tcPr>
            <w:tcW w:w="555" w:type="pct"/>
            <w:tcBorders>
              <w:top w:val="single" w:sz="4" w:space="0" w:color="auto"/>
              <w:bottom w:val="single" w:sz="4" w:space="0" w:color="auto"/>
            </w:tcBorders>
          </w:tcPr>
          <w:p w14:paraId="397CA2DC" w14:textId="135CA2DE" w:rsidR="00472E0B" w:rsidRPr="008B405E" w:rsidRDefault="00472E0B" w:rsidP="00472E0B">
            <w:pPr>
              <w:pStyle w:val="TableText"/>
              <w:rPr>
                <w:rFonts w:cstheme="minorHAnsi"/>
                <w:szCs w:val="18"/>
              </w:rPr>
            </w:pPr>
            <w:r w:rsidRPr="00BF6899">
              <w:rPr>
                <w:rFonts w:cstheme="minorHAnsi"/>
                <w:szCs w:val="18"/>
              </w:rPr>
              <w:t>Chordata (</w:t>
            </w:r>
            <w:r>
              <w:rPr>
                <w:rFonts w:cstheme="minorHAnsi"/>
                <w:szCs w:val="18"/>
              </w:rPr>
              <w:t>f</w:t>
            </w:r>
            <w:r w:rsidRPr="00BF6899">
              <w:rPr>
                <w:rFonts w:cstheme="minorHAnsi"/>
                <w:szCs w:val="18"/>
              </w:rPr>
              <w:t>ish)</w:t>
            </w:r>
          </w:p>
        </w:tc>
        <w:tc>
          <w:tcPr>
            <w:tcW w:w="608" w:type="pct"/>
            <w:tcBorders>
              <w:top w:val="single" w:sz="4" w:space="0" w:color="auto"/>
              <w:bottom w:val="single" w:sz="4" w:space="0" w:color="auto"/>
            </w:tcBorders>
          </w:tcPr>
          <w:p w14:paraId="7D80B5F3" w14:textId="08AC5056" w:rsidR="00472E0B" w:rsidRPr="008B405E" w:rsidRDefault="00472E0B" w:rsidP="00472E0B">
            <w:pPr>
              <w:pStyle w:val="TableText"/>
              <w:rPr>
                <w:rStyle w:val="Emphasis"/>
                <w:rFonts w:cstheme="minorHAnsi"/>
                <w:iCs w:val="0"/>
                <w:szCs w:val="18"/>
              </w:rPr>
            </w:pPr>
            <w:r w:rsidRPr="00BF6899">
              <w:rPr>
                <w:rFonts w:cstheme="minorHAnsi"/>
                <w:i/>
                <w:iCs/>
                <w:szCs w:val="18"/>
              </w:rPr>
              <w:t>Mogurnda mogurnda</w:t>
            </w:r>
          </w:p>
        </w:tc>
        <w:tc>
          <w:tcPr>
            <w:tcW w:w="405" w:type="pct"/>
            <w:tcBorders>
              <w:top w:val="single" w:sz="4" w:space="0" w:color="auto"/>
              <w:bottom w:val="single" w:sz="4" w:space="0" w:color="auto"/>
            </w:tcBorders>
          </w:tcPr>
          <w:p w14:paraId="4DD117EC" w14:textId="6E843FCE" w:rsidR="00472E0B" w:rsidRPr="008B405E" w:rsidRDefault="00472E0B" w:rsidP="00472E0B">
            <w:pPr>
              <w:pStyle w:val="TableText"/>
              <w:rPr>
                <w:rFonts w:cstheme="minorHAnsi"/>
                <w:szCs w:val="18"/>
              </w:rPr>
            </w:pPr>
            <w:r w:rsidRPr="00BF6899">
              <w:rPr>
                <w:rFonts w:cstheme="minorHAnsi"/>
                <w:szCs w:val="18"/>
              </w:rPr>
              <w:t>Juvenile (</w:t>
            </w:r>
            <w:r w:rsidR="00F70C8C">
              <w:rPr>
                <w:rFonts w:cstheme="minorHAnsi"/>
                <w:szCs w:val="18"/>
              </w:rPr>
              <w:t>f</w:t>
            </w:r>
            <w:r w:rsidRPr="00BF6899">
              <w:rPr>
                <w:rFonts w:cstheme="minorHAnsi"/>
                <w:szCs w:val="18"/>
              </w:rPr>
              <w:t>ry)</w:t>
            </w:r>
          </w:p>
        </w:tc>
        <w:tc>
          <w:tcPr>
            <w:tcW w:w="354" w:type="pct"/>
            <w:tcBorders>
              <w:top w:val="single" w:sz="4" w:space="0" w:color="auto"/>
              <w:bottom w:val="single" w:sz="4" w:space="0" w:color="auto"/>
            </w:tcBorders>
          </w:tcPr>
          <w:p w14:paraId="698FA11B" w14:textId="383FDD8F" w:rsidR="00472E0B" w:rsidRPr="008B405E" w:rsidRDefault="00472E0B" w:rsidP="00472E0B">
            <w:pPr>
              <w:pStyle w:val="TableText"/>
              <w:rPr>
                <w:rFonts w:cstheme="minorHAnsi"/>
                <w:szCs w:val="18"/>
              </w:rPr>
            </w:pPr>
            <w:r w:rsidRPr="00BF6899">
              <w:rPr>
                <w:rFonts w:cstheme="minorHAnsi"/>
                <w:szCs w:val="18"/>
              </w:rPr>
              <w:t>7</w:t>
            </w:r>
          </w:p>
        </w:tc>
        <w:tc>
          <w:tcPr>
            <w:tcW w:w="560" w:type="pct"/>
            <w:tcBorders>
              <w:top w:val="single" w:sz="4" w:space="0" w:color="auto"/>
              <w:bottom w:val="single" w:sz="4" w:space="0" w:color="auto"/>
            </w:tcBorders>
          </w:tcPr>
          <w:p w14:paraId="462489FC" w14:textId="05237D16" w:rsidR="00472E0B" w:rsidRPr="008B405E" w:rsidRDefault="00472E0B" w:rsidP="00472E0B">
            <w:pPr>
              <w:pStyle w:val="TableText"/>
              <w:rPr>
                <w:rFonts w:cstheme="minorHAnsi"/>
                <w:szCs w:val="18"/>
              </w:rPr>
            </w:pPr>
            <w:r w:rsidRPr="00BF6899">
              <w:rPr>
                <w:rFonts w:cstheme="minorHAnsi"/>
                <w:szCs w:val="18"/>
              </w:rPr>
              <w:t>Growth (EC10)</w:t>
            </w:r>
          </w:p>
        </w:tc>
        <w:tc>
          <w:tcPr>
            <w:tcW w:w="304" w:type="pct"/>
            <w:tcBorders>
              <w:top w:val="single" w:sz="4" w:space="0" w:color="auto"/>
              <w:bottom w:val="single" w:sz="4" w:space="0" w:color="auto"/>
            </w:tcBorders>
          </w:tcPr>
          <w:p w14:paraId="02CE6816" w14:textId="3D826911" w:rsidR="00472E0B" w:rsidRPr="008B405E" w:rsidRDefault="00472E0B" w:rsidP="00472E0B">
            <w:pPr>
              <w:pStyle w:val="TableText"/>
              <w:rPr>
                <w:rFonts w:cstheme="minorHAnsi"/>
                <w:szCs w:val="18"/>
              </w:rPr>
            </w:pPr>
            <w:r w:rsidRPr="00BF6899">
              <w:rPr>
                <w:rFonts w:cstheme="minorHAnsi"/>
                <w:szCs w:val="18"/>
              </w:rPr>
              <w:t>29</w:t>
            </w:r>
          </w:p>
        </w:tc>
        <w:tc>
          <w:tcPr>
            <w:tcW w:w="304" w:type="pct"/>
            <w:tcBorders>
              <w:top w:val="single" w:sz="4" w:space="0" w:color="auto"/>
              <w:bottom w:val="single" w:sz="4" w:space="0" w:color="auto"/>
            </w:tcBorders>
          </w:tcPr>
          <w:p w14:paraId="437BB7CF" w14:textId="4F05943B" w:rsidR="00472E0B" w:rsidRPr="008B405E" w:rsidRDefault="00472E0B" w:rsidP="00472E0B">
            <w:pPr>
              <w:pStyle w:val="TableText"/>
              <w:rPr>
                <w:rFonts w:cstheme="minorHAnsi"/>
                <w:szCs w:val="18"/>
              </w:rPr>
            </w:pPr>
            <w:r w:rsidRPr="00BF6899">
              <w:rPr>
                <w:rFonts w:cstheme="minorHAnsi"/>
                <w:szCs w:val="18"/>
              </w:rPr>
              <w:t>6.7</w:t>
            </w:r>
          </w:p>
        </w:tc>
        <w:tc>
          <w:tcPr>
            <w:tcW w:w="351" w:type="pct"/>
            <w:tcBorders>
              <w:top w:val="single" w:sz="4" w:space="0" w:color="auto"/>
              <w:bottom w:val="single" w:sz="4" w:space="0" w:color="auto"/>
            </w:tcBorders>
          </w:tcPr>
          <w:p w14:paraId="7C47534B" w14:textId="24147A38" w:rsidR="00472E0B" w:rsidRPr="008B405E" w:rsidRDefault="00472E0B" w:rsidP="00472E0B">
            <w:pPr>
              <w:pStyle w:val="TableText"/>
              <w:rPr>
                <w:rFonts w:cstheme="minorHAnsi"/>
                <w:szCs w:val="18"/>
              </w:rPr>
            </w:pPr>
            <w:r w:rsidRPr="00BF6899">
              <w:rPr>
                <w:rFonts w:cstheme="minorHAnsi"/>
                <w:szCs w:val="18"/>
              </w:rPr>
              <w:t>3.5</w:t>
            </w:r>
          </w:p>
        </w:tc>
        <w:tc>
          <w:tcPr>
            <w:tcW w:w="354" w:type="pct"/>
            <w:tcBorders>
              <w:top w:val="single" w:sz="4" w:space="0" w:color="auto"/>
              <w:bottom w:val="single" w:sz="4" w:space="0" w:color="auto"/>
            </w:tcBorders>
          </w:tcPr>
          <w:p w14:paraId="575365F2" w14:textId="40A18791" w:rsidR="00472E0B" w:rsidRPr="008B405E" w:rsidRDefault="00472E0B" w:rsidP="00472E0B">
            <w:pPr>
              <w:pStyle w:val="TableText"/>
              <w:rPr>
                <w:rFonts w:cstheme="minorHAnsi"/>
                <w:szCs w:val="18"/>
              </w:rPr>
            </w:pPr>
            <w:r w:rsidRPr="00BF6899">
              <w:rPr>
                <w:rFonts w:cstheme="minorHAnsi"/>
                <w:szCs w:val="18"/>
              </w:rPr>
              <w:t>1.4</w:t>
            </w:r>
          </w:p>
        </w:tc>
        <w:tc>
          <w:tcPr>
            <w:tcW w:w="739" w:type="pct"/>
            <w:tcBorders>
              <w:top w:val="single" w:sz="4" w:space="0" w:color="auto"/>
              <w:bottom w:val="single" w:sz="4" w:space="0" w:color="auto"/>
            </w:tcBorders>
          </w:tcPr>
          <w:p w14:paraId="357ADEF0" w14:textId="0FDA9B9F" w:rsidR="00472E0B" w:rsidRPr="008B405E" w:rsidRDefault="00472E0B" w:rsidP="00472E0B">
            <w:pPr>
              <w:pStyle w:val="TableText"/>
              <w:rPr>
                <w:rFonts w:cstheme="minorHAnsi"/>
                <w:szCs w:val="18"/>
              </w:rPr>
            </w:pPr>
            <w:r w:rsidRPr="00BF6899">
              <w:rPr>
                <w:rFonts w:cstheme="minorHAnsi"/>
                <w:szCs w:val="18"/>
              </w:rPr>
              <w:t xml:space="preserve">Hardness outside of range for </w:t>
            </w:r>
            <w:r>
              <w:rPr>
                <w:rFonts w:cstheme="minorHAnsi"/>
                <w:szCs w:val="18"/>
              </w:rPr>
              <w:t>fish</w:t>
            </w:r>
            <w:r w:rsidRPr="00BF6899">
              <w:rPr>
                <w:rFonts w:cstheme="minorHAnsi"/>
                <w:szCs w:val="18"/>
              </w:rPr>
              <w:t xml:space="preserve"> MLR model </w:t>
            </w:r>
          </w:p>
        </w:tc>
        <w:tc>
          <w:tcPr>
            <w:tcW w:w="465" w:type="pct"/>
            <w:tcBorders>
              <w:top w:val="single" w:sz="4" w:space="0" w:color="auto"/>
              <w:bottom w:val="single" w:sz="4" w:space="0" w:color="auto"/>
            </w:tcBorders>
          </w:tcPr>
          <w:p w14:paraId="45C777DA" w14:textId="5090E359" w:rsidR="00472E0B" w:rsidRDefault="00472E0B" w:rsidP="00472E0B">
            <w:pPr>
              <w:pStyle w:val="TableText"/>
              <w:rPr>
                <w:rFonts w:cstheme="minorHAnsi"/>
                <w:noProof/>
                <w:szCs w:val="18"/>
              </w:rPr>
            </w:pPr>
            <w:r w:rsidRPr="00BF6899">
              <w:rPr>
                <w:rFonts w:cstheme="minorHAnsi"/>
                <w:noProof/>
                <w:szCs w:val="18"/>
              </w:rPr>
              <w:t>Trenfield et al. (2023)</w:t>
            </w:r>
          </w:p>
        </w:tc>
      </w:tr>
      <w:tr w:rsidR="003E036E" w:rsidRPr="003E0DB2" w14:paraId="55C02E1E" w14:textId="77777777" w:rsidTr="003E036E">
        <w:trPr>
          <w:cantSplit/>
        </w:trPr>
        <w:tc>
          <w:tcPr>
            <w:tcW w:w="555" w:type="pct"/>
            <w:tcBorders>
              <w:top w:val="single" w:sz="4" w:space="0" w:color="auto"/>
              <w:bottom w:val="single" w:sz="4" w:space="0" w:color="auto"/>
            </w:tcBorders>
          </w:tcPr>
          <w:p w14:paraId="0CE4D5A8" w14:textId="34897E41" w:rsidR="006B42FD" w:rsidRPr="008B405E" w:rsidRDefault="00F64AB1" w:rsidP="008B405E">
            <w:pPr>
              <w:pStyle w:val="TableText"/>
              <w:rPr>
                <w:rFonts w:cstheme="minorHAnsi"/>
                <w:szCs w:val="18"/>
              </w:rPr>
            </w:pPr>
            <w:r w:rsidRPr="008B405E">
              <w:rPr>
                <w:rFonts w:cstheme="minorHAnsi"/>
                <w:szCs w:val="18"/>
              </w:rPr>
              <w:t xml:space="preserve">Arthropoda </w:t>
            </w:r>
            <w:r w:rsidR="006B42FD" w:rsidRPr="008B405E">
              <w:rPr>
                <w:rFonts w:cstheme="minorHAnsi"/>
                <w:szCs w:val="18"/>
              </w:rPr>
              <w:t>(</w:t>
            </w:r>
            <w:r>
              <w:rPr>
                <w:rFonts w:cstheme="minorHAnsi"/>
                <w:szCs w:val="18"/>
              </w:rPr>
              <w:t>c</w:t>
            </w:r>
            <w:r w:rsidRPr="008B405E">
              <w:rPr>
                <w:rFonts w:cstheme="minorHAnsi"/>
                <w:szCs w:val="18"/>
              </w:rPr>
              <w:t>rustacea</w:t>
            </w:r>
            <w:r>
              <w:rPr>
                <w:rFonts w:cstheme="minorHAnsi"/>
                <w:szCs w:val="18"/>
              </w:rPr>
              <w:t>n</w:t>
            </w:r>
            <w:r w:rsidR="006B42FD" w:rsidRPr="008B405E">
              <w:rPr>
                <w:rFonts w:cstheme="minorHAnsi"/>
                <w:szCs w:val="18"/>
              </w:rPr>
              <w:t>)</w:t>
            </w:r>
          </w:p>
        </w:tc>
        <w:tc>
          <w:tcPr>
            <w:tcW w:w="608" w:type="pct"/>
            <w:tcBorders>
              <w:top w:val="single" w:sz="4" w:space="0" w:color="auto"/>
              <w:bottom w:val="single" w:sz="4" w:space="0" w:color="auto"/>
            </w:tcBorders>
          </w:tcPr>
          <w:p w14:paraId="41E544A7" w14:textId="5592B58E" w:rsidR="006B42FD" w:rsidRPr="008B405E" w:rsidRDefault="006B42FD" w:rsidP="008B405E">
            <w:pPr>
              <w:pStyle w:val="TableText"/>
              <w:rPr>
                <w:rStyle w:val="Emphasis"/>
                <w:rFonts w:cstheme="minorHAnsi"/>
                <w:iCs w:val="0"/>
                <w:szCs w:val="18"/>
              </w:rPr>
            </w:pPr>
            <w:r w:rsidRPr="008B405E">
              <w:rPr>
                <w:rStyle w:val="Emphasis"/>
                <w:rFonts w:cstheme="minorHAnsi"/>
                <w:iCs w:val="0"/>
                <w:szCs w:val="18"/>
              </w:rPr>
              <w:t>Paratya australiensis</w:t>
            </w:r>
          </w:p>
        </w:tc>
        <w:tc>
          <w:tcPr>
            <w:tcW w:w="405" w:type="pct"/>
            <w:tcBorders>
              <w:top w:val="single" w:sz="4" w:space="0" w:color="auto"/>
              <w:bottom w:val="single" w:sz="4" w:space="0" w:color="auto"/>
            </w:tcBorders>
          </w:tcPr>
          <w:p w14:paraId="1387A478" w14:textId="77777777" w:rsidR="006B42FD" w:rsidRPr="008B405E" w:rsidRDefault="006B42FD" w:rsidP="008B405E">
            <w:pPr>
              <w:pStyle w:val="TableText"/>
              <w:rPr>
                <w:rFonts w:cstheme="minorHAnsi"/>
                <w:szCs w:val="18"/>
              </w:rPr>
            </w:pPr>
            <w:r w:rsidRPr="008B405E">
              <w:rPr>
                <w:rFonts w:cstheme="minorHAnsi"/>
                <w:szCs w:val="18"/>
              </w:rPr>
              <w:t>Juvenile</w:t>
            </w:r>
          </w:p>
        </w:tc>
        <w:tc>
          <w:tcPr>
            <w:tcW w:w="354" w:type="pct"/>
            <w:tcBorders>
              <w:top w:val="single" w:sz="4" w:space="0" w:color="auto"/>
              <w:bottom w:val="single" w:sz="4" w:space="0" w:color="auto"/>
            </w:tcBorders>
          </w:tcPr>
          <w:p w14:paraId="55BD555A" w14:textId="77777777" w:rsidR="006B42FD" w:rsidRPr="008B405E" w:rsidRDefault="006B42FD" w:rsidP="008B405E">
            <w:pPr>
              <w:pStyle w:val="TableText"/>
              <w:rPr>
                <w:rFonts w:cstheme="minorHAnsi"/>
                <w:szCs w:val="18"/>
              </w:rPr>
            </w:pPr>
            <w:r w:rsidRPr="008B405E">
              <w:rPr>
                <w:rFonts w:cstheme="minorHAnsi"/>
                <w:szCs w:val="18"/>
              </w:rPr>
              <w:t>21</w:t>
            </w:r>
          </w:p>
        </w:tc>
        <w:tc>
          <w:tcPr>
            <w:tcW w:w="560" w:type="pct"/>
            <w:tcBorders>
              <w:top w:val="single" w:sz="4" w:space="0" w:color="auto"/>
              <w:bottom w:val="single" w:sz="4" w:space="0" w:color="auto"/>
            </w:tcBorders>
          </w:tcPr>
          <w:p w14:paraId="5B803BA7" w14:textId="77777777" w:rsidR="006B42FD" w:rsidRPr="008B405E" w:rsidRDefault="006B42FD" w:rsidP="008B405E">
            <w:pPr>
              <w:pStyle w:val="TableText"/>
              <w:rPr>
                <w:rFonts w:cstheme="minorHAnsi"/>
                <w:szCs w:val="18"/>
              </w:rPr>
            </w:pPr>
            <w:r w:rsidRPr="008B405E">
              <w:rPr>
                <w:rFonts w:cstheme="minorHAnsi"/>
                <w:szCs w:val="18"/>
              </w:rPr>
              <w:t>Mortality (LC50)</w:t>
            </w:r>
          </w:p>
        </w:tc>
        <w:tc>
          <w:tcPr>
            <w:tcW w:w="304" w:type="pct"/>
            <w:tcBorders>
              <w:top w:val="single" w:sz="4" w:space="0" w:color="auto"/>
              <w:bottom w:val="single" w:sz="4" w:space="0" w:color="auto"/>
            </w:tcBorders>
          </w:tcPr>
          <w:p w14:paraId="617D6D54" w14:textId="77777777" w:rsidR="006B42FD" w:rsidRPr="008B405E" w:rsidRDefault="006B42FD" w:rsidP="008B405E">
            <w:pPr>
              <w:pStyle w:val="TableText"/>
              <w:rPr>
                <w:rFonts w:cstheme="minorHAnsi"/>
                <w:szCs w:val="18"/>
              </w:rPr>
            </w:pPr>
            <w:r w:rsidRPr="008B405E">
              <w:rPr>
                <w:rFonts w:cstheme="minorHAnsi"/>
                <w:szCs w:val="18"/>
              </w:rPr>
              <w:t>100</w:t>
            </w:r>
          </w:p>
        </w:tc>
        <w:tc>
          <w:tcPr>
            <w:tcW w:w="304" w:type="pct"/>
            <w:tcBorders>
              <w:top w:val="single" w:sz="4" w:space="0" w:color="auto"/>
              <w:bottom w:val="single" w:sz="4" w:space="0" w:color="auto"/>
            </w:tcBorders>
          </w:tcPr>
          <w:p w14:paraId="23D80C6E" w14:textId="77777777" w:rsidR="006B42FD" w:rsidRPr="008B405E" w:rsidRDefault="006B42FD" w:rsidP="008B405E">
            <w:pPr>
              <w:pStyle w:val="TableText"/>
              <w:rPr>
                <w:rFonts w:cstheme="minorHAnsi"/>
                <w:szCs w:val="18"/>
              </w:rPr>
            </w:pPr>
            <w:r w:rsidRPr="008B405E">
              <w:rPr>
                <w:rFonts w:cstheme="minorHAnsi"/>
                <w:szCs w:val="18"/>
              </w:rPr>
              <w:t>6.9</w:t>
            </w:r>
          </w:p>
        </w:tc>
        <w:tc>
          <w:tcPr>
            <w:tcW w:w="351" w:type="pct"/>
            <w:tcBorders>
              <w:top w:val="single" w:sz="4" w:space="0" w:color="auto"/>
              <w:bottom w:val="single" w:sz="4" w:space="0" w:color="auto"/>
            </w:tcBorders>
          </w:tcPr>
          <w:p w14:paraId="3261946E" w14:textId="77777777" w:rsidR="006B42FD" w:rsidRPr="008B405E" w:rsidRDefault="006B42FD" w:rsidP="008B405E">
            <w:pPr>
              <w:pStyle w:val="TableText"/>
              <w:rPr>
                <w:rFonts w:cstheme="minorHAnsi"/>
                <w:szCs w:val="18"/>
              </w:rPr>
            </w:pPr>
            <w:r w:rsidRPr="008B405E">
              <w:rPr>
                <w:rFonts w:cstheme="minorHAnsi"/>
                <w:szCs w:val="18"/>
              </w:rPr>
              <w:t>19</w:t>
            </w:r>
          </w:p>
        </w:tc>
        <w:tc>
          <w:tcPr>
            <w:tcW w:w="354" w:type="pct"/>
            <w:tcBorders>
              <w:top w:val="single" w:sz="4" w:space="0" w:color="auto"/>
              <w:bottom w:val="single" w:sz="4" w:space="0" w:color="auto"/>
            </w:tcBorders>
          </w:tcPr>
          <w:p w14:paraId="648809D7" w14:textId="77777777" w:rsidR="006B42FD" w:rsidRPr="008B405E" w:rsidRDefault="006B42FD" w:rsidP="008B405E">
            <w:pPr>
              <w:pStyle w:val="TableText"/>
              <w:rPr>
                <w:rFonts w:cstheme="minorHAnsi"/>
                <w:szCs w:val="18"/>
              </w:rPr>
            </w:pPr>
            <w:r w:rsidRPr="008B405E">
              <w:rPr>
                <w:rFonts w:cstheme="minorHAnsi"/>
                <w:szCs w:val="18"/>
              </w:rPr>
              <w:t>NR</w:t>
            </w:r>
          </w:p>
        </w:tc>
        <w:tc>
          <w:tcPr>
            <w:tcW w:w="739" w:type="pct"/>
            <w:tcBorders>
              <w:top w:val="single" w:sz="4" w:space="0" w:color="auto"/>
              <w:bottom w:val="single" w:sz="4" w:space="0" w:color="auto"/>
            </w:tcBorders>
          </w:tcPr>
          <w:p w14:paraId="51EE5AB1" w14:textId="77777777" w:rsidR="006B42FD" w:rsidRPr="008B405E" w:rsidRDefault="006B42FD" w:rsidP="008B405E">
            <w:pPr>
              <w:pStyle w:val="TableText"/>
              <w:rPr>
                <w:rFonts w:cstheme="minorHAnsi"/>
                <w:szCs w:val="18"/>
              </w:rPr>
            </w:pPr>
            <w:r w:rsidRPr="008B405E">
              <w:rPr>
                <w:rFonts w:cstheme="minorHAnsi"/>
                <w:szCs w:val="18"/>
              </w:rPr>
              <w:t>Only LC50 reported</w:t>
            </w:r>
          </w:p>
        </w:tc>
        <w:tc>
          <w:tcPr>
            <w:tcW w:w="465" w:type="pct"/>
            <w:tcBorders>
              <w:top w:val="single" w:sz="4" w:space="0" w:color="auto"/>
              <w:bottom w:val="single" w:sz="4" w:space="0" w:color="auto"/>
            </w:tcBorders>
          </w:tcPr>
          <w:p w14:paraId="401A0D1F" w14:textId="19BD404F" w:rsidR="006B42FD" w:rsidRPr="008B405E" w:rsidRDefault="00B12C61" w:rsidP="008B405E">
            <w:pPr>
              <w:pStyle w:val="TableText"/>
              <w:rPr>
                <w:rFonts w:cstheme="minorHAnsi"/>
                <w:szCs w:val="18"/>
              </w:rPr>
            </w:pPr>
            <w:r>
              <w:rPr>
                <w:rFonts w:cstheme="minorHAnsi"/>
                <w:noProof/>
                <w:szCs w:val="18"/>
              </w:rPr>
              <w:t>Bacher and O</w:t>
            </w:r>
            <w:r w:rsidR="007107DE">
              <w:rPr>
                <w:rFonts w:cstheme="minorHAnsi"/>
                <w:noProof/>
                <w:szCs w:val="18"/>
              </w:rPr>
              <w:t>’</w:t>
            </w:r>
            <w:r>
              <w:rPr>
                <w:rFonts w:cstheme="minorHAnsi"/>
                <w:noProof/>
                <w:szCs w:val="18"/>
              </w:rPr>
              <w:t>Brien (1990)</w:t>
            </w:r>
          </w:p>
        </w:tc>
      </w:tr>
      <w:tr w:rsidR="003E036E" w:rsidRPr="003E0DB2" w14:paraId="0DEF2195" w14:textId="77777777" w:rsidTr="003E036E">
        <w:trPr>
          <w:cantSplit/>
        </w:trPr>
        <w:tc>
          <w:tcPr>
            <w:tcW w:w="555" w:type="pct"/>
            <w:tcBorders>
              <w:top w:val="single" w:sz="4" w:space="0" w:color="auto"/>
              <w:bottom w:val="single" w:sz="4" w:space="0" w:color="auto"/>
            </w:tcBorders>
          </w:tcPr>
          <w:p w14:paraId="11C0E740" w14:textId="37C0FECA" w:rsidR="00472E0B" w:rsidRPr="008B405E" w:rsidRDefault="00472E0B" w:rsidP="00472E0B">
            <w:pPr>
              <w:pStyle w:val="TableText"/>
              <w:rPr>
                <w:rFonts w:cstheme="minorHAnsi"/>
                <w:szCs w:val="18"/>
              </w:rPr>
            </w:pPr>
            <w:r w:rsidRPr="00BF6899">
              <w:rPr>
                <w:rFonts w:cstheme="minorHAnsi"/>
                <w:szCs w:val="18"/>
              </w:rPr>
              <w:t>Arthropoda (</w:t>
            </w:r>
            <w:r>
              <w:rPr>
                <w:rFonts w:cstheme="minorHAnsi"/>
                <w:szCs w:val="18"/>
              </w:rPr>
              <w:t>c</w:t>
            </w:r>
            <w:r w:rsidRPr="00BF6899">
              <w:rPr>
                <w:rFonts w:cstheme="minorHAnsi"/>
                <w:szCs w:val="18"/>
              </w:rPr>
              <w:t>rustacean)</w:t>
            </w:r>
          </w:p>
        </w:tc>
        <w:tc>
          <w:tcPr>
            <w:tcW w:w="608" w:type="pct"/>
            <w:tcBorders>
              <w:top w:val="single" w:sz="4" w:space="0" w:color="auto"/>
              <w:bottom w:val="single" w:sz="4" w:space="0" w:color="auto"/>
            </w:tcBorders>
          </w:tcPr>
          <w:p w14:paraId="30743D85" w14:textId="21103863" w:rsidR="00472E0B" w:rsidRPr="008B405E" w:rsidRDefault="00472E0B" w:rsidP="00472E0B">
            <w:pPr>
              <w:pStyle w:val="TableText"/>
              <w:rPr>
                <w:rStyle w:val="Emphasis"/>
                <w:rFonts w:cstheme="minorHAnsi"/>
                <w:i w:val="0"/>
                <w:iCs w:val="0"/>
                <w:szCs w:val="18"/>
              </w:rPr>
            </w:pPr>
            <w:r w:rsidRPr="00BF6899">
              <w:rPr>
                <w:rFonts w:cstheme="minorHAnsi"/>
                <w:i/>
                <w:iCs/>
                <w:szCs w:val="18"/>
              </w:rPr>
              <w:t>Moinodaphnia macleayi</w:t>
            </w:r>
          </w:p>
        </w:tc>
        <w:tc>
          <w:tcPr>
            <w:tcW w:w="405" w:type="pct"/>
            <w:tcBorders>
              <w:top w:val="single" w:sz="4" w:space="0" w:color="auto"/>
              <w:bottom w:val="single" w:sz="4" w:space="0" w:color="auto"/>
            </w:tcBorders>
          </w:tcPr>
          <w:p w14:paraId="7668E4CA" w14:textId="26929A65" w:rsidR="00472E0B" w:rsidRPr="008B405E" w:rsidRDefault="00472E0B" w:rsidP="00472E0B">
            <w:pPr>
              <w:pStyle w:val="TableText"/>
              <w:rPr>
                <w:rFonts w:cstheme="minorHAnsi"/>
                <w:szCs w:val="18"/>
              </w:rPr>
            </w:pPr>
            <w:r w:rsidRPr="00BF6899">
              <w:rPr>
                <w:rFonts w:cstheme="minorHAnsi"/>
                <w:szCs w:val="18"/>
              </w:rPr>
              <w:t>Neonates</w:t>
            </w:r>
          </w:p>
        </w:tc>
        <w:tc>
          <w:tcPr>
            <w:tcW w:w="354" w:type="pct"/>
            <w:tcBorders>
              <w:top w:val="single" w:sz="4" w:space="0" w:color="auto"/>
              <w:bottom w:val="single" w:sz="4" w:space="0" w:color="auto"/>
            </w:tcBorders>
          </w:tcPr>
          <w:p w14:paraId="311E128B" w14:textId="6139E949" w:rsidR="00472E0B" w:rsidRPr="008B405E" w:rsidRDefault="00472E0B" w:rsidP="00472E0B">
            <w:pPr>
              <w:pStyle w:val="TableText"/>
              <w:rPr>
                <w:rFonts w:cstheme="minorHAnsi"/>
                <w:szCs w:val="18"/>
              </w:rPr>
            </w:pPr>
            <w:r w:rsidRPr="00BF6899">
              <w:rPr>
                <w:rFonts w:cstheme="minorHAnsi"/>
                <w:szCs w:val="18"/>
              </w:rPr>
              <w:t>6</w:t>
            </w:r>
          </w:p>
        </w:tc>
        <w:tc>
          <w:tcPr>
            <w:tcW w:w="560" w:type="pct"/>
            <w:tcBorders>
              <w:top w:val="single" w:sz="4" w:space="0" w:color="auto"/>
              <w:bottom w:val="single" w:sz="4" w:space="0" w:color="auto"/>
            </w:tcBorders>
          </w:tcPr>
          <w:p w14:paraId="69BA2D65" w14:textId="05B77223" w:rsidR="00472E0B" w:rsidRPr="008B405E" w:rsidRDefault="00472E0B" w:rsidP="00472E0B">
            <w:pPr>
              <w:pStyle w:val="TableText"/>
              <w:rPr>
                <w:rFonts w:cstheme="minorHAnsi"/>
                <w:szCs w:val="18"/>
              </w:rPr>
            </w:pPr>
            <w:r w:rsidRPr="00BF6899">
              <w:rPr>
                <w:rFonts w:cstheme="minorHAnsi"/>
                <w:szCs w:val="18"/>
              </w:rPr>
              <w:t>Reproduction (EC10)</w:t>
            </w:r>
          </w:p>
        </w:tc>
        <w:tc>
          <w:tcPr>
            <w:tcW w:w="304" w:type="pct"/>
            <w:tcBorders>
              <w:top w:val="single" w:sz="4" w:space="0" w:color="auto"/>
              <w:bottom w:val="single" w:sz="4" w:space="0" w:color="auto"/>
            </w:tcBorders>
          </w:tcPr>
          <w:p w14:paraId="266C5FCC" w14:textId="69A2494E" w:rsidR="00472E0B" w:rsidRPr="008B405E" w:rsidRDefault="00472E0B" w:rsidP="00472E0B">
            <w:pPr>
              <w:pStyle w:val="TableText"/>
              <w:rPr>
                <w:rFonts w:cstheme="minorHAnsi"/>
                <w:szCs w:val="18"/>
              </w:rPr>
            </w:pPr>
            <w:r w:rsidRPr="00BF6899">
              <w:rPr>
                <w:rFonts w:cstheme="minorHAnsi"/>
                <w:szCs w:val="18"/>
              </w:rPr>
              <w:t>40</w:t>
            </w:r>
          </w:p>
        </w:tc>
        <w:tc>
          <w:tcPr>
            <w:tcW w:w="304" w:type="pct"/>
            <w:tcBorders>
              <w:top w:val="single" w:sz="4" w:space="0" w:color="auto"/>
              <w:bottom w:val="single" w:sz="4" w:space="0" w:color="auto"/>
            </w:tcBorders>
          </w:tcPr>
          <w:p w14:paraId="26A3E25D" w14:textId="735EE75D" w:rsidR="00472E0B" w:rsidRPr="008B405E" w:rsidRDefault="00472E0B" w:rsidP="00472E0B">
            <w:pPr>
              <w:pStyle w:val="TableText"/>
              <w:rPr>
                <w:rFonts w:cstheme="minorHAnsi"/>
                <w:szCs w:val="18"/>
              </w:rPr>
            </w:pPr>
            <w:r w:rsidRPr="00BF6899">
              <w:rPr>
                <w:rFonts w:cstheme="minorHAnsi"/>
                <w:szCs w:val="18"/>
              </w:rPr>
              <w:t>7</w:t>
            </w:r>
          </w:p>
        </w:tc>
        <w:tc>
          <w:tcPr>
            <w:tcW w:w="351" w:type="pct"/>
            <w:tcBorders>
              <w:top w:val="single" w:sz="4" w:space="0" w:color="auto"/>
              <w:bottom w:val="single" w:sz="4" w:space="0" w:color="auto"/>
            </w:tcBorders>
          </w:tcPr>
          <w:p w14:paraId="782FC7AC" w14:textId="55F4FB7A" w:rsidR="00472E0B" w:rsidRPr="008B405E" w:rsidRDefault="00472E0B" w:rsidP="00472E0B">
            <w:pPr>
              <w:pStyle w:val="TableText"/>
              <w:rPr>
                <w:rFonts w:cstheme="minorHAnsi"/>
                <w:szCs w:val="18"/>
              </w:rPr>
            </w:pPr>
            <w:r w:rsidRPr="00BF6899">
              <w:rPr>
                <w:rFonts w:cstheme="minorHAnsi"/>
                <w:szCs w:val="18"/>
              </w:rPr>
              <w:t>3.7</w:t>
            </w:r>
          </w:p>
        </w:tc>
        <w:tc>
          <w:tcPr>
            <w:tcW w:w="354" w:type="pct"/>
            <w:tcBorders>
              <w:top w:val="single" w:sz="4" w:space="0" w:color="auto"/>
              <w:bottom w:val="single" w:sz="4" w:space="0" w:color="auto"/>
            </w:tcBorders>
          </w:tcPr>
          <w:p w14:paraId="5C0C1309" w14:textId="743A6127" w:rsidR="00472E0B" w:rsidRPr="008B405E" w:rsidRDefault="00472E0B" w:rsidP="00472E0B">
            <w:pPr>
              <w:pStyle w:val="TableText"/>
              <w:rPr>
                <w:rFonts w:cstheme="minorHAnsi"/>
                <w:szCs w:val="18"/>
              </w:rPr>
            </w:pPr>
            <w:r w:rsidRPr="00BF6899">
              <w:rPr>
                <w:rFonts w:cstheme="minorHAnsi"/>
                <w:szCs w:val="18"/>
              </w:rPr>
              <w:t>1.5</w:t>
            </w:r>
          </w:p>
        </w:tc>
        <w:tc>
          <w:tcPr>
            <w:tcW w:w="739" w:type="pct"/>
            <w:tcBorders>
              <w:top w:val="single" w:sz="4" w:space="0" w:color="auto"/>
              <w:bottom w:val="single" w:sz="4" w:space="0" w:color="auto"/>
            </w:tcBorders>
          </w:tcPr>
          <w:p w14:paraId="56431C5B" w14:textId="7EAE1584" w:rsidR="00472E0B" w:rsidRPr="008B405E" w:rsidRDefault="00472E0B" w:rsidP="00472E0B">
            <w:pPr>
              <w:pStyle w:val="TableText"/>
              <w:rPr>
                <w:rFonts w:cstheme="minorHAnsi"/>
                <w:szCs w:val="18"/>
              </w:rPr>
            </w:pPr>
            <w:r w:rsidRPr="00BF6899">
              <w:rPr>
                <w:rFonts w:cstheme="minorHAnsi"/>
                <w:szCs w:val="18"/>
              </w:rPr>
              <w:t xml:space="preserve">Hardness outside of range for invertebrate MLR model </w:t>
            </w:r>
          </w:p>
        </w:tc>
        <w:tc>
          <w:tcPr>
            <w:tcW w:w="465" w:type="pct"/>
            <w:tcBorders>
              <w:top w:val="single" w:sz="4" w:space="0" w:color="auto"/>
              <w:bottom w:val="single" w:sz="4" w:space="0" w:color="auto"/>
            </w:tcBorders>
          </w:tcPr>
          <w:p w14:paraId="67A3B1F6" w14:textId="7EF8F120" w:rsidR="00472E0B" w:rsidRPr="008B405E" w:rsidRDefault="00472E0B" w:rsidP="00472E0B">
            <w:pPr>
              <w:pStyle w:val="TableText"/>
              <w:rPr>
                <w:rFonts w:cstheme="minorHAnsi"/>
                <w:szCs w:val="18"/>
              </w:rPr>
            </w:pPr>
            <w:r w:rsidRPr="00BF6899">
              <w:rPr>
                <w:rFonts w:cstheme="minorHAnsi"/>
                <w:noProof/>
                <w:szCs w:val="18"/>
              </w:rPr>
              <w:t>Trenfield et al. (2023)</w:t>
            </w:r>
          </w:p>
        </w:tc>
      </w:tr>
      <w:tr w:rsidR="003E036E" w:rsidRPr="00BF6899" w14:paraId="5F42F05D" w14:textId="77777777" w:rsidTr="003E036E">
        <w:trPr>
          <w:cantSplit/>
        </w:trPr>
        <w:tc>
          <w:tcPr>
            <w:tcW w:w="555" w:type="pct"/>
            <w:tcBorders>
              <w:top w:val="single" w:sz="4" w:space="0" w:color="auto"/>
              <w:bottom w:val="single" w:sz="4" w:space="0" w:color="auto"/>
            </w:tcBorders>
          </w:tcPr>
          <w:p w14:paraId="503A086E" w14:textId="17A619EE" w:rsidR="00472E0B" w:rsidRPr="00BF6899" w:rsidRDefault="00472E0B" w:rsidP="00472E0B">
            <w:pPr>
              <w:pStyle w:val="TableText"/>
              <w:rPr>
                <w:rFonts w:cstheme="minorHAnsi"/>
                <w:szCs w:val="18"/>
              </w:rPr>
            </w:pPr>
            <w:r w:rsidRPr="008B405E">
              <w:rPr>
                <w:rFonts w:cstheme="minorHAnsi"/>
                <w:szCs w:val="18"/>
              </w:rPr>
              <w:t>Cnidaria (</w:t>
            </w:r>
            <w:r>
              <w:rPr>
                <w:rFonts w:cstheme="minorHAnsi"/>
                <w:szCs w:val="18"/>
              </w:rPr>
              <w:t>hydra</w:t>
            </w:r>
            <w:r w:rsidRPr="008B405E">
              <w:rPr>
                <w:rFonts w:cstheme="minorHAnsi"/>
                <w:szCs w:val="18"/>
              </w:rPr>
              <w:t>)</w:t>
            </w:r>
          </w:p>
        </w:tc>
        <w:tc>
          <w:tcPr>
            <w:tcW w:w="608" w:type="pct"/>
            <w:tcBorders>
              <w:top w:val="single" w:sz="4" w:space="0" w:color="auto"/>
              <w:bottom w:val="single" w:sz="4" w:space="0" w:color="auto"/>
            </w:tcBorders>
          </w:tcPr>
          <w:p w14:paraId="5D62370E" w14:textId="784BD8E8" w:rsidR="00472E0B" w:rsidRPr="00BF6899" w:rsidRDefault="00472E0B" w:rsidP="00472E0B">
            <w:pPr>
              <w:pStyle w:val="TableText"/>
            </w:pPr>
            <w:r w:rsidRPr="008B405E">
              <w:rPr>
                <w:rStyle w:val="Emphasis"/>
                <w:rFonts w:cstheme="minorHAnsi"/>
                <w:iCs w:val="0"/>
                <w:szCs w:val="18"/>
              </w:rPr>
              <w:t>Hydra vulgaris</w:t>
            </w:r>
          </w:p>
        </w:tc>
        <w:tc>
          <w:tcPr>
            <w:tcW w:w="405" w:type="pct"/>
            <w:tcBorders>
              <w:top w:val="single" w:sz="4" w:space="0" w:color="auto"/>
              <w:bottom w:val="single" w:sz="4" w:space="0" w:color="auto"/>
            </w:tcBorders>
          </w:tcPr>
          <w:p w14:paraId="1BE6FEC9" w14:textId="5766861C" w:rsidR="00472E0B" w:rsidRPr="00BF6899" w:rsidRDefault="00472E0B" w:rsidP="00472E0B">
            <w:pPr>
              <w:pStyle w:val="TableText"/>
              <w:rPr>
                <w:rFonts w:cstheme="minorHAnsi"/>
                <w:szCs w:val="18"/>
              </w:rPr>
            </w:pPr>
            <w:r w:rsidRPr="008B405E">
              <w:rPr>
                <w:rFonts w:cstheme="minorHAnsi"/>
                <w:szCs w:val="18"/>
              </w:rPr>
              <w:t>Non</w:t>
            </w:r>
            <w:r>
              <w:rPr>
                <w:rFonts w:cstheme="minorHAnsi"/>
                <w:szCs w:val="18"/>
              </w:rPr>
              <w:t>-</w:t>
            </w:r>
            <w:r w:rsidRPr="008B405E">
              <w:rPr>
                <w:rFonts w:cstheme="minorHAnsi"/>
                <w:szCs w:val="18"/>
              </w:rPr>
              <w:t>budding</w:t>
            </w:r>
          </w:p>
        </w:tc>
        <w:tc>
          <w:tcPr>
            <w:tcW w:w="354" w:type="pct"/>
            <w:tcBorders>
              <w:top w:val="single" w:sz="4" w:space="0" w:color="auto"/>
              <w:bottom w:val="single" w:sz="4" w:space="0" w:color="auto"/>
            </w:tcBorders>
          </w:tcPr>
          <w:p w14:paraId="07C931AD" w14:textId="1333C7F3" w:rsidR="00472E0B" w:rsidRPr="00BF6899" w:rsidRDefault="00472E0B" w:rsidP="00472E0B">
            <w:pPr>
              <w:pStyle w:val="TableText"/>
              <w:rPr>
                <w:rFonts w:cstheme="minorHAnsi"/>
                <w:szCs w:val="18"/>
              </w:rPr>
            </w:pPr>
            <w:r w:rsidRPr="008B405E">
              <w:rPr>
                <w:rFonts w:cstheme="minorHAnsi"/>
                <w:szCs w:val="18"/>
              </w:rPr>
              <w:t>7</w:t>
            </w:r>
          </w:p>
        </w:tc>
        <w:tc>
          <w:tcPr>
            <w:tcW w:w="560" w:type="pct"/>
            <w:tcBorders>
              <w:top w:val="single" w:sz="4" w:space="0" w:color="auto"/>
              <w:left w:val="nil"/>
              <w:bottom w:val="single" w:sz="4" w:space="0" w:color="auto"/>
              <w:right w:val="nil"/>
            </w:tcBorders>
            <w:shd w:val="clear" w:color="auto" w:fill="auto"/>
          </w:tcPr>
          <w:p w14:paraId="4C83665B" w14:textId="448A7EB5" w:rsidR="00472E0B" w:rsidRPr="00BF6899" w:rsidRDefault="00472E0B" w:rsidP="00472E0B">
            <w:pPr>
              <w:pStyle w:val="TableText"/>
              <w:rPr>
                <w:rFonts w:cstheme="minorHAnsi"/>
                <w:szCs w:val="18"/>
              </w:rPr>
            </w:pPr>
            <w:r w:rsidRPr="008B405E">
              <w:rPr>
                <w:rFonts w:cstheme="minorHAnsi"/>
                <w:szCs w:val="18"/>
              </w:rPr>
              <w:t>Population growth rate (NOEC)</w:t>
            </w:r>
          </w:p>
        </w:tc>
        <w:tc>
          <w:tcPr>
            <w:tcW w:w="304" w:type="pct"/>
            <w:tcBorders>
              <w:top w:val="single" w:sz="4" w:space="0" w:color="auto"/>
              <w:bottom w:val="single" w:sz="4" w:space="0" w:color="auto"/>
            </w:tcBorders>
          </w:tcPr>
          <w:p w14:paraId="67FA86D9" w14:textId="102BBFE5" w:rsidR="00472E0B" w:rsidRPr="00BF6899" w:rsidRDefault="00472E0B" w:rsidP="00472E0B">
            <w:pPr>
              <w:pStyle w:val="TableText"/>
              <w:rPr>
                <w:rFonts w:cstheme="minorHAnsi"/>
                <w:szCs w:val="18"/>
              </w:rPr>
            </w:pPr>
            <w:r w:rsidRPr="008B405E">
              <w:rPr>
                <w:rFonts w:cstheme="minorHAnsi"/>
                <w:szCs w:val="18"/>
              </w:rPr>
              <w:t>&lt;</w:t>
            </w:r>
            <w:r>
              <w:rPr>
                <w:rFonts w:cstheme="minorHAnsi"/>
                <w:szCs w:val="18"/>
              </w:rPr>
              <w:t> </w:t>
            </w:r>
            <w:r w:rsidRPr="008B405E">
              <w:rPr>
                <w:rFonts w:cstheme="minorHAnsi"/>
                <w:szCs w:val="18"/>
              </w:rPr>
              <w:t>250</w:t>
            </w:r>
          </w:p>
        </w:tc>
        <w:tc>
          <w:tcPr>
            <w:tcW w:w="304" w:type="pct"/>
            <w:tcBorders>
              <w:top w:val="single" w:sz="4" w:space="0" w:color="auto"/>
              <w:bottom w:val="single" w:sz="4" w:space="0" w:color="auto"/>
            </w:tcBorders>
          </w:tcPr>
          <w:p w14:paraId="11143237" w14:textId="796D7B5F" w:rsidR="00472E0B" w:rsidRPr="00BF6899" w:rsidRDefault="00472E0B" w:rsidP="00472E0B">
            <w:pPr>
              <w:pStyle w:val="TableText"/>
              <w:rPr>
                <w:rFonts w:cstheme="minorHAnsi"/>
                <w:szCs w:val="18"/>
              </w:rPr>
            </w:pPr>
            <w:r w:rsidRPr="008B405E">
              <w:rPr>
                <w:rFonts w:cstheme="minorHAnsi"/>
                <w:szCs w:val="18"/>
              </w:rPr>
              <w:t>7.3</w:t>
            </w:r>
            <w:r>
              <w:rPr>
                <w:rFonts w:cstheme="minorHAnsi"/>
                <w:szCs w:val="18"/>
              </w:rPr>
              <w:t>–</w:t>
            </w:r>
            <w:r w:rsidRPr="008B405E">
              <w:rPr>
                <w:rFonts w:cstheme="minorHAnsi"/>
                <w:szCs w:val="18"/>
              </w:rPr>
              <w:t>7.5</w:t>
            </w:r>
          </w:p>
        </w:tc>
        <w:tc>
          <w:tcPr>
            <w:tcW w:w="351" w:type="pct"/>
            <w:tcBorders>
              <w:top w:val="single" w:sz="4" w:space="0" w:color="auto"/>
              <w:bottom w:val="single" w:sz="4" w:space="0" w:color="auto"/>
            </w:tcBorders>
          </w:tcPr>
          <w:p w14:paraId="4ED7135D" w14:textId="7822DAC7" w:rsidR="00472E0B" w:rsidRPr="00BF6899" w:rsidRDefault="00472E0B" w:rsidP="00472E0B">
            <w:pPr>
              <w:pStyle w:val="TableText"/>
              <w:rPr>
                <w:rFonts w:cstheme="minorHAnsi"/>
                <w:szCs w:val="18"/>
              </w:rPr>
            </w:pPr>
            <w:r w:rsidRPr="008B405E">
              <w:rPr>
                <w:rFonts w:cstheme="minorHAnsi"/>
                <w:szCs w:val="18"/>
              </w:rPr>
              <w:t>19</w:t>
            </w:r>
            <w:r>
              <w:rPr>
                <w:rFonts w:cstheme="minorHAnsi"/>
                <w:szCs w:val="18"/>
              </w:rPr>
              <w:t>–</w:t>
            </w:r>
            <w:r w:rsidRPr="008B405E">
              <w:rPr>
                <w:rFonts w:cstheme="minorHAnsi"/>
                <w:szCs w:val="18"/>
              </w:rPr>
              <w:t>30</w:t>
            </w:r>
          </w:p>
        </w:tc>
        <w:tc>
          <w:tcPr>
            <w:tcW w:w="354" w:type="pct"/>
            <w:tcBorders>
              <w:top w:val="single" w:sz="4" w:space="0" w:color="auto"/>
              <w:bottom w:val="single" w:sz="4" w:space="0" w:color="auto"/>
            </w:tcBorders>
          </w:tcPr>
          <w:p w14:paraId="2C0EB725" w14:textId="6C2FFA74" w:rsidR="00472E0B" w:rsidRPr="00BF6899" w:rsidRDefault="00472E0B" w:rsidP="00472E0B">
            <w:pPr>
              <w:pStyle w:val="TableText"/>
              <w:rPr>
                <w:rFonts w:cstheme="minorHAnsi"/>
                <w:szCs w:val="18"/>
              </w:rPr>
            </w:pPr>
            <w:r w:rsidRPr="008B405E">
              <w:rPr>
                <w:rFonts w:cstheme="minorHAnsi"/>
                <w:szCs w:val="18"/>
              </w:rPr>
              <w:t>NR</w:t>
            </w:r>
          </w:p>
        </w:tc>
        <w:tc>
          <w:tcPr>
            <w:tcW w:w="739" w:type="pct"/>
            <w:tcBorders>
              <w:top w:val="single" w:sz="4" w:space="0" w:color="auto"/>
              <w:bottom w:val="single" w:sz="4" w:space="0" w:color="auto"/>
            </w:tcBorders>
          </w:tcPr>
          <w:p w14:paraId="4B94D08C" w14:textId="4DBDD972" w:rsidR="00472E0B" w:rsidRPr="00BF6899" w:rsidRDefault="00472E0B" w:rsidP="00472E0B">
            <w:pPr>
              <w:pStyle w:val="TableText"/>
              <w:rPr>
                <w:rFonts w:cstheme="minorHAnsi"/>
                <w:szCs w:val="18"/>
              </w:rPr>
            </w:pPr>
            <w:r w:rsidRPr="008B405E">
              <w:rPr>
                <w:rFonts w:cstheme="minorHAnsi"/>
                <w:szCs w:val="18"/>
              </w:rPr>
              <w:t>Nominal data only</w:t>
            </w:r>
          </w:p>
        </w:tc>
        <w:tc>
          <w:tcPr>
            <w:tcW w:w="465" w:type="pct"/>
            <w:tcBorders>
              <w:top w:val="single" w:sz="4" w:space="0" w:color="auto"/>
              <w:bottom w:val="single" w:sz="4" w:space="0" w:color="auto"/>
            </w:tcBorders>
          </w:tcPr>
          <w:p w14:paraId="271156FD" w14:textId="074BCC6D" w:rsidR="00472E0B" w:rsidRPr="00BF6899" w:rsidRDefault="00472E0B" w:rsidP="00472E0B">
            <w:pPr>
              <w:pStyle w:val="TableText"/>
              <w:rPr>
                <w:rFonts w:cstheme="minorHAnsi"/>
                <w:szCs w:val="18"/>
              </w:rPr>
            </w:pPr>
            <w:r>
              <w:rPr>
                <w:rFonts w:cstheme="minorHAnsi"/>
                <w:noProof/>
                <w:szCs w:val="18"/>
              </w:rPr>
              <w:t>Holdway et al. (2001)</w:t>
            </w:r>
          </w:p>
        </w:tc>
      </w:tr>
      <w:tr w:rsidR="003E036E" w:rsidRPr="00BF6899" w14:paraId="23C1501F" w14:textId="77777777" w:rsidTr="003E036E">
        <w:trPr>
          <w:cantSplit/>
        </w:trPr>
        <w:tc>
          <w:tcPr>
            <w:tcW w:w="555" w:type="pct"/>
            <w:tcBorders>
              <w:top w:val="single" w:sz="4" w:space="0" w:color="auto"/>
              <w:bottom w:val="single" w:sz="4" w:space="0" w:color="auto"/>
            </w:tcBorders>
          </w:tcPr>
          <w:p w14:paraId="4D021892" w14:textId="01EE1531" w:rsidR="00472E0B" w:rsidRPr="00BF6899" w:rsidRDefault="00472E0B" w:rsidP="00472E0B">
            <w:pPr>
              <w:pStyle w:val="TableText"/>
              <w:rPr>
                <w:rFonts w:cstheme="minorHAnsi"/>
                <w:szCs w:val="18"/>
              </w:rPr>
            </w:pPr>
            <w:r w:rsidRPr="00BF6899">
              <w:rPr>
                <w:rFonts w:cstheme="minorHAnsi"/>
                <w:szCs w:val="18"/>
              </w:rPr>
              <w:t>Cnidaria (</w:t>
            </w:r>
            <w:r>
              <w:rPr>
                <w:rFonts w:cstheme="minorHAnsi"/>
                <w:szCs w:val="18"/>
              </w:rPr>
              <w:t>hydra</w:t>
            </w:r>
            <w:r w:rsidRPr="00BF6899">
              <w:rPr>
                <w:rFonts w:cstheme="minorHAnsi"/>
                <w:szCs w:val="18"/>
              </w:rPr>
              <w:t>)</w:t>
            </w:r>
          </w:p>
        </w:tc>
        <w:tc>
          <w:tcPr>
            <w:tcW w:w="608" w:type="pct"/>
            <w:tcBorders>
              <w:top w:val="single" w:sz="4" w:space="0" w:color="auto"/>
              <w:bottom w:val="single" w:sz="4" w:space="0" w:color="auto"/>
            </w:tcBorders>
          </w:tcPr>
          <w:p w14:paraId="647566AA" w14:textId="10CD31B2" w:rsidR="00472E0B" w:rsidRPr="0024324A" w:rsidRDefault="00472E0B" w:rsidP="00472E0B">
            <w:pPr>
              <w:pStyle w:val="TableText"/>
            </w:pPr>
            <w:r w:rsidRPr="00BF6899">
              <w:rPr>
                <w:rFonts w:cstheme="minorHAnsi"/>
                <w:i/>
                <w:iCs/>
                <w:szCs w:val="18"/>
              </w:rPr>
              <w:t>Hydra viridissima</w:t>
            </w:r>
          </w:p>
        </w:tc>
        <w:tc>
          <w:tcPr>
            <w:tcW w:w="405" w:type="pct"/>
            <w:tcBorders>
              <w:top w:val="single" w:sz="4" w:space="0" w:color="auto"/>
              <w:bottom w:val="single" w:sz="4" w:space="0" w:color="auto"/>
            </w:tcBorders>
          </w:tcPr>
          <w:p w14:paraId="06F0687E" w14:textId="74B3A17A" w:rsidR="00472E0B" w:rsidRPr="00BF6899" w:rsidRDefault="00472E0B" w:rsidP="00472E0B">
            <w:pPr>
              <w:pStyle w:val="TableText"/>
              <w:rPr>
                <w:rFonts w:cstheme="minorHAnsi"/>
                <w:szCs w:val="18"/>
              </w:rPr>
            </w:pPr>
            <w:r w:rsidRPr="00BF6899">
              <w:rPr>
                <w:rFonts w:cstheme="minorHAnsi"/>
                <w:szCs w:val="18"/>
              </w:rPr>
              <w:t>Hydroids</w:t>
            </w:r>
          </w:p>
        </w:tc>
        <w:tc>
          <w:tcPr>
            <w:tcW w:w="354" w:type="pct"/>
            <w:tcBorders>
              <w:top w:val="single" w:sz="4" w:space="0" w:color="auto"/>
              <w:bottom w:val="single" w:sz="4" w:space="0" w:color="auto"/>
            </w:tcBorders>
          </w:tcPr>
          <w:p w14:paraId="4FE5705B" w14:textId="5FA36459" w:rsidR="00472E0B" w:rsidRPr="00BF6899" w:rsidRDefault="00472E0B" w:rsidP="00472E0B">
            <w:pPr>
              <w:pStyle w:val="TableText"/>
              <w:rPr>
                <w:rFonts w:cstheme="minorHAnsi"/>
                <w:szCs w:val="18"/>
              </w:rPr>
            </w:pPr>
            <w:r w:rsidRPr="00BF6899">
              <w:rPr>
                <w:rFonts w:cstheme="minorHAnsi"/>
                <w:szCs w:val="18"/>
              </w:rPr>
              <w:t>4</w:t>
            </w:r>
          </w:p>
        </w:tc>
        <w:tc>
          <w:tcPr>
            <w:tcW w:w="560" w:type="pct"/>
            <w:tcBorders>
              <w:top w:val="single" w:sz="4" w:space="0" w:color="auto"/>
              <w:left w:val="nil"/>
              <w:bottom w:val="single" w:sz="4" w:space="0" w:color="auto"/>
              <w:right w:val="nil"/>
            </w:tcBorders>
            <w:shd w:val="clear" w:color="auto" w:fill="auto"/>
          </w:tcPr>
          <w:p w14:paraId="301430F2" w14:textId="4568312C" w:rsidR="00472E0B" w:rsidRPr="00BF6899" w:rsidRDefault="00472E0B" w:rsidP="00472E0B">
            <w:pPr>
              <w:pStyle w:val="TableText"/>
              <w:rPr>
                <w:rFonts w:cstheme="minorHAnsi"/>
                <w:szCs w:val="18"/>
              </w:rPr>
            </w:pPr>
            <w:r w:rsidRPr="00BF6899">
              <w:rPr>
                <w:rFonts w:cstheme="minorHAnsi"/>
                <w:szCs w:val="18"/>
              </w:rPr>
              <w:t>Population growth rate (EC10)</w:t>
            </w:r>
          </w:p>
        </w:tc>
        <w:tc>
          <w:tcPr>
            <w:tcW w:w="304" w:type="pct"/>
            <w:tcBorders>
              <w:top w:val="single" w:sz="4" w:space="0" w:color="auto"/>
              <w:bottom w:val="single" w:sz="4" w:space="0" w:color="auto"/>
            </w:tcBorders>
          </w:tcPr>
          <w:p w14:paraId="11A67E3F" w14:textId="1F4DD25D" w:rsidR="00472E0B" w:rsidRPr="00BF6899" w:rsidRDefault="00472E0B" w:rsidP="00472E0B">
            <w:pPr>
              <w:pStyle w:val="TableText"/>
              <w:rPr>
                <w:rFonts w:cstheme="minorHAnsi"/>
                <w:szCs w:val="18"/>
              </w:rPr>
            </w:pPr>
            <w:r w:rsidRPr="00BF6899">
              <w:rPr>
                <w:rFonts w:cstheme="minorHAnsi"/>
                <w:szCs w:val="18"/>
              </w:rPr>
              <w:t>53</w:t>
            </w:r>
          </w:p>
        </w:tc>
        <w:tc>
          <w:tcPr>
            <w:tcW w:w="304" w:type="pct"/>
            <w:tcBorders>
              <w:top w:val="single" w:sz="4" w:space="0" w:color="auto"/>
              <w:bottom w:val="single" w:sz="4" w:space="0" w:color="auto"/>
            </w:tcBorders>
          </w:tcPr>
          <w:p w14:paraId="3B45F18E" w14:textId="63268169" w:rsidR="00472E0B" w:rsidRPr="00BF6899" w:rsidRDefault="00472E0B" w:rsidP="00472E0B">
            <w:pPr>
              <w:pStyle w:val="TableText"/>
              <w:rPr>
                <w:rFonts w:cstheme="minorHAnsi"/>
                <w:szCs w:val="18"/>
              </w:rPr>
            </w:pPr>
            <w:r w:rsidRPr="00BF6899">
              <w:rPr>
                <w:rFonts w:cstheme="minorHAnsi"/>
                <w:szCs w:val="18"/>
              </w:rPr>
              <w:t>6.8</w:t>
            </w:r>
          </w:p>
        </w:tc>
        <w:tc>
          <w:tcPr>
            <w:tcW w:w="351" w:type="pct"/>
            <w:tcBorders>
              <w:top w:val="single" w:sz="4" w:space="0" w:color="auto"/>
              <w:bottom w:val="single" w:sz="4" w:space="0" w:color="auto"/>
            </w:tcBorders>
          </w:tcPr>
          <w:p w14:paraId="0550B70C" w14:textId="35A33F51" w:rsidR="00472E0B" w:rsidRPr="00BF6899" w:rsidRDefault="00472E0B" w:rsidP="00472E0B">
            <w:pPr>
              <w:pStyle w:val="TableText"/>
              <w:rPr>
                <w:rFonts w:cstheme="minorHAnsi"/>
                <w:szCs w:val="18"/>
              </w:rPr>
            </w:pPr>
            <w:r w:rsidRPr="00BF6899">
              <w:rPr>
                <w:rFonts w:cstheme="minorHAnsi"/>
                <w:szCs w:val="18"/>
              </w:rPr>
              <w:t>3.5</w:t>
            </w:r>
          </w:p>
        </w:tc>
        <w:tc>
          <w:tcPr>
            <w:tcW w:w="354" w:type="pct"/>
            <w:tcBorders>
              <w:top w:val="single" w:sz="4" w:space="0" w:color="auto"/>
              <w:bottom w:val="single" w:sz="4" w:space="0" w:color="auto"/>
            </w:tcBorders>
          </w:tcPr>
          <w:p w14:paraId="048AEE67" w14:textId="316E6612" w:rsidR="00472E0B" w:rsidRPr="00BF6899" w:rsidRDefault="00472E0B" w:rsidP="00472E0B">
            <w:pPr>
              <w:pStyle w:val="TableText"/>
              <w:rPr>
                <w:rFonts w:cstheme="minorHAnsi"/>
                <w:szCs w:val="18"/>
              </w:rPr>
            </w:pPr>
            <w:r w:rsidRPr="00BF6899">
              <w:rPr>
                <w:rFonts w:cstheme="minorHAnsi"/>
                <w:szCs w:val="18"/>
              </w:rPr>
              <w:t>1.4</w:t>
            </w:r>
          </w:p>
        </w:tc>
        <w:tc>
          <w:tcPr>
            <w:tcW w:w="739" w:type="pct"/>
            <w:tcBorders>
              <w:top w:val="single" w:sz="4" w:space="0" w:color="auto"/>
              <w:bottom w:val="single" w:sz="4" w:space="0" w:color="auto"/>
            </w:tcBorders>
          </w:tcPr>
          <w:p w14:paraId="60E88AE1" w14:textId="766A0DB4" w:rsidR="00472E0B" w:rsidRPr="00BF6899" w:rsidRDefault="00472E0B" w:rsidP="00472E0B">
            <w:pPr>
              <w:pStyle w:val="TableText"/>
              <w:rPr>
                <w:rFonts w:cstheme="minorHAnsi"/>
                <w:szCs w:val="18"/>
              </w:rPr>
            </w:pPr>
            <w:r w:rsidRPr="00BF6899">
              <w:rPr>
                <w:rFonts w:cstheme="minorHAnsi"/>
                <w:szCs w:val="18"/>
              </w:rPr>
              <w:t xml:space="preserve">Hardness outside of range for invertebrate MLR model </w:t>
            </w:r>
          </w:p>
        </w:tc>
        <w:tc>
          <w:tcPr>
            <w:tcW w:w="465" w:type="pct"/>
            <w:tcBorders>
              <w:top w:val="single" w:sz="4" w:space="0" w:color="auto"/>
              <w:bottom w:val="single" w:sz="4" w:space="0" w:color="auto"/>
            </w:tcBorders>
          </w:tcPr>
          <w:p w14:paraId="5424D30C" w14:textId="0FC993C2" w:rsidR="00472E0B" w:rsidRPr="00BF6899" w:rsidRDefault="00472E0B" w:rsidP="00472E0B">
            <w:pPr>
              <w:pStyle w:val="TableText"/>
              <w:rPr>
                <w:rFonts w:cstheme="minorHAnsi"/>
                <w:szCs w:val="18"/>
              </w:rPr>
            </w:pPr>
            <w:r w:rsidRPr="00BF6899">
              <w:rPr>
                <w:rFonts w:cstheme="minorHAnsi"/>
                <w:noProof/>
                <w:szCs w:val="18"/>
              </w:rPr>
              <w:t>Trenfield et al. (2023)</w:t>
            </w:r>
          </w:p>
        </w:tc>
      </w:tr>
      <w:tr w:rsidR="003E036E" w:rsidRPr="00BF6899" w14:paraId="4E88DA87" w14:textId="77777777" w:rsidTr="003E036E">
        <w:trPr>
          <w:cantSplit/>
        </w:trPr>
        <w:tc>
          <w:tcPr>
            <w:tcW w:w="555" w:type="pct"/>
            <w:tcBorders>
              <w:top w:val="single" w:sz="4" w:space="0" w:color="auto"/>
              <w:bottom w:val="single" w:sz="4" w:space="0" w:color="auto"/>
            </w:tcBorders>
          </w:tcPr>
          <w:p w14:paraId="4EF31D5A" w14:textId="75DAC338" w:rsidR="00472E0B" w:rsidRPr="00BF6899" w:rsidRDefault="00472E0B" w:rsidP="00472E0B">
            <w:pPr>
              <w:pStyle w:val="TableText"/>
              <w:rPr>
                <w:rFonts w:cstheme="minorHAnsi"/>
                <w:szCs w:val="18"/>
              </w:rPr>
            </w:pPr>
            <w:r w:rsidRPr="00BF6899">
              <w:rPr>
                <w:rFonts w:cstheme="minorHAnsi"/>
                <w:szCs w:val="18"/>
              </w:rPr>
              <w:t>Mollusc</w:t>
            </w:r>
            <w:r>
              <w:rPr>
                <w:rFonts w:cstheme="minorHAnsi"/>
                <w:szCs w:val="18"/>
              </w:rPr>
              <w:t>a</w:t>
            </w:r>
            <w:r w:rsidRPr="00BF6899">
              <w:rPr>
                <w:rFonts w:cstheme="minorHAnsi"/>
                <w:szCs w:val="18"/>
              </w:rPr>
              <w:t xml:space="preserve"> (</w:t>
            </w:r>
            <w:r>
              <w:rPr>
                <w:rFonts w:cstheme="minorHAnsi"/>
                <w:szCs w:val="18"/>
              </w:rPr>
              <w:t>snail</w:t>
            </w:r>
            <w:r w:rsidRPr="00BF6899">
              <w:rPr>
                <w:rFonts w:cstheme="minorHAnsi"/>
                <w:szCs w:val="18"/>
              </w:rPr>
              <w:t>)</w:t>
            </w:r>
          </w:p>
        </w:tc>
        <w:tc>
          <w:tcPr>
            <w:tcW w:w="608" w:type="pct"/>
            <w:tcBorders>
              <w:top w:val="single" w:sz="4" w:space="0" w:color="auto"/>
              <w:bottom w:val="single" w:sz="4" w:space="0" w:color="auto"/>
            </w:tcBorders>
          </w:tcPr>
          <w:p w14:paraId="5FB9E6F3" w14:textId="722A58C1" w:rsidR="00472E0B" w:rsidRPr="00BF6899" w:rsidRDefault="00472E0B" w:rsidP="00472E0B">
            <w:pPr>
              <w:pStyle w:val="TableText"/>
              <w:rPr>
                <w:i/>
                <w:iCs/>
              </w:rPr>
            </w:pPr>
            <w:r w:rsidRPr="00BF6899">
              <w:rPr>
                <w:rFonts w:cstheme="minorHAnsi"/>
                <w:i/>
                <w:iCs/>
                <w:szCs w:val="18"/>
              </w:rPr>
              <w:t>Amerianna cumingi</w:t>
            </w:r>
          </w:p>
        </w:tc>
        <w:tc>
          <w:tcPr>
            <w:tcW w:w="405" w:type="pct"/>
            <w:tcBorders>
              <w:top w:val="single" w:sz="4" w:space="0" w:color="auto"/>
              <w:bottom w:val="single" w:sz="4" w:space="0" w:color="auto"/>
            </w:tcBorders>
          </w:tcPr>
          <w:p w14:paraId="79DDEFA3" w14:textId="794AE975" w:rsidR="00472E0B" w:rsidRPr="00BF6899" w:rsidRDefault="00472E0B" w:rsidP="00472E0B">
            <w:pPr>
              <w:pStyle w:val="TableText"/>
              <w:rPr>
                <w:rFonts w:cstheme="minorHAnsi"/>
                <w:szCs w:val="18"/>
              </w:rPr>
            </w:pPr>
            <w:r w:rsidRPr="00BF6899">
              <w:rPr>
                <w:rFonts w:cstheme="minorHAnsi"/>
                <w:szCs w:val="18"/>
              </w:rPr>
              <w:t>Adult</w:t>
            </w:r>
          </w:p>
        </w:tc>
        <w:tc>
          <w:tcPr>
            <w:tcW w:w="354" w:type="pct"/>
            <w:tcBorders>
              <w:top w:val="single" w:sz="4" w:space="0" w:color="auto"/>
              <w:bottom w:val="single" w:sz="4" w:space="0" w:color="auto"/>
            </w:tcBorders>
          </w:tcPr>
          <w:p w14:paraId="523F279D" w14:textId="2E2177A3" w:rsidR="00472E0B" w:rsidRPr="00BF6899" w:rsidRDefault="00472E0B" w:rsidP="00472E0B">
            <w:pPr>
              <w:pStyle w:val="TableText"/>
              <w:rPr>
                <w:rFonts w:cstheme="minorHAnsi"/>
                <w:szCs w:val="18"/>
              </w:rPr>
            </w:pPr>
            <w:r w:rsidRPr="00BF6899">
              <w:rPr>
                <w:rFonts w:cstheme="minorHAnsi"/>
                <w:szCs w:val="18"/>
              </w:rPr>
              <w:t>4</w:t>
            </w:r>
          </w:p>
        </w:tc>
        <w:tc>
          <w:tcPr>
            <w:tcW w:w="560" w:type="pct"/>
            <w:tcBorders>
              <w:top w:val="single" w:sz="4" w:space="0" w:color="auto"/>
              <w:left w:val="nil"/>
              <w:bottom w:val="single" w:sz="4" w:space="0" w:color="auto"/>
              <w:right w:val="nil"/>
            </w:tcBorders>
            <w:shd w:val="clear" w:color="auto" w:fill="auto"/>
          </w:tcPr>
          <w:p w14:paraId="5BDFA559" w14:textId="4CF86218" w:rsidR="00472E0B" w:rsidRPr="00BF6899" w:rsidRDefault="00472E0B" w:rsidP="00472E0B">
            <w:pPr>
              <w:pStyle w:val="TableText"/>
              <w:rPr>
                <w:rFonts w:cstheme="minorHAnsi"/>
                <w:szCs w:val="18"/>
              </w:rPr>
            </w:pPr>
            <w:r w:rsidRPr="00BF6899">
              <w:rPr>
                <w:rFonts w:cstheme="minorHAnsi"/>
                <w:szCs w:val="18"/>
              </w:rPr>
              <w:t>Reproduction (EC10)</w:t>
            </w:r>
          </w:p>
        </w:tc>
        <w:tc>
          <w:tcPr>
            <w:tcW w:w="304" w:type="pct"/>
            <w:tcBorders>
              <w:top w:val="single" w:sz="4" w:space="0" w:color="auto"/>
              <w:bottom w:val="single" w:sz="4" w:space="0" w:color="auto"/>
            </w:tcBorders>
          </w:tcPr>
          <w:p w14:paraId="2DD73614" w14:textId="0B3A8EE3" w:rsidR="00472E0B" w:rsidRPr="00BF6899" w:rsidRDefault="00472E0B" w:rsidP="00472E0B">
            <w:pPr>
              <w:pStyle w:val="TableText"/>
              <w:rPr>
                <w:rFonts w:cstheme="minorHAnsi"/>
                <w:szCs w:val="18"/>
              </w:rPr>
            </w:pPr>
            <w:r w:rsidRPr="00BF6899">
              <w:rPr>
                <w:rFonts w:cstheme="minorHAnsi"/>
                <w:szCs w:val="18"/>
              </w:rPr>
              <w:t>27</w:t>
            </w:r>
          </w:p>
        </w:tc>
        <w:tc>
          <w:tcPr>
            <w:tcW w:w="304" w:type="pct"/>
            <w:tcBorders>
              <w:top w:val="single" w:sz="4" w:space="0" w:color="auto"/>
              <w:bottom w:val="single" w:sz="4" w:space="0" w:color="auto"/>
            </w:tcBorders>
          </w:tcPr>
          <w:p w14:paraId="34426293" w14:textId="2A8F498C" w:rsidR="00472E0B" w:rsidRPr="00BF6899" w:rsidRDefault="00472E0B" w:rsidP="00472E0B">
            <w:pPr>
              <w:pStyle w:val="TableText"/>
              <w:rPr>
                <w:rFonts w:cstheme="minorHAnsi"/>
                <w:szCs w:val="18"/>
              </w:rPr>
            </w:pPr>
            <w:r w:rsidRPr="00BF6899">
              <w:rPr>
                <w:rFonts w:cstheme="minorHAnsi"/>
                <w:szCs w:val="18"/>
              </w:rPr>
              <w:t>6.8</w:t>
            </w:r>
          </w:p>
        </w:tc>
        <w:tc>
          <w:tcPr>
            <w:tcW w:w="351" w:type="pct"/>
            <w:tcBorders>
              <w:top w:val="single" w:sz="4" w:space="0" w:color="auto"/>
              <w:bottom w:val="single" w:sz="4" w:space="0" w:color="auto"/>
            </w:tcBorders>
          </w:tcPr>
          <w:p w14:paraId="71CC7BEA" w14:textId="24251D48" w:rsidR="00472E0B" w:rsidRPr="00BF6899" w:rsidRDefault="00472E0B" w:rsidP="00472E0B">
            <w:pPr>
              <w:pStyle w:val="TableText"/>
              <w:rPr>
                <w:rFonts w:cstheme="minorHAnsi"/>
                <w:szCs w:val="18"/>
              </w:rPr>
            </w:pPr>
            <w:r w:rsidRPr="00BF6899">
              <w:rPr>
                <w:rFonts w:cstheme="minorHAnsi"/>
                <w:szCs w:val="18"/>
              </w:rPr>
              <w:t>3.8</w:t>
            </w:r>
          </w:p>
        </w:tc>
        <w:tc>
          <w:tcPr>
            <w:tcW w:w="354" w:type="pct"/>
            <w:tcBorders>
              <w:top w:val="single" w:sz="4" w:space="0" w:color="auto"/>
              <w:bottom w:val="single" w:sz="4" w:space="0" w:color="auto"/>
            </w:tcBorders>
          </w:tcPr>
          <w:p w14:paraId="4CBAAA08" w14:textId="2546BDCC" w:rsidR="00472E0B" w:rsidRPr="00BF6899" w:rsidRDefault="00472E0B" w:rsidP="00472E0B">
            <w:pPr>
              <w:pStyle w:val="TableText"/>
              <w:rPr>
                <w:rFonts w:cstheme="minorHAnsi"/>
                <w:szCs w:val="18"/>
              </w:rPr>
            </w:pPr>
            <w:r w:rsidRPr="00BF6899">
              <w:rPr>
                <w:rFonts w:cstheme="minorHAnsi"/>
                <w:szCs w:val="18"/>
              </w:rPr>
              <w:t>1.4</w:t>
            </w:r>
          </w:p>
        </w:tc>
        <w:tc>
          <w:tcPr>
            <w:tcW w:w="739" w:type="pct"/>
            <w:tcBorders>
              <w:top w:val="single" w:sz="4" w:space="0" w:color="auto"/>
              <w:bottom w:val="single" w:sz="4" w:space="0" w:color="auto"/>
            </w:tcBorders>
          </w:tcPr>
          <w:p w14:paraId="3019CFA5" w14:textId="54CC981B" w:rsidR="00472E0B" w:rsidRPr="00BF6899" w:rsidRDefault="00472E0B" w:rsidP="00472E0B">
            <w:pPr>
              <w:pStyle w:val="TableText"/>
              <w:rPr>
                <w:rFonts w:cstheme="minorHAnsi"/>
                <w:szCs w:val="18"/>
              </w:rPr>
            </w:pPr>
            <w:r w:rsidRPr="00BF6899">
              <w:rPr>
                <w:rFonts w:cstheme="minorHAnsi"/>
                <w:szCs w:val="18"/>
              </w:rPr>
              <w:t xml:space="preserve">Hardness outside of range for invertebrate MLR model </w:t>
            </w:r>
          </w:p>
        </w:tc>
        <w:tc>
          <w:tcPr>
            <w:tcW w:w="465" w:type="pct"/>
            <w:tcBorders>
              <w:top w:val="single" w:sz="4" w:space="0" w:color="auto"/>
              <w:bottom w:val="single" w:sz="4" w:space="0" w:color="auto"/>
            </w:tcBorders>
          </w:tcPr>
          <w:p w14:paraId="693FC581" w14:textId="370CBEF5" w:rsidR="00472E0B" w:rsidRPr="00BF6899" w:rsidRDefault="00472E0B" w:rsidP="00472E0B">
            <w:pPr>
              <w:pStyle w:val="TableText"/>
              <w:rPr>
                <w:rFonts w:cstheme="minorHAnsi"/>
                <w:szCs w:val="18"/>
              </w:rPr>
            </w:pPr>
            <w:r w:rsidRPr="00BF6899">
              <w:rPr>
                <w:rFonts w:cstheme="minorHAnsi"/>
                <w:noProof/>
                <w:szCs w:val="18"/>
              </w:rPr>
              <w:t>Trenfield et al. (2023)</w:t>
            </w:r>
          </w:p>
        </w:tc>
      </w:tr>
    </w:tbl>
    <w:p w14:paraId="4260F55B" w14:textId="648032DA" w:rsidR="003C7ED3" w:rsidRDefault="003C7ED3" w:rsidP="006E5011">
      <w:pPr>
        <w:pStyle w:val="FigureTableNoteSource"/>
        <w:rPr>
          <w:highlight w:val="yellow"/>
        </w:rPr>
      </w:pPr>
      <w:r w:rsidRPr="00F0109B">
        <w:t>NR = not reported.</w:t>
      </w:r>
    </w:p>
    <w:p w14:paraId="796075B2" w14:textId="32ED22EA" w:rsidR="006B42FD" w:rsidRDefault="006B42FD" w:rsidP="00114BF4">
      <w:pPr>
        <w:spacing w:after="120"/>
        <w:rPr>
          <w:highlight w:val="yellow"/>
        </w:rPr>
        <w:sectPr w:rsidR="006B42FD" w:rsidSect="00D23E99">
          <w:pgSz w:w="16838" w:h="11906" w:orient="landscape"/>
          <w:pgMar w:top="1418" w:right="1418" w:bottom="1418" w:left="1418" w:header="567" w:footer="283" w:gutter="0"/>
          <w:cols w:space="708"/>
          <w:titlePg/>
          <w:docGrid w:linePitch="360"/>
        </w:sectPr>
      </w:pPr>
    </w:p>
    <w:p w14:paraId="6B094C24" w14:textId="66D6ADE7" w:rsidR="003C7039" w:rsidRDefault="00C051F7" w:rsidP="00C051F7">
      <w:r w:rsidRPr="00357A2D">
        <w:lastRenderedPageBreak/>
        <w:t xml:space="preserve">Data for </w:t>
      </w:r>
      <w:r w:rsidR="00DD7307" w:rsidRPr="00357A2D">
        <w:t xml:space="preserve">several </w:t>
      </w:r>
      <w:r w:rsidRPr="00357A2D">
        <w:t xml:space="preserve">Australian tropical species </w:t>
      </w:r>
      <w:r w:rsidRPr="006E5011">
        <w:t>were</w:t>
      </w:r>
      <w:r w:rsidRPr="00357A2D">
        <w:t xml:space="preserve"> included despite exposure duration</w:t>
      </w:r>
      <w:r w:rsidR="00DD7307" w:rsidRPr="00357A2D">
        <w:t>s</w:t>
      </w:r>
      <w:r w:rsidRPr="00357A2D">
        <w:t xml:space="preserve"> being less than recommended by Warne et al. (2018)</w:t>
      </w:r>
      <w:r w:rsidR="00D968C4" w:rsidRPr="00357A2D">
        <w:t xml:space="preserve"> for chronic tests. </w:t>
      </w:r>
      <w:r w:rsidR="006C5A6D">
        <w:t>The</w:t>
      </w:r>
      <w:r w:rsidR="00D968C4" w:rsidRPr="00357A2D">
        <w:t xml:space="preserve"> test duration recommendations are for temperate species, and Warne et al. (2018) acknowledged that there </w:t>
      </w:r>
      <w:r w:rsidR="006C5A6D">
        <w:t>i</w:t>
      </w:r>
      <w:r w:rsidR="00D968C4" w:rsidRPr="00357A2D">
        <w:t>s scope to relax them for tropical species</w:t>
      </w:r>
      <w:r w:rsidRPr="00357A2D">
        <w:t xml:space="preserve">. Tests on the larval (glochidial) stage of freshwater mussels </w:t>
      </w:r>
      <w:r w:rsidR="00B12C61" w:rsidRPr="00357A2D">
        <w:rPr>
          <w:noProof/>
        </w:rPr>
        <w:t>(Clearwater et al. 2014</w:t>
      </w:r>
      <w:r w:rsidR="006C5A6D">
        <w:rPr>
          <w:noProof/>
        </w:rPr>
        <w:t>;</w:t>
      </w:r>
      <w:r w:rsidR="00B12C61" w:rsidRPr="00357A2D">
        <w:rPr>
          <w:noProof/>
        </w:rPr>
        <w:t xml:space="preserve"> Markich 2017)</w:t>
      </w:r>
      <w:r w:rsidR="00433E6F" w:rsidRPr="00357A2D">
        <w:t xml:space="preserve"> </w:t>
      </w:r>
      <w:r w:rsidRPr="00357A2D">
        <w:t xml:space="preserve">were also included </w:t>
      </w:r>
      <w:r w:rsidR="000F383E">
        <w:t>despite</w:t>
      </w:r>
      <w:r w:rsidR="000F383E" w:rsidRPr="00357A2D">
        <w:t xml:space="preserve"> </w:t>
      </w:r>
      <w:r w:rsidRPr="00357A2D">
        <w:t>the test duration</w:t>
      </w:r>
      <w:r w:rsidR="000F383E">
        <w:t>s</w:t>
      </w:r>
      <w:r w:rsidRPr="00357A2D">
        <w:t xml:space="preserve"> </w:t>
      </w:r>
      <w:r w:rsidR="000F383E">
        <w:t>being</w:t>
      </w:r>
      <w:r w:rsidRPr="00357A2D">
        <w:t xml:space="preserve"> 48</w:t>
      </w:r>
      <w:r w:rsidR="006C5A6D">
        <w:t>–</w:t>
      </w:r>
      <w:r w:rsidRPr="00357A2D">
        <w:t>72</w:t>
      </w:r>
      <w:r w:rsidR="006C5A6D">
        <w:t> </w:t>
      </w:r>
      <w:r w:rsidRPr="00357A2D">
        <w:t>h</w:t>
      </w:r>
      <w:r w:rsidR="006C5A6D">
        <w:t>ours</w:t>
      </w:r>
      <w:r w:rsidR="00AC27A9">
        <w:t xml:space="preserve"> </w:t>
      </w:r>
      <w:r w:rsidR="00BC6E9B">
        <w:t>with lethality as an endpoint</w:t>
      </w:r>
      <w:r w:rsidR="000F383E">
        <w:t>.</w:t>
      </w:r>
      <w:r w:rsidR="000F383E" w:rsidRPr="00357A2D">
        <w:t xml:space="preserve"> </w:t>
      </w:r>
      <w:r w:rsidR="000F383E">
        <w:t>I</w:t>
      </w:r>
      <w:r w:rsidR="00D968C4" w:rsidRPr="00357A2D">
        <w:t>t</w:t>
      </w:r>
      <w:r w:rsidRPr="00357A2D">
        <w:t xml:space="preserve"> is reasonable to consider </w:t>
      </w:r>
      <w:r w:rsidR="00D968C4" w:rsidRPr="00357A2D">
        <w:t xml:space="preserve">the glochidial stage as a critical </w:t>
      </w:r>
      <w:r w:rsidRPr="00357A2D">
        <w:t xml:space="preserve">early life stage, </w:t>
      </w:r>
      <w:r w:rsidR="00DD7307" w:rsidRPr="00357A2D">
        <w:t xml:space="preserve">similar to </w:t>
      </w:r>
      <w:r w:rsidRPr="00357A2D">
        <w:t xml:space="preserve">a larval development effect on an oyster or sea urchin. </w:t>
      </w:r>
      <w:r w:rsidR="00DD7307" w:rsidRPr="00357A2D">
        <w:t xml:space="preserve">As the </w:t>
      </w:r>
      <w:r w:rsidRPr="00357A2D">
        <w:t xml:space="preserve">exposure duration was greater than </w:t>
      </w:r>
      <w:r w:rsidR="00BB7A8B" w:rsidRPr="00357A2D">
        <w:t xml:space="preserve">or equal to </w:t>
      </w:r>
      <w:r w:rsidRPr="00357A2D">
        <w:t>the 48</w:t>
      </w:r>
      <w:r w:rsidR="006C5A6D">
        <w:t>-hour</w:t>
      </w:r>
      <w:r w:rsidRPr="00357A2D">
        <w:t xml:space="preserve"> minimum for early life</w:t>
      </w:r>
      <w:r w:rsidR="00BB7A8B" w:rsidRPr="00357A2D">
        <w:t xml:space="preserve"> </w:t>
      </w:r>
      <w:r w:rsidRPr="00357A2D">
        <w:t>stage larval development/metamorphosis tests as required by Warne et al. (2018), these tests were accepted as chronic.</w:t>
      </w:r>
      <w:bookmarkStart w:id="30" w:name="_Ref121221979"/>
    </w:p>
    <w:p w14:paraId="59A27BA5" w14:textId="574B6FFE" w:rsidR="00BF0280" w:rsidRPr="00D96B90" w:rsidRDefault="001303C0" w:rsidP="00E6616F">
      <w:pPr>
        <w:pStyle w:val="Heading3"/>
        <w:spacing w:before="200" w:after="200"/>
      </w:pPr>
      <w:bookmarkStart w:id="31" w:name="_Ref159141547"/>
      <w:bookmarkStart w:id="32" w:name="_Toc162362868"/>
      <w:r w:rsidRPr="00D96B90">
        <w:t>Toxicity data used in derivation</w:t>
      </w:r>
      <w:bookmarkEnd w:id="21"/>
      <w:bookmarkEnd w:id="22"/>
      <w:bookmarkEnd w:id="30"/>
      <w:bookmarkEnd w:id="31"/>
      <w:bookmarkEnd w:id="32"/>
    </w:p>
    <w:p w14:paraId="71247E4F" w14:textId="79AD8855" w:rsidR="004A5F2F" w:rsidRDefault="00AB376F" w:rsidP="004A5F2F">
      <w:r>
        <w:rPr>
          <w:bCs/>
        </w:rPr>
        <w:t>D</w:t>
      </w:r>
      <w:r w:rsidR="004A5F2F">
        <w:rPr>
          <w:bCs/>
        </w:rPr>
        <w:t xml:space="preserve">ata </w:t>
      </w:r>
      <w:r w:rsidR="00AA57FC">
        <w:rPr>
          <w:bCs/>
        </w:rPr>
        <w:t>sourced from</w:t>
      </w:r>
      <w:r w:rsidR="004A5F2F">
        <w:rPr>
          <w:bCs/>
        </w:rPr>
        <w:t xml:space="preserve"> </w:t>
      </w:r>
      <w:r w:rsidR="00B12C61">
        <w:rPr>
          <w:noProof/>
        </w:rPr>
        <w:t>ANZECC</w:t>
      </w:r>
      <w:r w:rsidR="00DF0877">
        <w:rPr>
          <w:noProof/>
        </w:rPr>
        <w:t xml:space="preserve"> and </w:t>
      </w:r>
      <w:r w:rsidR="00B12C61">
        <w:rPr>
          <w:noProof/>
        </w:rPr>
        <w:t>ARMCANZ (2000)</w:t>
      </w:r>
      <w:r w:rsidR="00AA57FC">
        <w:t xml:space="preserve">, </w:t>
      </w:r>
      <w:r w:rsidR="004A5F2F">
        <w:t>the Australasian Ecotoxicology Database</w:t>
      </w:r>
      <w:r w:rsidR="00274577">
        <w:t xml:space="preserve"> </w:t>
      </w:r>
      <w:r w:rsidR="00B12C61">
        <w:rPr>
          <w:noProof/>
        </w:rPr>
        <w:t>(Langdon et al. 2009</w:t>
      </w:r>
      <w:r w:rsidR="006C5A6D">
        <w:rPr>
          <w:noProof/>
        </w:rPr>
        <w:t>;</w:t>
      </w:r>
      <w:r w:rsidR="00B12C61">
        <w:rPr>
          <w:noProof/>
        </w:rPr>
        <w:t xml:space="preserve"> Markich et al. 2002)</w:t>
      </w:r>
      <w:r w:rsidR="00AA57FC">
        <w:t xml:space="preserve">, </w:t>
      </w:r>
      <w:r w:rsidR="004A5F2F">
        <w:t>the E</w:t>
      </w:r>
      <w:r w:rsidR="006C5A6D">
        <w:t xml:space="preserve">uropean </w:t>
      </w:r>
      <w:r w:rsidR="004A5F2F">
        <w:t>U</w:t>
      </w:r>
      <w:r w:rsidR="006C5A6D">
        <w:t>nion</w:t>
      </w:r>
      <w:r w:rsidR="004A5F2F">
        <w:t xml:space="preserve"> Risk Assessment</w:t>
      </w:r>
      <w:r>
        <w:t xml:space="preserve"> </w:t>
      </w:r>
      <w:r w:rsidR="00B12C61">
        <w:rPr>
          <w:noProof/>
        </w:rPr>
        <w:t>(</w:t>
      </w:r>
      <w:r w:rsidR="003D28D9">
        <w:rPr>
          <w:noProof/>
        </w:rPr>
        <w:t>Munn et al.</w:t>
      </w:r>
      <w:r w:rsidR="00B12C61">
        <w:rPr>
          <w:noProof/>
        </w:rPr>
        <w:t xml:space="preserve"> 2010)</w:t>
      </w:r>
      <w:r w:rsidR="004A5F2F">
        <w:t xml:space="preserve"> </w:t>
      </w:r>
      <w:r w:rsidR="00AA57FC">
        <w:t xml:space="preserve">and </w:t>
      </w:r>
      <w:r w:rsidR="004A5F2F">
        <w:t xml:space="preserve">the Canadian </w:t>
      </w:r>
      <w:r w:rsidR="00433E6F">
        <w:t xml:space="preserve">Council of Ministers for the </w:t>
      </w:r>
      <w:r w:rsidR="004A5F2F">
        <w:t>Environment Guideline</w:t>
      </w:r>
      <w:r w:rsidR="00433E6F">
        <w:t xml:space="preserve"> </w:t>
      </w:r>
      <w:r w:rsidR="00B12C61">
        <w:rPr>
          <w:noProof/>
        </w:rPr>
        <w:t>(CCME 2018)</w:t>
      </w:r>
      <w:r w:rsidR="00AA57FC">
        <w:t xml:space="preserve"> </w:t>
      </w:r>
      <w:r w:rsidR="00BE7C0C">
        <w:rPr>
          <w:bCs/>
        </w:rPr>
        <w:t>had</w:t>
      </w:r>
      <w:r w:rsidR="00AA57FC">
        <w:rPr>
          <w:bCs/>
        </w:rPr>
        <w:t xml:space="preserve"> already been assessed for quality and </w:t>
      </w:r>
      <w:r w:rsidR="006C5A6D">
        <w:rPr>
          <w:bCs/>
        </w:rPr>
        <w:t>so were deem</w:t>
      </w:r>
      <w:r w:rsidR="00AA57FC">
        <w:rPr>
          <w:bCs/>
        </w:rPr>
        <w:t>ed acceptable</w:t>
      </w:r>
      <w:r w:rsidR="004A5F2F">
        <w:t xml:space="preserve">. </w:t>
      </w:r>
      <w:r w:rsidR="00C9060A">
        <w:t>All remaining</w:t>
      </w:r>
      <w:r w:rsidR="004A5F2F">
        <w:t xml:space="preserve"> data</w:t>
      </w:r>
      <w:r w:rsidR="00C9060A">
        <w:t xml:space="preserve"> were </w:t>
      </w:r>
      <w:r w:rsidR="004A5F2F">
        <w:rPr>
          <w:bCs/>
        </w:rPr>
        <w:t>assessed</w:t>
      </w:r>
      <w:r w:rsidR="00A1024C">
        <w:rPr>
          <w:bCs/>
        </w:rPr>
        <w:t xml:space="preserve"> </w:t>
      </w:r>
      <w:r w:rsidR="00810A14">
        <w:rPr>
          <w:bCs/>
        </w:rPr>
        <w:t xml:space="preserve">for quality </w:t>
      </w:r>
      <w:r w:rsidR="00A1024C">
        <w:rPr>
          <w:bCs/>
        </w:rPr>
        <w:t>based on Warne et al. (2018)</w:t>
      </w:r>
      <w:r w:rsidR="00A1024C">
        <w:t>,</w:t>
      </w:r>
      <w:r w:rsidR="00C9060A">
        <w:t xml:space="preserve"> and only acceptable quality data were included</w:t>
      </w:r>
      <w:r w:rsidR="004A5F2F">
        <w:t>.</w:t>
      </w:r>
    </w:p>
    <w:p w14:paraId="23DE2382" w14:textId="47E16200" w:rsidR="003C7039" w:rsidRDefault="003C0DA7" w:rsidP="003C0DA7">
      <w:pPr>
        <w:rPr>
          <w:bCs/>
        </w:rPr>
      </w:pPr>
      <w:r w:rsidRPr="00BA283B">
        <w:t xml:space="preserve">There were </w:t>
      </w:r>
      <w:r w:rsidR="00AB376F">
        <w:t>300</w:t>
      </w:r>
      <w:r w:rsidR="00AB376F" w:rsidRPr="00BA283B">
        <w:t xml:space="preserve"> </w:t>
      </w:r>
      <w:r w:rsidRPr="00BA283B">
        <w:t xml:space="preserve">chronic toxicity values </w:t>
      </w:r>
      <w:r w:rsidR="009566F0">
        <w:t xml:space="preserve">for </w:t>
      </w:r>
      <w:r w:rsidR="00AB376F">
        <w:t xml:space="preserve">31 </w:t>
      </w:r>
      <w:r w:rsidR="009566F0">
        <w:t xml:space="preserve">species that were </w:t>
      </w:r>
      <w:r w:rsidRPr="00BA283B">
        <w:t>suitable quality for use in the DGV derivation</w:t>
      </w:r>
      <w:r w:rsidR="00AB376F">
        <w:t xml:space="preserve"> and within the range of the MLR models</w:t>
      </w:r>
      <w:r w:rsidRPr="00BA283B">
        <w:t xml:space="preserve">. </w:t>
      </w:r>
      <w:r w:rsidRPr="00BA283B">
        <w:rPr>
          <w:bCs/>
        </w:rPr>
        <w:t xml:space="preserve">Of these, </w:t>
      </w:r>
      <w:r w:rsidR="009566F0">
        <w:rPr>
          <w:bCs/>
        </w:rPr>
        <w:t xml:space="preserve">approximately </w:t>
      </w:r>
      <w:r w:rsidR="00135B13">
        <w:rPr>
          <w:bCs/>
        </w:rPr>
        <w:t>half</w:t>
      </w:r>
      <w:r w:rsidR="009566F0" w:rsidRPr="00135B13">
        <w:rPr>
          <w:bCs/>
        </w:rPr>
        <w:t xml:space="preserve"> (</w:t>
      </w:r>
      <w:r w:rsidR="00AB376F" w:rsidRPr="00135B13">
        <w:rPr>
          <w:bCs/>
        </w:rPr>
        <w:t>145</w:t>
      </w:r>
      <w:r w:rsidR="00810A14">
        <w:rPr>
          <w:bCs/>
        </w:rPr>
        <w:t> </w:t>
      </w:r>
      <w:r w:rsidR="009566F0" w:rsidRPr="00135B13">
        <w:rPr>
          <w:bCs/>
        </w:rPr>
        <w:t xml:space="preserve">values for </w:t>
      </w:r>
      <w:r w:rsidR="001744F5" w:rsidRPr="00135B13">
        <w:rPr>
          <w:bCs/>
        </w:rPr>
        <w:t>23</w:t>
      </w:r>
      <w:r w:rsidR="00810A14">
        <w:rPr>
          <w:bCs/>
        </w:rPr>
        <w:t> </w:t>
      </w:r>
      <w:r w:rsidR="009566F0" w:rsidRPr="00135B13">
        <w:rPr>
          <w:bCs/>
        </w:rPr>
        <w:t>species</w:t>
      </w:r>
      <w:r w:rsidR="009566F0">
        <w:rPr>
          <w:bCs/>
        </w:rPr>
        <w:t>)</w:t>
      </w:r>
      <w:r w:rsidRPr="00BA283B">
        <w:rPr>
          <w:bCs/>
        </w:rPr>
        <w:t xml:space="preserve"> were of the most preferred </w:t>
      </w:r>
      <w:r w:rsidR="005B75C7" w:rsidRPr="00BA283B">
        <w:rPr>
          <w:bCs/>
        </w:rPr>
        <w:t xml:space="preserve">type of </w:t>
      </w:r>
      <w:r w:rsidRPr="00BA283B">
        <w:rPr>
          <w:bCs/>
        </w:rPr>
        <w:t xml:space="preserve">toxicity </w:t>
      </w:r>
      <w:r w:rsidR="005B75C7" w:rsidRPr="00BA283B">
        <w:rPr>
          <w:bCs/>
        </w:rPr>
        <w:t xml:space="preserve">estimates </w:t>
      </w:r>
      <w:r w:rsidR="00027276" w:rsidRPr="00BA283B">
        <w:rPr>
          <w:bCs/>
        </w:rPr>
        <w:t xml:space="preserve">(i.e. </w:t>
      </w:r>
      <w:r w:rsidR="00027276" w:rsidRPr="00BA283B">
        <w:rPr>
          <w:rFonts w:cstheme="minorHAnsi"/>
        </w:rPr>
        <w:t>NECs, E</w:t>
      </w:r>
      <w:r w:rsidR="006641DE">
        <w:rPr>
          <w:rFonts w:cstheme="minorHAnsi"/>
        </w:rPr>
        <w:t>C</w:t>
      </w:r>
      <w:r w:rsidR="00027276" w:rsidRPr="00BA283B">
        <w:rPr>
          <w:rFonts w:cstheme="minorHAnsi"/>
        </w:rPr>
        <w:t>x/I</w:t>
      </w:r>
      <w:r w:rsidR="001D004D">
        <w:rPr>
          <w:rFonts w:cstheme="minorHAnsi"/>
        </w:rPr>
        <w:t>C</w:t>
      </w:r>
      <w:r w:rsidR="00027276" w:rsidRPr="00BA283B">
        <w:rPr>
          <w:rFonts w:cstheme="minorHAnsi"/>
        </w:rPr>
        <w:t>x/LCx values where x</w:t>
      </w:r>
      <w:r w:rsidR="001D004D">
        <w:rPr>
          <w:rFonts w:cstheme="minorHAnsi"/>
        </w:rPr>
        <w:t> </w:t>
      </w:r>
      <w:r w:rsidR="00027276" w:rsidRPr="00BA283B">
        <w:rPr>
          <w:rFonts w:cstheme="minorHAnsi"/>
        </w:rPr>
        <w:t>≤</w:t>
      </w:r>
      <w:r w:rsidR="001D004D">
        <w:rPr>
          <w:rFonts w:cstheme="minorHAnsi"/>
        </w:rPr>
        <w:t> </w:t>
      </w:r>
      <w:r w:rsidR="00027276" w:rsidRPr="00BA283B">
        <w:rPr>
          <w:rFonts w:cstheme="minorHAnsi"/>
        </w:rPr>
        <w:t>10</w:t>
      </w:r>
      <w:r w:rsidR="009566F0">
        <w:rPr>
          <w:rFonts w:cstheme="minorHAnsi"/>
        </w:rPr>
        <w:t>,</w:t>
      </w:r>
      <w:r w:rsidR="00027276" w:rsidRPr="00BA283B">
        <w:rPr>
          <w:rFonts w:cstheme="minorHAnsi"/>
        </w:rPr>
        <w:t xml:space="preserve"> and </w:t>
      </w:r>
      <w:r w:rsidR="00027276" w:rsidRPr="00BA283B">
        <w:rPr>
          <w:bCs/>
        </w:rPr>
        <w:t>bounded</w:t>
      </w:r>
      <w:r w:rsidR="001D004D">
        <w:rPr>
          <w:bCs/>
        </w:rPr>
        <w:t>-</w:t>
      </w:r>
      <w:r w:rsidR="00027276" w:rsidRPr="00BA283B">
        <w:rPr>
          <w:bCs/>
        </w:rPr>
        <w:t>effect concentrations</w:t>
      </w:r>
      <w:r w:rsidR="00027276" w:rsidRPr="00BA283B">
        <w:rPr>
          <w:rFonts w:cstheme="minorHAnsi"/>
        </w:rPr>
        <w:t xml:space="preserve"> </w:t>
      </w:r>
      <w:r w:rsidR="001D004D">
        <w:rPr>
          <w:rFonts w:cstheme="minorHAnsi"/>
        </w:rPr>
        <w:t>[</w:t>
      </w:r>
      <w:r w:rsidR="00027276" w:rsidRPr="00BA283B">
        <w:rPr>
          <w:rFonts w:cstheme="minorHAnsi"/>
        </w:rPr>
        <w:t>BECs</w:t>
      </w:r>
      <w:r w:rsidR="001D004D">
        <w:rPr>
          <w:rFonts w:cstheme="minorHAnsi"/>
        </w:rPr>
        <w:t>]</w:t>
      </w:r>
      <w:r w:rsidR="00027276" w:rsidRPr="00BA283B">
        <w:rPr>
          <w:rFonts w:cstheme="minorHAnsi"/>
        </w:rPr>
        <w:t xml:space="preserve"> where the effect is ≤</w:t>
      </w:r>
      <w:r w:rsidR="001D004D">
        <w:rPr>
          <w:rFonts w:cstheme="minorHAnsi"/>
        </w:rPr>
        <w:t> </w:t>
      </w:r>
      <w:r w:rsidR="00027276" w:rsidRPr="00BA283B">
        <w:rPr>
          <w:rFonts w:cstheme="minorHAnsi"/>
        </w:rPr>
        <w:t>10</w:t>
      </w:r>
      <w:r w:rsidR="005B75C7" w:rsidRPr="00BA283B">
        <w:rPr>
          <w:rFonts w:cstheme="minorHAnsi"/>
        </w:rPr>
        <w:t>%</w:t>
      </w:r>
      <w:r w:rsidR="00027276" w:rsidRPr="00BA283B">
        <w:rPr>
          <w:rFonts w:cstheme="minorHAnsi"/>
        </w:rPr>
        <w:t>, as per Warne et al. 2018</w:t>
      </w:r>
      <w:r w:rsidR="00027276" w:rsidRPr="00BA283B">
        <w:rPr>
          <w:bCs/>
        </w:rPr>
        <w:t>)</w:t>
      </w:r>
      <w:r w:rsidR="00810A14">
        <w:rPr>
          <w:bCs/>
        </w:rPr>
        <w:t>.</w:t>
      </w:r>
      <w:r w:rsidR="001D004D">
        <w:rPr>
          <w:bCs/>
        </w:rPr>
        <w:t xml:space="preserve"> </w:t>
      </w:r>
      <w:r w:rsidR="00810A14">
        <w:rPr>
          <w:bCs/>
        </w:rPr>
        <w:t>Six</w:t>
      </w:r>
      <w:r w:rsidRPr="00BA283B">
        <w:rPr>
          <w:bCs/>
        </w:rPr>
        <w:t xml:space="preserve"> </w:t>
      </w:r>
      <w:r w:rsidR="005D5975">
        <w:rPr>
          <w:bCs/>
        </w:rPr>
        <w:t xml:space="preserve">values </w:t>
      </w:r>
      <w:r w:rsidRPr="00BA283B">
        <w:rPr>
          <w:bCs/>
        </w:rPr>
        <w:t>were NEC</w:t>
      </w:r>
      <w:r w:rsidR="00960A0E" w:rsidRPr="00BA283B">
        <w:rPr>
          <w:bCs/>
        </w:rPr>
        <w:t>s</w:t>
      </w:r>
      <w:r w:rsidR="000D157E">
        <w:rPr>
          <w:bCs/>
        </w:rPr>
        <w:t xml:space="preserve"> and</w:t>
      </w:r>
      <w:r w:rsidRPr="00BA283B">
        <w:rPr>
          <w:bCs/>
        </w:rPr>
        <w:t xml:space="preserve"> </w:t>
      </w:r>
      <w:r w:rsidR="00AB376F">
        <w:rPr>
          <w:bCs/>
        </w:rPr>
        <w:t>139</w:t>
      </w:r>
      <w:r w:rsidR="00AB376F" w:rsidRPr="00BA283B">
        <w:rPr>
          <w:bCs/>
        </w:rPr>
        <w:t xml:space="preserve"> </w:t>
      </w:r>
      <w:r w:rsidRPr="00BA283B">
        <w:rPr>
          <w:bCs/>
        </w:rPr>
        <w:t>were EC/IC/LC10s</w:t>
      </w:r>
      <w:r w:rsidR="000D157E">
        <w:rPr>
          <w:bCs/>
        </w:rPr>
        <w:t xml:space="preserve">. </w:t>
      </w:r>
      <w:r w:rsidR="009566F0">
        <w:rPr>
          <w:bCs/>
        </w:rPr>
        <w:t>Less preferred toxicity estimates included</w:t>
      </w:r>
      <w:r w:rsidR="000D157E">
        <w:rPr>
          <w:bCs/>
        </w:rPr>
        <w:t xml:space="preserve"> </w:t>
      </w:r>
      <w:r w:rsidR="001D004D">
        <w:rPr>
          <w:bCs/>
        </w:rPr>
        <w:t>one</w:t>
      </w:r>
      <w:r w:rsidR="00AB376F">
        <w:rPr>
          <w:bCs/>
        </w:rPr>
        <w:t xml:space="preserve"> LC1, 31</w:t>
      </w:r>
      <w:r w:rsidR="00810A14">
        <w:rPr>
          <w:bCs/>
        </w:rPr>
        <w:t> </w:t>
      </w:r>
      <w:r w:rsidRPr="00BA283B">
        <w:rPr>
          <w:bCs/>
        </w:rPr>
        <w:t>EC/LC11</w:t>
      </w:r>
      <w:r w:rsidR="001D004D">
        <w:rPr>
          <w:bCs/>
        </w:rPr>
        <w:t>–</w:t>
      </w:r>
      <w:r w:rsidRPr="00BA283B">
        <w:rPr>
          <w:bCs/>
        </w:rPr>
        <w:t>20s</w:t>
      </w:r>
      <w:r w:rsidR="000D157E">
        <w:rPr>
          <w:bCs/>
        </w:rPr>
        <w:t xml:space="preserve"> and </w:t>
      </w:r>
      <w:r w:rsidR="00FC7E5F">
        <w:rPr>
          <w:bCs/>
        </w:rPr>
        <w:t>12</w:t>
      </w:r>
      <w:r w:rsidR="00AB376F">
        <w:rPr>
          <w:bCs/>
        </w:rPr>
        <w:t>3</w:t>
      </w:r>
      <w:r w:rsidRPr="00BA283B">
        <w:rPr>
          <w:bCs/>
        </w:rPr>
        <w:t xml:space="preserve"> NOEC/NOEL</w:t>
      </w:r>
      <w:r w:rsidR="00960A0E" w:rsidRPr="00BA283B">
        <w:rPr>
          <w:bCs/>
        </w:rPr>
        <w:t>s</w:t>
      </w:r>
      <w:r w:rsidR="00BA283B">
        <w:rPr>
          <w:bCs/>
        </w:rPr>
        <w:t xml:space="preserve"> </w:t>
      </w:r>
      <w:r w:rsidR="009566F0">
        <w:rPr>
          <w:bCs/>
        </w:rPr>
        <w:t xml:space="preserve">from </w:t>
      </w:r>
      <w:r w:rsidR="00AB376F">
        <w:rPr>
          <w:bCs/>
        </w:rPr>
        <w:t>21</w:t>
      </w:r>
      <w:r w:rsidR="009566F0">
        <w:rPr>
          <w:bCs/>
        </w:rPr>
        <w:t xml:space="preserve"> species</w:t>
      </w:r>
      <w:r w:rsidR="003C7039">
        <w:rPr>
          <w:bCs/>
        </w:rPr>
        <w:t>.</w:t>
      </w:r>
    </w:p>
    <w:p w14:paraId="084EB1F1" w14:textId="6F228C55" w:rsidR="003C7039" w:rsidRDefault="00A2619A" w:rsidP="00410A11">
      <w:pPr>
        <w:rPr>
          <w:bCs/>
        </w:rPr>
      </w:pPr>
      <w:r w:rsidRPr="008D3927">
        <w:rPr>
          <w:bCs/>
        </w:rPr>
        <w:t xml:space="preserve">Warne et al. (2018) recommend using only preferred chronic toxicity values </w:t>
      </w:r>
      <w:r w:rsidRPr="008D3927">
        <w:t>where there are sufficient (</w:t>
      </w:r>
      <w:r w:rsidR="00D52B08">
        <w:t>i.e</w:t>
      </w:r>
      <w:r w:rsidRPr="008D3927">
        <w:t>. &gt;</w:t>
      </w:r>
      <w:r w:rsidR="001D004D">
        <w:t> </w:t>
      </w:r>
      <w:r w:rsidRPr="008D3927">
        <w:t xml:space="preserve">8) values. The dataset based on only the preferred values comprised </w:t>
      </w:r>
      <w:r w:rsidR="00325342" w:rsidRPr="008D3927">
        <w:rPr>
          <w:bCs/>
        </w:rPr>
        <w:t>2</w:t>
      </w:r>
      <w:r w:rsidR="0008362D" w:rsidRPr="008D3927">
        <w:rPr>
          <w:bCs/>
        </w:rPr>
        <w:t>2</w:t>
      </w:r>
      <w:r w:rsidRPr="008D3927">
        <w:rPr>
          <w:bCs/>
        </w:rPr>
        <w:t xml:space="preserve"> species from </w:t>
      </w:r>
      <w:r w:rsidR="00325342" w:rsidRPr="008D3927">
        <w:rPr>
          <w:bCs/>
        </w:rPr>
        <w:t>6</w:t>
      </w:r>
      <w:r w:rsidRPr="008D3927">
        <w:rPr>
          <w:bCs/>
        </w:rPr>
        <w:t xml:space="preserve"> taxonomic groups.</w:t>
      </w:r>
      <w:r w:rsidR="00325342" w:rsidRPr="008D3927">
        <w:rPr>
          <w:bCs/>
        </w:rPr>
        <w:t xml:space="preserve"> </w:t>
      </w:r>
      <w:r w:rsidR="0084291F" w:rsidRPr="008D3927">
        <w:t xml:space="preserve">However, to </w:t>
      </w:r>
      <w:r w:rsidR="004A5F2F" w:rsidRPr="008D3927">
        <w:rPr>
          <w:bCs/>
        </w:rPr>
        <w:t xml:space="preserve">increase the </w:t>
      </w:r>
      <w:r w:rsidRPr="008D3927">
        <w:rPr>
          <w:bCs/>
        </w:rPr>
        <w:t>number and diversity</w:t>
      </w:r>
      <w:r w:rsidR="0084291F" w:rsidRPr="008D3927">
        <w:rPr>
          <w:bCs/>
        </w:rPr>
        <w:t xml:space="preserve"> of species </w:t>
      </w:r>
      <w:r w:rsidR="0064206D" w:rsidRPr="008D3927">
        <w:rPr>
          <w:bCs/>
        </w:rPr>
        <w:t xml:space="preserve">represented </w:t>
      </w:r>
      <w:r w:rsidR="0084291F" w:rsidRPr="008D3927">
        <w:rPr>
          <w:bCs/>
        </w:rPr>
        <w:t xml:space="preserve">in the </w:t>
      </w:r>
      <w:r w:rsidR="0064206D" w:rsidRPr="008D3927">
        <w:rPr>
          <w:bCs/>
        </w:rPr>
        <w:t xml:space="preserve">dataset used for the DGV </w:t>
      </w:r>
      <w:r w:rsidR="0084291F" w:rsidRPr="008D3927">
        <w:rPr>
          <w:bCs/>
        </w:rPr>
        <w:t>derivation</w:t>
      </w:r>
      <w:r w:rsidR="004A5F2F" w:rsidRPr="008D3927">
        <w:rPr>
          <w:bCs/>
        </w:rPr>
        <w:t xml:space="preserve">, the </w:t>
      </w:r>
      <w:r w:rsidR="0064206D" w:rsidRPr="008D3927">
        <w:rPr>
          <w:bCs/>
        </w:rPr>
        <w:t>preferred</w:t>
      </w:r>
      <w:r w:rsidR="004A5F2F" w:rsidRPr="008D3927">
        <w:rPr>
          <w:bCs/>
        </w:rPr>
        <w:t xml:space="preserve"> data were supplemented with EC1</w:t>
      </w:r>
      <w:r w:rsidR="0013446B">
        <w:rPr>
          <w:bCs/>
        </w:rPr>
        <w:t>0</w:t>
      </w:r>
      <w:r w:rsidR="001D004D">
        <w:rPr>
          <w:bCs/>
        </w:rPr>
        <w:t>–</w:t>
      </w:r>
      <w:r w:rsidR="004A5F2F" w:rsidRPr="008D3927">
        <w:rPr>
          <w:bCs/>
        </w:rPr>
        <w:t>20 and NOEC data.</w:t>
      </w:r>
      <w:r w:rsidR="00CB21E2" w:rsidRPr="008D3927">
        <w:rPr>
          <w:bCs/>
        </w:rPr>
        <w:t xml:space="preserve"> </w:t>
      </w:r>
      <w:r w:rsidR="00410A11" w:rsidRPr="008D3927">
        <w:rPr>
          <w:bCs/>
        </w:rPr>
        <w:t>This</w:t>
      </w:r>
      <w:r w:rsidR="00410A11" w:rsidRPr="00BA283B">
        <w:rPr>
          <w:bCs/>
        </w:rPr>
        <w:t xml:space="preserve"> resulted in data for </w:t>
      </w:r>
      <w:r w:rsidR="00410A11">
        <w:rPr>
          <w:bCs/>
        </w:rPr>
        <w:t>31</w:t>
      </w:r>
      <w:r w:rsidR="00410A11" w:rsidRPr="00BA283B">
        <w:rPr>
          <w:bCs/>
        </w:rPr>
        <w:t xml:space="preserve"> species, including </w:t>
      </w:r>
      <w:r w:rsidR="00410A11">
        <w:rPr>
          <w:bCs/>
        </w:rPr>
        <w:t>12</w:t>
      </w:r>
      <w:r w:rsidR="00410A11" w:rsidRPr="00BA283B">
        <w:rPr>
          <w:bCs/>
        </w:rPr>
        <w:t xml:space="preserve"> species native to Australia and New Zealand from </w:t>
      </w:r>
      <w:r w:rsidR="001D004D">
        <w:rPr>
          <w:bCs/>
        </w:rPr>
        <w:t>7</w:t>
      </w:r>
      <w:r w:rsidR="001D004D" w:rsidRPr="00BA283B">
        <w:rPr>
          <w:bCs/>
        </w:rPr>
        <w:t xml:space="preserve"> </w:t>
      </w:r>
      <w:r w:rsidR="00410A11" w:rsidRPr="00BA283B">
        <w:rPr>
          <w:bCs/>
        </w:rPr>
        <w:t>taxonomic groups</w:t>
      </w:r>
      <w:r w:rsidR="003C7039">
        <w:rPr>
          <w:bCs/>
        </w:rPr>
        <w:t xml:space="preserve">. </w:t>
      </w:r>
      <w:r w:rsidR="00941264">
        <w:rPr>
          <w:bCs/>
        </w:rPr>
        <w:t xml:space="preserve">There was </w:t>
      </w:r>
      <w:r w:rsidR="00D52B08">
        <w:rPr>
          <w:bCs/>
        </w:rPr>
        <w:t xml:space="preserve">an increase of </w:t>
      </w:r>
      <w:r w:rsidR="00C12604">
        <w:rPr>
          <w:bCs/>
        </w:rPr>
        <w:t xml:space="preserve">only </w:t>
      </w:r>
      <w:r w:rsidR="00941264">
        <w:rPr>
          <w:bCs/>
        </w:rPr>
        <w:t>1.2</w:t>
      </w:r>
      <w:r w:rsidR="001D004D">
        <w:rPr>
          <w:bCs/>
        </w:rPr>
        <w:t>–</w:t>
      </w:r>
      <w:r w:rsidR="00941264">
        <w:rPr>
          <w:bCs/>
        </w:rPr>
        <w:t>1.3-fold in the</w:t>
      </w:r>
      <w:r w:rsidR="00941264" w:rsidRPr="00941264">
        <w:t xml:space="preserve"> </w:t>
      </w:r>
      <w:r w:rsidR="00941264" w:rsidRPr="00941264">
        <w:rPr>
          <w:bCs/>
        </w:rPr>
        <w:t xml:space="preserve">protective concentrations (i.e. 80%, 90%, 95%, 99% species protection) </w:t>
      </w:r>
      <w:r w:rsidR="00941264">
        <w:rPr>
          <w:bCs/>
        </w:rPr>
        <w:t xml:space="preserve">when using the 31 </w:t>
      </w:r>
      <w:r w:rsidR="00941264" w:rsidRPr="00941264">
        <w:rPr>
          <w:bCs/>
        </w:rPr>
        <w:t xml:space="preserve">species dataset </w:t>
      </w:r>
      <w:r w:rsidR="00941264">
        <w:rPr>
          <w:bCs/>
        </w:rPr>
        <w:t xml:space="preserve">compared to the </w:t>
      </w:r>
      <w:r w:rsidR="008B51B0">
        <w:rPr>
          <w:bCs/>
        </w:rPr>
        <w:t>22</w:t>
      </w:r>
      <w:r w:rsidR="00793546">
        <w:rPr>
          <w:bCs/>
        </w:rPr>
        <w:t> </w:t>
      </w:r>
      <w:r w:rsidR="00C12604">
        <w:rPr>
          <w:bCs/>
        </w:rPr>
        <w:t xml:space="preserve">species </w:t>
      </w:r>
      <w:r w:rsidR="00941264">
        <w:rPr>
          <w:bCs/>
        </w:rPr>
        <w:t>data set (see</w:t>
      </w:r>
      <w:r w:rsidR="00861B95">
        <w:rPr>
          <w:bCs/>
        </w:rPr>
        <w:t xml:space="preserve"> </w:t>
      </w:r>
      <w:r w:rsidR="003B375A">
        <w:rPr>
          <w:bCs/>
          <w:highlight w:val="yellow"/>
        </w:rPr>
        <w:fldChar w:fldCharType="begin"/>
      </w:r>
      <w:r w:rsidR="003B375A">
        <w:rPr>
          <w:bCs/>
        </w:rPr>
        <w:instrText xml:space="preserve"> REF AppendixB \h </w:instrText>
      </w:r>
      <w:r w:rsidR="003B375A">
        <w:rPr>
          <w:bCs/>
          <w:highlight w:val="yellow"/>
        </w:rPr>
      </w:r>
      <w:r w:rsidR="003B375A">
        <w:rPr>
          <w:bCs/>
          <w:highlight w:val="yellow"/>
        </w:rPr>
        <w:fldChar w:fldCharType="separate"/>
      </w:r>
      <w:r w:rsidR="00247917">
        <w:t>Appendix B</w:t>
      </w:r>
      <w:r w:rsidR="003B375A">
        <w:rPr>
          <w:bCs/>
          <w:highlight w:val="yellow"/>
        </w:rPr>
        <w:fldChar w:fldCharType="end"/>
      </w:r>
      <w:r w:rsidR="00941264">
        <w:rPr>
          <w:bCs/>
        </w:rPr>
        <w:t>)</w:t>
      </w:r>
      <w:r w:rsidR="00C12604">
        <w:rPr>
          <w:bCs/>
        </w:rPr>
        <w:t xml:space="preserve">. </w:t>
      </w:r>
      <w:r w:rsidR="00C12604" w:rsidRPr="00C12604">
        <w:rPr>
          <w:bCs/>
        </w:rPr>
        <w:t>Thus, the larger dataset</w:t>
      </w:r>
      <w:r w:rsidR="00C12604">
        <w:rPr>
          <w:bCs/>
        </w:rPr>
        <w:t xml:space="preserve"> with greater species diversity</w:t>
      </w:r>
      <w:r w:rsidR="00C12604" w:rsidRPr="00C12604">
        <w:rPr>
          <w:bCs/>
        </w:rPr>
        <w:t xml:space="preserve"> was selected to derive the DGVs.</w:t>
      </w:r>
    </w:p>
    <w:p w14:paraId="1EB74474" w14:textId="0501086D" w:rsidR="003C7039" w:rsidRDefault="00410A11" w:rsidP="002D1F04">
      <w:pPr>
        <w:spacing w:after="120"/>
        <w:rPr>
          <w:bCs/>
        </w:rPr>
      </w:pPr>
      <w:r w:rsidRPr="00EC5515">
        <w:rPr>
          <w:rFonts w:cstheme="minorHAnsi"/>
        </w:rPr>
        <w:t>The trophic</w:t>
      </w:r>
      <w:r w:rsidR="007F096F">
        <w:rPr>
          <w:rFonts w:cstheme="minorHAnsi"/>
        </w:rPr>
        <w:t>-</w:t>
      </w:r>
      <w:r w:rsidRPr="00EC5515">
        <w:rPr>
          <w:rFonts w:cstheme="minorHAnsi"/>
        </w:rPr>
        <w:t xml:space="preserve">level-specific MLRs </w:t>
      </w:r>
      <w:r w:rsidR="00CF69DA">
        <w:rPr>
          <w:rFonts w:cstheme="minorHAnsi"/>
        </w:rPr>
        <w:t xml:space="preserve">from </w:t>
      </w:r>
      <w:r w:rsidR="00D52B08">
        <w:rPr>
          <w:rFonts w:cstheme="minorHAnsi"/>
        </w:rPr>
        <w:fldChar w:fldCharType="begin"/>
      </w:r>
      <w:r w:rsidR="00D52B08">
        <w:rPr>
          <w:rFonts w:cstheme="minorHAnsi"/>
        </w:rPr>
        <w:instrText xml:space="preserve"> REF _Ref121221408 \h </w:instrText>
      </w:r>
      <w:r w:rsidR="00D52B08">
        <w:rPr>
          <w:rFonts w:cstheme="minorHAnsi"/>
        </w:rPr>
      </w:r>
      <w:r w:rsidR="00D52B08">
        <w:rPr>
          <w:rFonts w:cstheme="minorHAnsi"/>
        </w:rPr>
        <w:fldChar w:fldCharType="separate"/>
      </w:r>
      <w:r w:rsidR="00247917" w:rsidRPr="00F917E5">
        <w:t>Table </w:t>
      </w:r>
      <w:r w:rsidR="00247917">
        <w:rPr>
          <w:noProof/>
        </w:rPr>
        <w:t>1</w:t>
      </w:r>
      <w:r w:rsidR="00D52B08">
        <w:rPr>
          <w:rFonts w:cstheme="minorHAnsi"/>
        </w:rPr>
        <w:fldChar w:fldCharType="end"/>
      </w:r>
      <w:r w:rsidR="00CF69DA">
        <w:rPr>
          <w:rFonts w:cstheme="minorHAnsi"/>
        </w:rPr>
        <w:t xml:space="preserve"> </w:t>
      </w:r>
      <w:r w:rsidRPr="00EC5515">
        <w:rPr>
          <w:rFonts w:cstheme="minorHAnsi"/>
        </w:rPr>
        <w:t xml:space="preserve">were used to predict </w:t>
      </w:r>
      <w:r>
        <w:rPr>
          <w:rFonts w:cstheme="minorHAnsi"/>
        </w:rPr>
        <w:t>negligible</w:t>
      </w:r>
      <w:r w:rsidR="00E37290">
        <w:rPr>
          <w:rFonts w:cstheme="minorHAnsi"/>
        </w:rPr>
        <w:t>-</w:t>
      </w:r>
      <w:r>
        <w:rPr>
          <w:rFonts w:cstheme="minorHAnsi"/>
        </w:rPr>
        <w:t>effect</w:t>
      </w:r>
      <w:r w:rsidRPr="00EC5515">
        <w:rPr>
          <w:rFonts w:cstheme="minorHAnsi"/>
        </w:rPr>
        <w:t xml:space="preserve"> </w:t>
      </w:r>
      <w:r>
        <w:rPr>
          <w:rFonts w:cstheme="minorHAnsi"/>
        </w:rPr>
        <w:t xml:space="preserve">(i.e. </w:t>
      </w:r>
      <w:r w:rsidRPr="00EC5515">
        <w:rPr>
          <w:rFonts w:cstheme="minorHAnsi"/>
        </w:rPr>
        <w:t>EC10</w:t>
      </w:r>
      <w:r>
        <w:rPr>
          <w:rFonts w:cstheme="minorHAnsi"/>
        </w:rPr>
        <w:t>/NOEC)</w:t>
      </w:r>
      <w:r w:rsidRPr="00EC5515">
        <w:rPr>
          <w:rFonts w:cstheme="minorHAnsi"/>
        </w:rPr>
        <w:t xml:space="preserve"> values for each </w:t>
      </w:r>
      <w:r>
        <w:rPr>
          <w:rFonts w:cstheme="minorHAnsi"/>
        </w:rPr>
        <w:t>of the 3</w:t>
      </w:r>
      <w:r w:rsidR="001F799A">
        <w:rPr>
          <w:rFonts w:cstheme="minorHAnsi"/>
        </w:rPr>
        <w:t>1</w:t>
      </w:r>
      <w:r>
        <w:rPr>
          <w:rFonts w:cstheme="minorHAnsi"/>
        </w:rPr>
        <w:t xml:space="preserve"> </w:t>
      </w:r>
      <w:r w:rsidRPr="00EC5515">
        <w:rPr>
          <w:rFonts w:cstheme="minorHAnsi"/>
        </w:rPr>
        <w:t xml:space="preserve">species at an index </w:t>
      </w:r>
      <w:r w:rsidR="009F2739">
        <w:rPr>
          <w:rFonts w:cstheme="minorHAnsi"/>
        </w:rPr>
        <w:t>water</w:t>
      </w:r>
      <w:r w:rsidR="00D52B08">
        <w:rPr>
          <w:rFonts w:cstheme="minorHAnsi"/>
        </w:rPr>
        <w:t>-</w:t>
      </w:r>
      <w:r w:rsidRPr="00EC5515">
        <w:rPr>
          <w:rFonts w:cstheme="minorHAnsi"/>
        </w:rPr>
        <w:t>chemistry condition. The index condition is a specific combination of water</w:t>
      </w:r>
      <w:r w:rsidR="00E37290">
        <w:rPr>
          <w:rFonts w:cstheme="minorHAnsi"/>
        </w:rPr>
        <w:t>-</w:t>
      </w:r>
      <w:r w:rsidRPr="00EC5515">
        <w:rPr>
          <w:rFonts w:cstheme="minorHAnsi"/>
        </w:rPr>
        <w:t xml:space="preserve">chemistry parameters, representing </w:t>
      </w:r>
      <w:r w:rsidR="00135B13">
        <w:rPr>
          <w:rFonts w:cstheme="minorHAnsi"/>
        </w:rPr>
        <w:t>environmentally realistic</w:t>
      </w:r>
      <w:r w:rsidR="00671726">
        <w:rPr>
          <w:rFonts w:cstheme="minorHAnsi"/>
        </w:rPr>
        <w:t xml:space="preserve"> </w:t>
      </w:r>
      <w:r w:rsidR="00671726" w:rsidRPr="00EC5515">
        <w:rPr>
          <w:rFonts w:cstheme="minorHAnsi"/>
        </w:rPr>
        <w:t>conditions</w:t>
      </w:r>
      <w:r w:rsidR="00671726">
        <w:rPr>
          <w:rFonts w:cstheme="minorHAnsi"/>
        </w:rPr>
        <w:t xml:space="preserve"> of</w:t>
      </w:r>
      <w:r w:rsidR="00135B13">
        <w:rPr>
          <w:rFonts w:cstheme="minorHAnsi"/>
        </w:rPr>
        <w:t xml:space="preserve"> </w:t>
      </w:r>
      <w:r w:rsidRPr="00EC5515">
        <w:rPr>
          <w:rFonts w:cstheme="minorHAnsi"/>
        </w:rPr>
        <w:t>high metal bioavailability. The index condition for Australia and New Zealand was agreed to by a panel of experts to be:</w:t>
      </w:r>
      <w:r w:rsidRPr="00EC5515">
        <w:rPr>
          <w:rFonts w:cstheme="minorHAnsi"/>
          <w:color w:val="000000" w:themeColor="text1"/>
          <w:kern w:val="24"/>
        </w:rPr>
        <w:t xml:space="preserve"> </w:t>
      </w:r>
      <w:r w:rsidRPr="00EC5515">
        <w:rPr>
          <w:rFonts w:cstheme="minorHAnsi"/>
        </w:rPr>
        <w:t>pH</w:t>
      </w:r>
      <w:r w:rsidR="00E37290">
        <w:rPr>
          <w:rFonts w:cstheme="minorHAnsi"/>
        </w:rPr>
        <w:t> </w:t>
      </w:r>
      <w:r w:rsidRPr="00EC5515">
        <w:rPr>
          <w:rFonts w:cstheme="minorHAnsi"/>
        </w:rPr>
        <w:t>7.5, 6</w:t>
      </w:r>
      <w:r w:rsidR="00E37290">
        <w:rPr>
          <w:rFonts w:cstheme="minorHAnsi"/>
        </w:rPr>
        <w:t> </w:t>
      </w:r>
      <w:r w:rsidRPr="00EC5515">
        <w:rPr>
          <w:rFonts w:cstheme="minorHAnsi"/>
        </w:rPr>
        <w:t>mg/L</w:t>
      </w:r>
      <w:r w:rsidR="00E37290">
        <w:rPr>
          <w:rFonts w:cstheme="minorHAnsi"/>
        </w:rPr>
        <w:t> </w:t>
      </w:r>
      <w:r w:rsidR="00E37290" w:rsidRPr="00EC5515">
        <w:rPr>
          <w:rFonts w:cstheme="minorHAnsi"/>
        </w:rPr>
        <w:t>Ca</w:t>
      </w:r>
      <w:r w:rsidR="00E37290">
        <w:rPr>
          <w:rFonts w:cstheme="minorHAnsi"/>
        </w:rPr>
        <w:t xml:space="preserve"> and</w:t>
      </w:r>
      <w:r w:rsidRPr="00EC5515">
        <w:rPr>
          <w:rFonts w:cstheme="minorHAnsi"/>
        </w:rPr>
        <w:t xml:space="preserve"> 4</w:t>
      </w:r>
      <w:r w:rsidR="00E37290">
        <w:rPr>
          <w:rFonts w:cstheme="minorHAnsi"/>
        </w:rPr>
        <w:t> </w:t>
      </w:r>
      <w:r w:rsidRPr="00EC5515">
        <w:rPr>
          <w:rFonts w:cstheme="minorHAnsi"/>
        </w:rPr>
        <w:t>mg/L</w:t>
      </w:r>
      <w:r w:rsidR="00E37290">
        <w:rPr>
          <w:rFonts w:cstheme="minorHAnsi"/>
        </w:rPr>
        <w:t> </w:t>
      </w:r>
      <w:r w:rsidR="00E37290" w:rsidRPr="00EC5515">
        <w:rPr>
          <w:rFonts w:cstheme="minorHAnsi"/>
        </w:rPr>
        <w:t>Mg</w:t>
      </w:r>
      <w:r w:rsidRPr="00EC5515">
        <w:rPr>
          <w:rFonts w:cstheme="minorHAnsi"/>
        </w:rPr>
        <w:t xml:space="preserve"> (i.e. hardness of approximately 30</w:t>
      </w:r>
      <w:r w:rsidR="00E37290">
        <w:rPr>
          <w:rFonts w:cstheme="minorHAnsi"/>
        </w:rPr>
        <w:t> </w:t>
      </w:r>
      <w:r w:rsidRPr="00EC5515">
        <w:rPr>
          <w:rFonts w:cstheme="minorHAnsi"/>
        </w:rPr>
        <w:t>mg/L</w:t>
      </w:r>
      <w:r w:rsidR="00E37290">
        <w:rPr>
          <w:rFonts w:cstheme="minorHAnsi"/>
        </w:rPr>
        <w:t> </w:t>
      </w:r>
      <w:r w:rsidR="00E37290" w:rsidRPr="00EC5515">
        <w:rPr>
          <w:rFonts w:cstheme="minorHAnsi"/>
        </w:rPr>
        <w:t>CaCO</w:t>
      </w:r>
      <w:r w:rsidR="00E37290" w:rsidRPr="00EC5515">
        <w:rPr>
          <w:rFonts w:cstheme="minorHAnsi"/>
          <w:vertAlign w:val="subscript"/>
        </w:rPr>
        <w:t>3</w:t>
      </w:r>
      <w:r w:rsidRPr="00EC5515">
        <w:rPr>
          <w:rFonts w:cstheme="minorHAnsi"/>
        </w:rPr>
        <w:t>) and 0.5</w:t>
      </w:r>
      <w:r w:rsidR="00E37290">
        <w:rPr>
          <w:rFonts w:cstheme="minorHAnsi"/>
        </w:rPr>
        <w:t> </w:t>
      </w:r>
      <w:r w:rsidRPr="00EC5515">
        <w:rPr>
          <w:rFonts w:cstheme="minorHAnsi"/>
        </w:rPr>
        <w:t>mg/L</w:t>
      </w:r>
      <w:r w:rsidR="00E37290">
        <w:rPr>
          <w:rFonts w:cstheme="minorHAnsi"/>
        </w:rPr>
        <w:t> </w:t>
      </w:r>
      <w:r w:rsidRPr="00EC5515">
        <w:rPr>
          <w:rFonts w:cstheme="minorHAnsi"/>
        </w:rPr>
        <w:t>DOC</w:t>
      </w:r>
      <w:r w:rsidR="00E733C6">
        <w:rPr>
          <w:rFonts w:cstheme="minorHAnsi"/>
        </w:rPr>
        <w:t xml:space="preserve"> (Stauber et al. 2021)</w:t>
      </w:r>
      <w:r w:rsidR="003C7039">
        <w:rPr>
          <w:rFonts w:cstheme="minorHAnsi"/>
        </w:rPr>
        <w:t xml:space="preserve">. </w:t>
      </w:r>
      <w:r w:rsidR="001F799A">
        <w:rPr>
          <w:rFonts w:cstheme="minorHAnsi"/>
        </w:rPr>
        <w:t xml:space="preserve">The </w:t>
      </w:r>
      <w:r w:rsidR="001F799A" w:rsidRPr="00EC5515">
        <w:rPr>
          <w:rFonts w:cstheme="minorHAnsi"/>
        </w:rPr>
        <w:t>trophic</w:t>
      </w:r>
      <w:r w:rsidR="007F096F">
        <w:rPr>
          <w:rFonts w:cstheme="minorHAnsi"/>
        </w:rPr>
        <w:t>-</w:t>
      </w:r>
      <w:r w:rsidR="001F799A" w:rsidRPr="00EC5515">
        <w:rPr>
          <w:rFonts w:cstheme="minorHAnsi"/>
        </w:rPr>
        <w:t xml:space="preserve">level-specific </w:t>
      </w:r>
      <w:r w:rsidR="001F799A">
        <w:rPr>
          <w:rFonts w:cstheme="minorHAnsi"/>
        </w:rPr>
        <w:t xml:space="preserve">MLRs were applied to the toxicity data for the 31 species based on their taxonomic group, as described in </w:t>
      </w:r>
      <w:r w:rsidR="009017E7">
        <w:rPr>
          <w:rFonts w:cstheme="minorHAnsi"/>
        </w:rPr>
        <w:fldChar w:fldCharType="begin"/>
      </w:r>
      <w:r w:rsidR="009017E7">
        <w:rPr>
          <w:rFonts w:cstheme="minorHAnsi"/>
        </w:rPr>
        <w:instrText xml:space="preserve"> REF _Ref121221408 \h </w:instrText>
      </w:r>
      <w:r w:rsidR="009017E7">
        <w:rPr>
          <w:rFonts w:cstheme="minorHAnsi"/>
        </w:rPr>
      </w:r>
      <w:r w:rsidR="009017E7">
        <w:rPr>
          <w:rFonts w:cstheme="minorHAnsi"/>
        </w:rPr>
        <w:fldChar w:fldCharType="separate"/>
      </w:r>
      <w:r w:rsidR="00247917" w:rsidRPr="00F917E5">
        <w:t>Table </w:t>
      </w:r>
      <w:r w:rsidR="00247917">
        <w:rPr>
          <w:noProof/>
        </w:rPr>
        <w:t>1</w:t>
      </w:r>
      <w:r w:rsidR="009017E7">
        <w:rPr>
          <w:rFonts w:cstheme="minorHAnsi"/>
        </w:rPr>
        <w:fldChar w:fldCharType="end"/>
      </w:r>
      <w:r w:rsidR="001F799A">
        <w:rPr>
          <w:rFonts w:cstheme="minorHAnsi"/>
        </w:rPr>
        <w:t xml:space="preserve">. </w:t>
      </w:r>
      <w:r w:rsidR="003C0DA7" w:rsidRPr="00CB21E2">
        <w:t xml:space="preserve">The </w:t>
      </w:r>
      <w:r>
        <w:rPr>
          <w:rFonts w:cstheme="minorHAnsi"/>
        </w:rPr>
        <w:t>predicted negligible</w:t>
      </w:r>
      <w:r w:rsidR="00E37290">
        <w:rPr>
          <w:rFonts w:cstheme="minorHAnsi"/>
        </w:rPr>
        <w:t>-</w:t>
      </w:r>
      <w:r>
        <w:rPr>
          <w:rFonts w:cstheme="minorHAnsi"/>
        </w:rPr>
        <w:t xml:space="preserve">effect values </w:t>
      </w:r>
      <w:r w:rsidR="004C708E">
        <w:rPr>
          <w:rFonts w:cstheme="minorHAnsi"/>
        </w:rPr>
        <w:t xml:space="preserve">for the index condition </w:t>
      </w:r>
      <w:r w:rsidR="003C0DA7" w:rsidRPr="00CB21E2">
        <w:rPr>
          <w:bCs/>
        </w:rPr>
        <w:t>were</w:t>
      </w:r>
      <w:r w:rsidR="004C708E">
        <w:rPr>
          <w:bCs/>
        </w:rPr>
        <w:t xml:space="preserve"> then</w:t>
      </w:r>
      <w:r w:rsidR="003C0DA7" w:rsidRPr="00CB21E2">
        <w:rPr>
          <w:bCs/>
        </w:rPr>
        <w:t xml:space="preserve"> summarised to single</w:t>
      </w:r>
      <w:r w:rsidR="00793546">
        <w:rPr>
          <w:bCs/>
        </w:rPr>
        <w:t>-</w:t>
      </w:r>
      <w:r w:rsidR="003C0DA7" w:rsidRPr="00CB21E2">
        <w:rPr>
          <w:bCs/>
        </w:rPr>
        <w:t>species values for use in the SSD, by either calculating geometric means or selecting the toxicity value associated with the most sensitive endpoint, life</w:t>
      </w:r>
      <w:r w:rsidR="00E37290">
        <w:rPr>
          <w:bCs/>
        </w:rPr>
        <w:t xml:space="preserve"> </w:t>
      </w:r>
      <w:r w:rsidR="003C0DA7" w:rsidRPr="00CB21E2">
        <w:rPr>
          <w:bCs/>
        </w:rPr>
        <w:t xml:space="preserve">stage and toxicity test duration for each species, based on Warne et al. </w:t>
      </w:r>
      <w:r w:rsidR="00664C13">
        <w:rPr>
          <w:bCs/>
        </w:rPr>
        <w:t>(2018)</w:t>
      </w:r>
      <w:r w:rsidR="003C0DA7" w:rsidRPr="00CB21E2">
        <w:rPr>
          <w:bCs/>
        </w:rPr>
        <w:t>.</w:t>
      </w:r>
    </w:p>
    <w:p w14:paraId="4E492DF7" w14:textId="010C7C46" w:rsidR="00E860F1" w:rsidRPr="00410A11" w:rsidRDefault="002D1F04" w:rsidP="00D4671D">
      <w:pPr>
        <w:spacing w:after="120"/>
      </w:pPr>
      <w:r w:rsidRPr="00CB21E2">
        <w:lastRenderedPageBreak/>
        <w:t>A summary of the toxicity data (one value per species</w:t>
      </w:r>
      <w:r w:rsidR="00410A11">
        <w:t>, at the index condition</w:t>
      </w:r>
      <w:r w:rsidRPr="00CB21E2">
        <w:t xml:space="preserve">) used to calculate the DGVs for </w:t>
      </w:r>
      <w:r w:rsidR="00433E6F">
        <w:t>zinc</w:t>
      </w:r>
      <w:r w:rsidRPr="00CB21E2">
        <w:t xml:space="preserve"> in freshwater is provided in</w:t>
      </w:r>
      <w:r w:rsidR="009C4F6D">
        <w:t xml:space="preserve"> </w:t>
      </w:r>
      <w:r w:rsidR="009C4F6D">
        <w:fldChar w:fldCharType="begin"/>
      </w:r>
      <w:r w:rsidR="009C4F6D">
        <w:instrText xml:space="preserve"> REF _Ref22992186 \h </w:instrText>
      </w:r>
      <w:r w:rsidR="009C4F6D">
        <w:fldChar w:fldCharType="separate"/>
      </w:r>
      <w:r w:rsidR="00247917" w:rsidRPr="0093729B">
        <w:t>Table </w:t>
      </w:r>
      <w:r w:rsidR="00247917">
        <w:rPr>
          <w:noProof/>
        </w:rPr>
        <w:t>4</w:t>
      </w:r>
      <w:r w:rsidR="009C4F6D">
        <w:fldChar w:fldCharType="end"/>
      </w:r>
      <w:r w:rsidRPr="00CB21E2">
        <w:fldChar w:fldCharType="begin"/>
      </w:r>
      <w:r w:rsidRPr="00CB21E2">
        <w:instrText xml:space="preserve"> REF _Ref22992186 \h </w:instrText>
      </w:r>
      <w:r w:rsidR="003C0DA7" w:rsidRPr="00CB21E2">
        <w:instrText xml:space="preserve"> \* MERGEFORMAT </w:instrText>
      </w:r>
      <w:r w:rsidRPr="00CB21E2">
        <w:fldChar w:fldCharType="separate"/>
      </w:r>
      <w:r w:rsidR="00247917" w:rsidRPr="0093729B">
        <w:t>Table </w:t>
      </w:r>
      <w:r w:rsidR="00247917">
        <w:rPr>
          <w:noProof/>
        </w:rPr>
        <w:t>4</w:t>
      </w:r>
      <w:r w:rsidRPr="00CB21E2">
        <w:fldChar w:fldCharType="end"/>
      </w:r>
      <w:r w:rsidRPr="00CB21E2">
        <w:t xml:space="preserve">. </w:t>
      </w:r>
      <w:r w:rsidR="004A5F2F" w:rsidRPr="00410A11">
        <w:rPr>
          <w:bCs/>
        </w:rPr>
        <w:t xml:space="preserve">The </w:t>
      </w:r>
      <w:r w:rsidR="001439BC" w:rsidRPr="00410A11">
        <w:rPr>
          <w:bCs/>
        </w:rPr>
        <w:t>3</w:t>
      </w:r>
      <w:r w:rsidR="00410A11" w:rsidRPr="00410A11">
        <w:rPr>
          <w:bCs/>
        </w:rPr>
        <w:t>1</w:t>
      </w:r>
      <w:r w:rsidR="004A5F2F" w:rsidRPr="00410A11">
        <w:rPr>
          <w:bCs/>
        </w:rPr>
        <w:t xml:space="preserve"> species included in the SSD were from </w:t>
      </w:r>
      <w:r w:rsidR="00E37290">
        <w:rPr>
          <w:bCs/>
        </w:rPr>
        <w:t>7</w:t>
      </w:r>
      <w:r w:rsidR="00E37290" w:rsidRPr="00410A11">
        <w:t xml:space="preserve"> </w:t>
      </w:r>
      <w:r w:rsidR="004A5F2F" w:rsidRPr="00410A11">
        <w:t xml:space="preserve">taxonomic groups: </w:t>
      </w:r>
      <w:r w:rsidR="000F038B">
        <w:t xml:space="preserve">one </w:t>
      </w:r>
      <w:r w:rsidR="00410A11" w:rsidRPr="00410A11">
        <w:t xml:space="preserve">amphibian, </w:t>
      </w:r>
      <w:r w:rsidR="00E37290">
        <w:rPr>
          <w:bCs/>
        </w:rPr>
        <w:t>6 </w:t>
      </w:r>
      <w:r w:rsidR="00E37290" w:rsidRPr="00410A11">
        <w:rPr>
          <w:bCs/>
        </w:rPr>
        <w:t>fish</w:t>
      </w:r>
      <w:r w:rsidR="00E37290">
        <w:rPr>
          <w:bCs/>
        </w:rPr>
        <w:t>,</w:t>
      </w:r>
      <w:r w:rsidR="00E37290">
        <w:t xml:space="preserve"> </w:t>
      </w:r>
      <w:r w:rsidR="00E37290">
        <w:rPr>
          <w:bCs/>
        </w:rPr>
        <w:t>6 </w:t>
      </w:r>
      <w:r w:rsidR="00E37290" w:rsidRPr="00410A11">
        <w:rPr>
          <w:bCs/>
        </w:rPr>
        <w:t>crustaceans</w:t>
      </w:r>
      <w:r w:rsidR="00E37290">
        <w:rPr>
          <w:bCs/>
        </w:rPr>
        <w:t xml:space="preserve">, </w:t>
      </w:r>
      <w:r w:rsidR="00E37290">
        <w:t>2 </w:t>
      </w:r>
      <w:r w:rsidR="00E37290" w:rsidRPr="00410A11">
        <w:t xml:space="preserve">insects, </w:t>
      </w:r>
      <w:r w:rsidR="00E37290">
        <w:rPr>
          <w:bCs/>
        </w:rPr>
        <w:t>12 </w:t>
      </w:r>
      <w:r w:rsidR="00E37290" w:rsidRPr="00410A11">
        <w:rPr>
          <w:bCs/>
        </w:rPr>
        <w:t>molluscs</w:t>
      </w:r>
      <w:r w:rsidR="00E37290">
        <w:rPr>
          <w:bCs/>
        </w:rPr>
        <w:t>,</w:t>
      </w:r>
      <w:r w:rsidR="00E37290">
        <w:t xml:space="preserve"> </w:t>
      </w:r>
      <w:r w:rsidR="000F038B">
        <w:t xml:space="preserve">one </w:t>
      </w:r>
      <w:r w:rsidR="000F5F3A" w:rsidRPr="00410A11">
        <w:t>rotifer</w:t>
      </w:r>
      <w:r w:rsidR="00E37290">
        <w:t xml:space="preserve"> and</w:t>
      </w:r>
      <w:r w:rsidR="000F5F3A" w:rsidRPr="00410A11">
        <w:t xml:space="preserve"> </w:t>
      </w:r>
      <w:r w:rsidR="00E37290">
        <w:t>3 </w:t>
      </w:r>
      <w:r w:rsidR="004A5F2F" w:rsidRPr="00410A11">
        <w:rPr>
          <w:bCs/>
        </w:rPr>
        <w:t xml:space="preserve">green </w:t>
      </w:r>
      <w:r w:rsidR="000F038B">
        <w:rPr>
          <w:bCs/>
        </w:rPr>
        <w:t>micro</w:t>
      </w:r>
      <w:r w:rsidR="004A5F2F" w:rsidRPr="00410A11">
        <w:rPr>
          <w:bCs/>
        </w:rPr>
        <w:t xml:space="preserve">algae. </w:t>
      </w:r>
      <w:r w:rsidR="004A5F2F" w:rsidRPr="00410A11">
        <w:t>The toxicity values in the SSD range</w:t>
      </w:r>
      <w:r w:rsidR="000F038B">
        <w:t>d</w:t>
      </w:r>
      <w:r w:rsidR="004A5F2F" w:rsidRPr="00410A11">
        <w:t xml:space="preserve"> over </w:t>
      </w:r>
      <w:r w:rsidR="00AF320C">
        <w:t>more than</w:t>
      </w:r>
      <w:r w:rsidR="000F5F3A" w:rsidRPr="00410A11">
        <w:t xml:space="preserve"> </w:t>
      </w:r>
      <w:r w:rsidR="00E37290">
        <w:t>3</w:t>
      </w:r>
      <w:r w:rsidR="00E37290" w:rsidRPr="00410A11">
        <w:t xml:space="preserve"> </w:t>
      </w:r>
      <w:r w:rsidR="004A5F2F" w:rsidRPr="00410A11">
        <w:t>orders of magnitude</w:t>
      </w:r>
      <w:r w:rsidR="000F5F3A" w:rsidRPr="00410A11">
        <w:t>, from</w:t>
      </w:r>
      <w:r w:rsidR="006D1967" w:rsidRPr="00410A11">
        <w:t xml:space="preserve"> </w:t>
      </w:r>
      <w:r w:rsidR="00AF320C">
        <w:t>0.91</w:t>
      </w:r>
      <w:r w:rsidR="00E37290">
        <w:rPr>
          <w:rFonts w:cstheme="minorHAnsi"/>
        </w:rPr>
        <w:t> </w:t>
      </w:r>
      <w:r w:rsidR="001A6F31" w:rsidRPr="00410A11">
        <w:rPr>
          <w:rFonts w:cstheme="minorHAnsi"/>
        </w:rPr>
        <w:t>µ</w:t>
      </w:r>
      <w:r w:rsidR="001A6F31" w:rsidRPr="00410A11">
        <w:t>g/L</w:t>
      </w:r>
      <w:r w:rsidR="000F5F3A" w:rsidRPr="00410A11">
        <w:t xml:space="preserve"> </w:t>
      </w:r>
      <w:r w:rsidR="004B2989" w:rsidRPr="00410A11">
        <w:t xml:space="preserve">for </w:t>
      </w:r>
      <w:r w:rsidR="00E860F1" w:rsidRPr="00410A11">
        <w:rPr>
          <w:i/>
          <w:iCs/>
        </w:rPr>
        <w:t>Chlorella</w:t>
      </w:r>
      <w:r w:rsidR="00873184">
        <w:rPr>
          <w:i/>
          <w:iCs/>
        </w:rPr>
        <w:t> </w:t>
      </w:r>
      <w:r w:rsidR="00E860F1" w:rsidRPr="00AF320C">
        <w:t>sp</w:t>
      </w:r>
      <w:r w:rsidR="00E860F1" w:rsidRPr="00410A11">
        <w:rPr>
          <w:i/>
          <w:iCs/>
        </w:rPr>
        <w:t xml:space="preserve">. </w:t>
      </w:r>
      <w:r w:rsidR="004B2989" w:rsidRPr="00410A11">
        <w:t>(</w:t>
      </w:r>
      <w:r w:rsidR="00E860F1" w:rsidRPr="00410A11">
        <w:t>green alga</w:t>
      </w:r>
      <w:r w:rsidR="00EF65E7">
        <w:t>;</w:t>
      </w:r>
      <w:r w:rsidR="00584A43">
        <w:t xml:space="preserve"> P</w:t>
      </w:r>
      <w:r w:rsidR="00E37290">
        <w:t xml:space="preserve">apua </w:t>
      </w:r>
      <w:r w:rsidR="00584A43">
        <w:t>N</w:t>
      </w:r>
      <w:r w:rsidR="00E37290">
        <w:t xml:space="preserve">ew </w:t>
      </w:r>
      <w:r w:rsidR="00584A43">
        <w:t>G</w:t>
      </w:r>
      <w:r w:rsidR="00E37290">
        <w:t>uinea</w:t>
      </w:r>
      <w:r w:rsidR="00584A43">
        <w:t xml:space="preserve"> isolate</w:t>
      </w:r>
      <w:r w:rsidR="004B2989" w:rsidRPr="00410A11">
        <w:t>)</w:t>
      </w:r>
      <w:r w:rsidR="00AF320C">
        <w:t xml:space="preserve"> to 5</w:t>
      </w:r>
      <w:r w:rsidR="00E37290">
        <w:t>,</w:t>
      </w:r>
      <w:r w:rsidR="00AF320C">
        <w:t>530</w:t>
      </w:r>
      <w:r w:rsidR="00E37290">
        <w:t> </w:t>
      </w:r>
      <w:r w:rsidR="00AF320C" w:rsidRPr="007477C2">
        <w:t xml:space="preserve">µg/L for </w:t>
      </w:r>
      <w:r w:rsidR="00AF320C" w:rsidRPr="007477C2">
        <w:rPr>
          <w:i/>
          <w:iCs/>
        </w:rPr>
        <w:t>Faxonius virilis</w:t>
      </w:r>
      <w:r w:rsidR="00AF320C" w:rsidRPr="007477C2">
        <w:t xml:space="preserve"> (</w:t>
      </w:r>
      <w:r w:rsidR="00AF320C">
        <w:t xml:space="preserve">reclassified from </w:t>
      </w:r>
      <w:r w:rsidR="00AF320C" w:rsidRPr="007477C2">
        <w:rPr>
          <w:i/>
          <w:iCs/>
        </w:rPr>
        <w:t>Orconectes virilis</w:t>
      </w:r>
      <w:r w:rsidR="00AF320C" w:rsidRPr="007477C2">
        <w:t xml:space="preserve"> </w:t>
      </w:r>
      <w:r w:rsidR="00E37290">
        <w:t>[</w:t>
      </w:r>
      <w:r w:rsidR="00AF320C" w:rsidRPr="007477C2">
        <w:t xml:space="preserve">freshwater </w:t>
      </w:r>
      <w:r w:rsidR="00AF320C">
        <w:t>crayfish</w:t>
      </w:r>
      <w:r w:rsidR="00E37290">
        <w:t>]</w:t>
      </w:r>
      <w:r w:rsidR="00AF320C" w:rsidRPr="007477C2">
        <w:t>)</w:t>
      </w:r>
      <w:r w:rsidR="00AF320C">
        <w:t xml:space="preserve">. </w:t>
      </w:r>
      <w:r w:rsidR="00CB0B7D">
        <w:t xml:space="preserve">Notably, the </w:t>
      </w:r>
      <w:r w:rsidR="00AF320C" w:rsidRPr="00AF320C">
        <w:rPr>
          <w:i/>
          <w:iCs/>
        </w:rPr>
        <w:t>Chlorella</w:t>
      </w:r>
      <w:r w:rsidR="00873184">
        <w:t> </w:t>
      </w:r>
      <w:r w:rsidR="00AF320C">
        <w:t>sp.</w:t>
      </w:r>
      <w:r w:rsidR="0039780E">
        <w:t xml:space="preserve"> (P</w:t>
      </w:r>
      <w:r w:rsidR="00EF65E7">
        <w:t xml:space="preserve">apua </w:t>
      </w:r>
      <w:r w:rsidR="0039780E">
        <w:t>N</w:t>
      </w:r>
      <w:r w:rsidR="00EF65E7">
        <w:t xml:space="preserve">ew </w:t>
      </w:r>
      <w:r w:rsidR="0039780E">
        <w:t>G</w:t>
      </w:r>
      <w:r w:rsidR="00EF65E7">
        <w:t>uinea</w:t>
      </w:r>
      <w:r w:rsidR="0039780E">
        <w:t xml:space="preserve"> isolate)</w:t>
      </w:r>
      <w:r w:rsidR="00AF320C">
        <w:t xml:space="preserve"> </w:t>
      </w:r>
      <w:r w:rsidR="000F038B">
        <w:t xml:space="preserve">value </w:t>
      </w:r>
      <w:r w:rsidR="00CB0B7D">
        <w:t>represents</w:t>
      </w:r>
      <w:r w:rsidR="00CB0B7D" w:rsidRPr="00410A11">
        <w:t xml:space="preserve"> </w:t>
      </w:r>
      <w:r w:rsidR="006D1967" w:rsidRPr="00410A11">
        <w:t>a geo</w:t>
      </w:r>
      <w:r w:rsidR="000F038B">
        <w:t xml:space="preserve">metric </w:t>
      </w:r>
      <w:r w:rsidR="006D1967" w:rsidRPr="00410A11">
        <w:t xml:space="preserve">mean </w:t>
      </w:r>
      <w:r w:rsidR="00AF320C">
        <w:t>from</w:t>
      </w:r>
      <w:r w:rsidR="006D1967" w:rsidRPr="00410A11">
        <w:t xml:space="preserve"> </w:t>
      </w:r>
      <w:r w:rsidR="00AF320C">
        <w:t>28</w:t>
      </w:r>
      <w:r w:rsidR="006D1967" w:rsidRPr="00410A11">
        <w:t xml:space="preserve"> normalised EC10 values ranging from 0.4</w:t>
      </w:r>
      <w:r w:rsidR="00CA4C17">
        <w:t> </w:t>
      </w:r>
      <w:r w:rsidR="00CA4C17" w:rsidRPr="00410A11">
        <w:rPr>
          <w:rFonts w:cstheme="minorHAnsi"/>
        </w:rPr>
        <w:t>µ</w:t>
      </w:r>
      <w:r w:rsidR="00CA4C17" w:rsidRPr="00410A11">
        <w:t>g/L</w:t>
      </w:r>
      <w:r w:rsidR="006D1967" w:rsidRPr="00410A11">
        <w:t xml:space="preserve"> to 103</w:t>
      </w:r>
      <w:r w:rsidR="00E37290">
        <w:t> </w:t>
      </w:r>
      <w:r w:rsidR="001A6F31" w:rsidRPr="00410A11">
        <w:rPr>
          <w:rFonts w:cstheme="minorHAnsi"/>
        </w:rPr>
        <w:t>µ</w:t>
      </w:r>
      <w:r w:rsidR="001A6F31" w:rsidRPr="00410A11">
        <w:t xml:space="preserve">g/L </w:t>
      </w:r>
      <w:r w:rsidR="004B2989" w:rsidRPr="00410A11">
        <w:t xml:space="preserve">from </w:t>
      </w:r>
      <w:r w:rsidR="00E860F1" w:rsidRPr="00410A11">
        <w:t>3</w:t>
      </w:r>
      <w:r w:rsidR="004B2989" w:rsidRPr="00410A11">
        <w:t xml:space="preserve">-day </w:t>
      </w:r>
      <w:r w:rsidR="00E860F1" w:rsidRPr="00410A11">
        <w:t>population growth rate t</w:t>
      </w:r>
      <w:r w:rsidR="004B2989" w:rsidRPr="00410A11">
        <w:t>ests</w:t>
      </w:r>
      <w:r w:rsidR="00E860F1" w:rsidRPr="00410A11">
        <w:t xml:space="preserve"> </w:t>
      </w:r>
      <w:r w:rsidR="00B12C61" w:rsidRPr="00410A11">
        <w:rPr>
          <w:noProof/>
        </w:rPr>
        <w:t>(Price et al. 2021</w:t>
      </w:r>
      <w:r w:rsidR="00CA4C17">
        <w:rPr>
          <w:noProof/>
        </w:rPr>
        <w:t>;</w:t>
      </w:r>
      <w:r w:rsidR="00B12C61" w:rsidRPr="00410A11">
        <w:rPr>
          <w:noProof/>
        </w:rPr>
        <w:t xml:space="preserve"> Price et al. 2022)</w:t>
      </w:r>
      <w:r w:rsidR="006D1967" w:rsidRPr="00410A11">
        <w:t xml:space="preserve">. </w:t>
      </w:r>
      <w:r w:rsidR="00D4671D" w:rsidRPr="00CB21E2">
        <w:t>Further details of the water</w:t>
      </w:r>
      <w:r w:rsidR="004049ED">
        <w:t>-</w:t>
      </w:r>
      <w:r w:rsidR="00D4671D" w:rsidRPr="00CB21E2">
        <w:t>quality parameters for each single</w:t>
      </w:r>
      <w:r w:rsidR="00CA4C17">
        <w:t>-</w:t>
      </w:r>
      <w:r w:rsidR="00D4671D" w:rsidRPr="004B2989">
        <w:t>species value used to calculate the DGVs are presented in</w:t>
      </w:r>
      <w:r w:rsidR="003B375A">
        <w:t xml:space="preserve"> </w:t>
      </w:r>
      <w:r w:rsidR="003B375A">
        <w:rPr>
          <w:highlight w:val="yellow"/>
        </w:rPr>
        <w:fldChar w:fldCharType="begin"/>
      </w:r>
      <w:r w:rsidR="003B375A">
        <w:instrText xml:space="preserve"> REF AppendixA \h </w:instrText>
      </w:r>
      <w:r w:rsidR="003B375A">
        <w:rPr>
          <w:highlight w:val="yellow"/>
        </w:rPr>
      </w:r>
      <w:r w:rsidR="003B375A">
        <w:rPr>
          <w:highlight w:val="yellow"/>
        </w:rPr>
        <w:fldChar w:fldCharType="separate"/>
      </w:r>
      <w:r w:rsidR="00247917" w:rsidRPr="007537E7">
        <w:t>Appendix A</w:t>
      </w:r>
      <w:r w:rsidR="003B375A">
        <w:rPr>
          <w:highlight w:val="yellow"/>
        </w:rPr>
        <w:fldChar w:fldCharType="end"/>
      </w:r>
      <w:r w:rsidR="00D4671D" w:rsidRPr="004B2989">
        <w:t xml:space="preserve">. Details of the </w:t>
      </w:r>
      <w:r w:rsidR="00D4671D" w:rsidRPr="00C81AC6">
        <w:t>data</w:t>
      </w:r>
      <w:r w:rsidR="00CA4C17">
        <w:t>-</w:t>
      </w:r>
      <w:r w:rsidR="00D4671D" w:rsidRPr="00C81AC6">
        <w:t>quality assessment</w:t>
      </w:r>
      <w:r w:rsidR="00D4671D" w:rsidRPr="004B2989">
        <w:t xml:space="preserve"> and the </w:t>
      </w:r>
      <w:r w:rsidR="00D4671D" w:rsidRPr="00C81AC6">
        <w:t>data that passed the quality assessment</w:t>
      </w:r>
      <w:r w:rsidR="00D4671D" w:rsidRPr="004B2989">
        <w:t xml:space="preserve"> are provided as supporting information.</w:t>
      </w:r>
    </w:p>
    <w:p w14:paraId="753821A0" w14:textId="5798AF2A" w:rsidR="001F5775" w:rsidRPr="00692672" w:rsidRDefault="001F5775" w:rsidP="001F5775">
      <w:pPr>
        <w:pStyle w:val="Caption"/>
      </w:pPr>
      <w:bookmarkStart w:id="33" w:name="_Ref22992186"/>
      <w:bookmarkStart w:id="34" w:name="_Toc162362881"/>
      <w:r w:rsidRPr="0093729B">
        <w:t>Table </w:t>
      </w:r>
      <w:r>
        <w:fldChar w:fldCharType="begin"/>
      </w:r>
      <w:r>
        <w:instrText>SEQ Table \* ARABIC</w:instrText>
      </w:r>
      <w:r>
        <w:fldChar w:fldCharType="separate"/>
      </w:r>
      <w:r w:rsidR="00247917">
        <w:rPr>
          <w:noProof/>
        </w:rPr>
        <w:t>4</w:t>
      </w:r>
      <w:r>
        <w:fldChar w:fldCharType="end"/>
      </w:r>
      <w:bookmarkEnd w:id="33"/>
      <w:r w:rsidRPr="0093729B">
        <w:t xml:space="preserve"> Summary of single chronic toxicity values</w:t>
      </w:r>
      <w:r w:rsidR="00E37290">
        <w:t xml:space="preserve"> for</w:t>
      </w:r>
      <w:r w:rsidRPr="0093729B">
        <w:t xml:space="preserve"> all species used to derive default guideline</w:t>
      </w:r>
      <w:r w:rsidRPr="00692672">
        <w:t xml:space="preserve"> values for </w:t>
      </w:r>
      <w:r w:rsidR="009F2739">
        <w:t>zinc</w:t>
      </w:r>
      <w:r w:rsidRPr="00692672">
        <w:t xml:space="preserve"> in freshwater</w:t>
      </w:r>
      <w:r w:rsidR="00E37290">
        <w:t>;</w:t>
      </w:r>
      <w:r w:rsidRPr="00692672">
        <w:t xml:space="preserve"> toxicity values </w:t>
      </w:r>
      <w:r w:rsidR="00053105">
        <w:t xml:space="preserve">normalised to </w:t>
      </w:r>
      <w:r w:rsidR="004C6670">
        <w:t>index water chemistry of pH</w:t>
      </w:r>
      <w:r w:rsidR="00E37290">
        <w:t> </w:t>
      </w:r>
      <w:r w:rsidR="004C6670">
        <w:t>7.5, hardness 30</w:t>
      </w:r>
      <w:r w:rsidR="00E37290">
        <w:t> </w:t>
      </w:r>
      <w:r w:rsidR="004C6670">
        <w:t>mg/L</w:t>
      </w:r>
      <w:r w:rsidR="00E37290">
        <w:t> CaCO</w:t>
      </w:r>
      <w:r w:rsidR="00E37290" w:rsidRPr="004C6670">
        <w:rPr>
          <w:vertAlign w:val="subscript"/>
        </w:rPr>
        <w:t>3</w:t>
      </w:r>
      <w:r w:rsidR="004C6670">
        <w:t xml:space="preserve"> and </w:t>
      </w:r>
      <w:r w:rsidR="00053105">
        <w:t>0.5</w:t>
      </w:r>
      <w:r w:rsidR="00E37290">
        <w:t> </w:t>
      </w:r>
      <w:r w:rsidR="00053105">
        <w:t>mg/L</w:t>
      </w:r>
      <w:r w:rsidR="00E37290">
        <w:t> </w:t>
      </w:r>
      <w:r w:rsidR="00053105">
        <w:t>DOC</w:t>
      </w:r>
      <w:bookmarkEnd w:id="34"/>
      <w:r w:rsidR="00053105">
        <w:t xml:space="preserve"> </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1540"/>
        <w:gridCol w:w="1765"/>
        <w:gridCol w:w="1727"/>
        <w:gridCol w:w="967"/>
        <w:gridCol w:w="1948"/>
        <w:gridCol w:w="1123"/>
      </w:tblGrid>
      <w:tr w:rsidR="003C7ED3" w:rsidRPr="003E0DB2" w14:paraId="427E11E4" w14:textId="18E7E6FF" w:rsidTr="00CC08F1">
        <w:trPr>
          <w:cantSplit/>
          <w:tblHeader/>
        </w:trPr>
        <w:tc>
          <w:tcPr>
            <w:tcW w:w="849" w:type="pct"/>
            <w:tcBorders>
              <w:top w:val="single" w:sz="12" w:space="0" w:color="auto"/>
              <w:bottom w:val="single" w:sz="12" w:space="0" w:color="auto"/>
            </w:tcBorders>
            <w:shd w:val="clear" w:color="auto" w:fill="auto"/>
          </w:tcPr>
          <w:p w14:paraId="056EE62C" w14:textId="4021D96A" w:rsidR="00E8638C" w:rsidRPr="00692672" w:rsidRDefault="00E8638C" w:rsidP="00E8638C">
            <w:pPr>
              <w:pStyle w:val="TableHeading"/>
              <w:rPr>
                <w:rFonts w:cstheme="minorHAnsi"/>
                <w:szCs w:val="18"/>
              </w:rPr>
            </w:pPr>
            <w:r w:rsidRPr="00692672">
              <w:rPr>
                <w:rFonts w:cstheme="minorHAnsi"/>
                <w:szCs w:val="18"/>
              </w:rPr>
              <w:t>Taxonomic group (phylum</w:t>
            </w:r>
            <w:r w:rsidR="00E37290">
              <w:rPr>
                <w:rFonts w:cstheme="minorHAnsi"/>
                <w:szCs w:val="18"/>
              </w:rPr>
              <w:t xml:space="preserve"> or clade</w:t>
            </w:r>
            <w:r w:rsidRPr="00692672">
              <w:rPr>
                <w:rFonts w:cstheme="minorHAnsi"/>
                <w:szCs w:val="18"/>
              </w:rPr>
              <w:t>)</w:t>
            </w:r>
          </w:p>
        </w:tc>
        <w:tc>
          <w:tcPr>
            <w:tcW w:w="973" w:type="pct"/>
            <w:tcBorders>
              <w:top w:val="single" w:sz="12" w:space="0" w:color="auto"/>
              <w:bottom w:val="single" w:sz="12" w:space="0" w:color="auto"/>
              <w:right w:val="nil"/>
            </w:tcBorders>
            <w:shd w:val="clear" w:color="auto" w:fill="auto"/>
          </w:tcPr>
          <w:p w14:paraId="0A80E0F5" w14:textId="77777777" w:rsidR="00E8638C" w:rsidRPr="00692672" w:rsidRDefault="00E8638C" w:rsidP="00E8638C">
            <w:pPr>
              <w:pStyle w:val="TableHeading"/>
              <w:rPr>
                <w:rFonts w:cstheme="minorHAnsi"/>
                <w:szCs w:val="18"/>
              </w:rPr>
            </w:pPr>
            <w:r w:rsidRPr="00692672">
              <w:rPr>
                <w:rFonts w:cstheme="minorHAnsi"/>
                <w:szCs w:val="18"/>
              </w:rPr>
              <w:t>Species</w:t>
            </w:r>
          </w:p>
        </w:tc>
        <w:tc>
          <w:tcPr>
            <w:tcW w:w="952" w:type="pct"/>
            <w:tcBorders>
              <w:top w:val="single" w:sz="12" w:space="0" w:color="auto"/>
              <w:left w:val="nil"/>
              <w:bottom w:val="single" w:sz="12" w:space="0" w:color="auto"/>
            </w:tcBorders>
            <w:shd w:val="clear" w:color="auto" w:fill="auto"/>
          </w:tcPr>
          <w:p w14:paraId="0D42C89C" w14:textId="77777777" w:rsidR="00E8638C" w:rsidRPr="00692672" w:rsidRDefault="00E8638C" w:rsidP="00E8638C">
            <w:pPr>
              <w:pStyle w:val="TableHeading"/>
              <w:rPr>
                <w:rFonts w:cstheme="minorHAnsi"/>
                <w:szCs w:val="18"/>
              </w:rPr>
            </w:pPr>
            <w:r w:rsidRPr="00692672">
              <w:rPr>
                <w:rFonts w:cstheme="minorHAnsi"/>
                <w:szCs w:val="18"/>
              </w:rPr>
              <w:t>Life stage</w:t>
            </w:r>
          </w:p>
        </w:tc>
        <w:tc>
          <w:tcPr>
            <w:tcW w:w="533" w:type="pct"/>
            <w:tcBorders>
              <w:top w:val="single" w:sz="12" w:space="0" w:color="auto"/>
              <w:bottom w:val="single" w:sz="12" w:space="0" w:color="auto"/>
            </w:tcBorders>
          </w:tcPr>
          <w:p w14:paraId="54E5C86D" w14:textId="35C3A356" w:rsidR="00E8638C" w:rsidRPr="00692672" w:rsidRDefault="00E8638C" w:rsidP="00E8638C">
            <w:pPr>
              <w:pStyle w:val="TableHeading"/>
              <w:rPr>
                <w:rFonts w:cstheme="minorHAnsi"/>
                <w:szCs w:val="18"/>
              </w:rPr>
            </w:pPr>
            <w:r w:rsidRPr="00692672">
              <w:rPr>
                <w:rFonts w:cstheme="minorHAnsi"/>
                <w:szCs w:val="18"/>
              </w:rPr>
              <w:t>Duration (d</w:t>
            </w:r>
            <w:r w:rsidR="00E37290">
              <w:rPr>
                <w:rFonts w:cstheme="minorHAnsi"/>
                <w:szCs w:val="18"/>
              </w:rPr>
              <w:t>ays</w:t>
            </w:r>
            <w:r w:rsidRPr="00692672">
              <w:rPr>
                <w:rFonts w:cstheme="minorHAnsi"/>
                <w:szCs w:val="18"/>
              </w:rPr>
              <w:t>)</w:t>
            </w:r>
          </w:p>
        </w:tc>
        <w:tc>
          <w:tcPr>
            <w:tcW w:w="1074" w:type="pct"/>
            <w:tcBorders>
              <w:top w:val="single" w:sz="12" w:space="0" w:color="auto"/>
              <w:bottom w:val="single" w:sz="12" w:space="0" w:color="auto"/>
            </w:tcBorders>
            <w:shd w:val="clear" w:color="auto" w:fill="auto"/>
          </w:tcPr>
          <w:p w14:paraId="5616C596" w14:textId="6F5CC45B" w:rsidR="00E8638C" w:rsidRPr="00692672" w:rsidRDefault="00E8638C" w:rsidP="00E8638C">
            <w:pPr>
              <w:pStyle w:val="TableHeading"/>
              <w:rPr>
                <w:rFonts w:cstheme="minorHAnsi"/>
                <w:szCs w:val="18"/>
              </w:rPr>
            </w:pPr>
            <w:r w:rsidRPr="00692672">
              <w:rPr>
                <w:rFonts w:cstheme="minorHAnsi"/>
                <w:szCs w:val="18"/>
              </w:rPr>
              <w:t>Toxicity measure (test endpoint)</w:t>
            </w:r>
          </w:p>
        </w:tc>
        <w:tc>
          <w:tcPr>
            <w:tcW w:w="619" w:type="pct"/>
            <w:tcBorders>
              <w:top w:val="single" w:sz="12" w:space="0" w:color="auto"/>
              <w:bottom w:val="single" w:sz="12" w:space="0" w:color="auto"/>
            </w:tcBorders>
            <w:shd w:val="clear" w:color="auto" w:fill="auto"/>
          </w:tcPr>
          <w:p w14:paraId="1B9872F0" w14:textId="2BA436AF" w:rsidR="00E8638C" w:rsidRPr="00692672" w:rsidRDefault="00E8638C" w:rsidP="00E8638C">
            <w:pPr>
              <w:pStyle w:val="TableHeading"/>
              <w:rPr>
                <w:rFonts w:cstheme="minorHAnsi"/>
                <w:szCs w:val="18"/>
              </w:rPr>
            </w:pPr>
            <w:r w:rsidRPr="00692672">
              <w:rPr>
                <w:rFonts w:cstheme="minorHAnsi"/>
                <w:szCs w:val="18"/>
              </w:rPr>
              <w:t>Normalised toxicity value (µg/L</w:t>
            </w:r>
            <w:r w:rsidR="00E37290">
              <w:rPr>
                <w:rFonts w:cstheme="minorHAnsi"/>
                <w:szCs w:val="18"/>
              </w:rPr>
              <w:t xml:space="preserve"> Zn</w:t>
            </w:r>
            <w:r w:rsidRPr="00692672">
              <w:rPr>
                <w:rFonts w:cstheme="minorHAnsi"/>
                <w:szCs w:val="18"/>
              </w:rPr>
              <w:t>)</w:t>
            </w:r>
          </w:p>
        </w:tc>
      </w:tr>
      <w:tr w:rsidR="003C7ED3" w:rsidRPr="003E0DB2" w14:paraId="29328C3E" w14:textId="77777777" w:rsidTr="000D7C09">
        <w:trPr>
          <w:cantSplit/>
        </w:trPr>
        <w:tc>
          <w:tcPr>
            <w:tcW w:w="849" w:type="pct"/>
            <w:tcBorders>
              <w:top w:val="single" w:sz="12" w:space="0" w:color="auto"/>
              <w:left w:val="nil"/>
              <w:bottom w:val="single" w:sz="4" w:space="0" w:color="auto"/>
              <w:right w:val="nil"/>
            </w:tcBorders>
            <w:shd w:val="clear" w:color="auto" w:fill="auto"/>
          </w:tcPr>
          <w:p w14:paraId="2F8FA474" w14:textId="0F6B7B7E" w:rsidR="00E8638C" w:rsidRPr="00F0109B" w:rsidRDefault="00E37290" w:rsidP="00E37290">
            <w:pPr>
              <w:pStyle w:val="TableText"/>
              <w:rPr>
                <w:rFonts w:cstheme="minorHAnsi"/>
                <w:color w:val="000000"/>
                <w:szCs w:val="18"/>
              </w:rPr>
            </w:pPr>
            <w:r>
              <w:rPr>
                <w:rFonts w:cstheme="minorHAnsi"/>
                <w:color w:val="000000"/>
                <w:szCs w:val="18"/>
              </w:rPr>
              <w:t>Chordata (a</w:t>
            </w:r>
            <w:r w:rsidR="00E8638C">
              <w:rPr>
                <w:rFonts w:cstheme="minorHAnsi"/>
                <w:color w:val="000000"/>
                <w:szCs w:val="18"/>
              </w:rPr>
              <w:t>mphibian)</w:t>
            </w:r>
          </w:p>
        </w:tc>
        <w:tc>
          <w:tcPr>
            <w:tcW w:w="973" w:type="pct"/>
            <w:tcBorders>
              <w:top w:val="single" w:sz="12" w:space="0" w:color="auto"/>
              <w:left w:val="nil"/>
              <w:bottom w:val="single" w:sz="4" w:space="0" w:color="auto"/>
              <w:right w:val="nil"/>
            </w:tcBorders>
            <w:shd w:val="clear" w:color="auto" w:fill="auto"/>
          </w:tcPr>
          <w:p w14:paraId="34A4BF46" w14:textId="4842F1FD" w:rsidR="00E8638C" w:rsidRPr="000D7C09" w:rsidRDefault="00E8638C" w:rsidP="00E37290">
            <w:pPr>
              <w:pStyle w:val="TableText"/>
              <w:rPr>
                <w:rFonts w:cstheme="minorHAnsi"/>
                <w:szCs w:val="18"/>
              </w:rPr>
            </w:pPr>
            <w:r>
              <w:rPr>
                <w:rFonts w:cstheme="minorHAnsi"/>
                <w:i/>
                <w:iCs/>
                <w:szCs w:val="18"/>
              </w:rPr>
              <w:t>Bufo boreas</w:t>
            </w:r>
            <w:r w:rsidR="00E37290">
              <w:rPr>
                <w:rFonts w:cstheme="minorHAnsi"/>
                <w:szCs w:val="18"/>
              </w:rPr>
              <w:t xml:space="preserve"> </w:t>
            </w:r>
          </w:p>
        </w:tc>
        <w:tc>
          <w:tcPr>
            <w:tcW w:w="952" w:type="pct"/>
            <w:tcBorders>
              <w:top w:val="single" w:sz="12" w:space="0" w:color="auto"/>
              <w:left w:val="nil"/>
              <w:bottom w:val="single" w:sz="4" w:space="0" w:color="auto"/>
              <w:right w:val="nil"/>
            </w:tcBorders>
            <w:shd w:val="clear" w:color="auto" w:fill="auto"/>
          </w:tcPr>
          <w:p w14:paraId="2F4A9EB2" w14:textId="087320CE" w:rsidR="00E8638C" w:rsidRPr="00E8638C" w:rsidRDefault="00E8638C" w:rsidP="00E37290">
            <w:pPr>
              <w:pStyle w:val="TableText"/>
              <w:rPr>
                <w:rFonts w:cstheme="minorHAnsi"/>
                <w:szCs w:val="18"/>
                <w:highlight w:val="yellow"/>
              </w:rPr>
            </w:pPr>
            <w:r w:rsidRPr="00E8638C">
              <w:rPr>
                <w:rFonts w:cstheme="minorHAnsi"/>
                <w:color w:val="000000"/>
                <w:szCs w:val="18"/>
              </w:rPr>
              <w:t>Larvae</w:t>
            </w:r>
          </w:p>
        </w:tc>
        <w:tc>
          <w:tcPr>
            <w:tcW w:w="533" w:type="pct"/>
            <w:tcBorders>
              <w:top w:val="single" w:sz="12" w:space="0" w:color="auto"/>
              <w:left w:val="nil"/>
              <w:bottom w:val="single" w:sz="4" w:space="0" w:color="auto"/>
              <w:right w:val="nil"/>
            </w:tcBorders>
          </w:tcPr>
          <w:p w14:paraId="4DC10100" w14:textId="5DB441D9" w:rsidR="00E8638C" w:rsidRPr="00E8638C" w:rsidRDefault="00E8638C" w:rsidP="00E37290">
            <w:pPr>
              <w:pStyle w:val="TableText"/>
              <w:rPr>
                <w:rFonts w:cstheme="minorHAnsi"/>
                <w:color w:val="000000"/>
                <w:szCs w:val="18"/>
              </w:rPr>
            </w:pPr>
            <w:r w:rsidRPr="00E8638C">
              <w:rPr>
                <w:rFonts w:cstheme="minorHAnsi"/>
                <w:color w:val="000000"/>
                <w:szCs w:val="18"/>
              </w:rPr>
              <w:t>28</w:t>
            </w:r>
          </w:p>
        </w:tc>
        <w:tc>
          <w:tcPr>
            <w:tcW w:w="1074" w:type="pct"/>
            <w:tcBorders>
              <w:top w:val="single" w:sz="12" w:space="0" w:color="auto"/>
              <w:left w:val="nil"/>
              <w:bottom w:val="single" w:sz="4" w:space="0" w:color="auto"/>
              <w:right w:val="nil"/>
            </w:tcBorders>
            <w:shd w:val="clear" w:color="auto" w:fill="auto"/>
          </w:tcPr>
          <w:p w14:paraId="5CB6EA54" w14:textId="2881BD1A" w:rsidR="00E8638C" w:rsidRPr="00E8638C" w:rsidRDefault="00E8638C" w:rsidP="00E37290">
            <w:pPr>
              <w:pStyle w:val="TableText"/>
              <w:rPr>
                <w:rFonts w:cstheme="minorHAnsi"/>
                <w:szCs w:val="18"/>
                <w:highlight w:val="yellow"/>
              </w:rPr>
            </w:pPr>
            <w:r w:rsidRPr="00E8638C">
              <w:rPr>
                <w:rFonts w:cstheme="minorHAnsi"/>
                <w:color w:val="000000"/>
                <w:szCs w:val="18"/>
              </w:rPr>
              <w:t>NOEC (</w:t>
            </w:r>
            <w:r w:rsidR="00E37290">
              <w:rPr>
                <w:rFonts w:cstheme="minorHAnsi"/>
                <w:color w:val="000000"/>
                <w:szCs w:val="18"/>
              </w:rPr>
              <w:t>d</w:t>
            </w:r>
            <w:r w:rsidR="003C7ED3">
              <w:rPr>
                <w:rFonts w:cstheme="minorHAnsi"/>
                <w:color w:val="000000"/>
                <w:szCs w:val="18"/>
              </w:rPr>
              <w:t>evelopment</w:t>
            </w:r>
            <w:r w:rsidRPr="00E8638C">
              <w:rPr>
                <w:rFonts w:cstheme="minorHAnsi"/>
                <w:color w:val="000000"/>
                <w:szCs w:val="18"/>
              </w:rPr>
              <w:t>)</w:t>
            </w:r>
          </w:p>
        </w:tc>
        <w:tc>
          <w:tcPr>
            <w:tcW w:w="619" w:type="pct"/>
            <w:tcBorders>
              <w:top w:val="single" w:sz="12" w:space="0" w:color="auto"/>
              <w:left w:val="nil"/>
              <w:bottom w:val="single" w:sz="4" w:space="0" w:color="auto"/>
              <w:right w:val="nil"/>
            </w:tcBorders>
            <w:shd w:val="clear" w:color="auto" w:fill="FFFFFF" w:themeFill="background1"/>
          </w:tcPr>
          <w:p w14:paraId="29547C55" w14:textId="6D19B774" w:rsidR="00E8638C" w:rsidRPr="00E8638C" w:rsidRDefault="00AF320C" w:rsidP="00E37290">
            <w:pPr>
              <w:pStyle w:val="TableText"/>
              <w:rPr>
                <w:rFonts w:cstheme="minorHAnsi"/>
                <w:szCs w:val="18"/>
                <w:highlight w:val="yellow"/>
                <w:vertAlign w:val="superscript"/>
              </w:rPr>
            </w:pPr>
            <w:r>
              <w:rPr>
                <w:rFonts w:cstheme="minorHAnsi"/>
                <w:color w:val="000000"/>
                <w:szCs w:val="18"/>
              </w:rPr>
              <w:t>75</w:t>
            </w:r>
          </w:p>
        </w:tc>
      </w:tr>
      <w:tr w:rsidR="003C7ED3" w:rsidRPr="003E0DB2" w14:paraId="008E6190" w14:textId="116B67F2" w:rsidTr="000D7C09">
        <w:trPr>
          <w:cantSplit/>
        </w:trPr>
        <w:tc>
          <w:tcPr>
            <w:tcW w:w="849" w:type="pct"/>
            <w:tcBorders>
              <w:top w:val="single" w:sz="4" w:space="0" w:color="auto"/>
              <w:left w:val="nil"/>
              <w:right w:val="nil"/>
            </w:tcBorders>
            <w:shd w:val="clear" w:color="auto" w:fill="auto"/>
          </w:tcPr>
          <w:p w14:paraId="3712A2D4" w14:textId="029AB07A" w:rsidR="00E8638C" w:rsidRPr="00F0109B" w:rsidRDefault="00E37290" w:rsidP="00E37290">
            <w:pPr>
              <w:pStyle w:val="TableText"/>
              <w:rPr>
                <w:rFonts w:cstheme="minorHAnsi"/>
                <w:szCs w:val="18"/>
                <w:highlight w:val="yellow"/>
              </w:rPr>
            </w:pPr>
            <w:r w:rsidRPr="00F0109B">
              <w:rPr>
                <w:rFonts w:cstheme="minorHAnsi"/>
                <w:color w:val="000000"/>
                <w:szCs w:val="18"/>
              </w:rPr>
              <w:t>Chordata</w:t>
            </w:r>
            <w:r w:rsidRPr="00F0109B" w:rsidDel="00E37290">
              <w:rPr>
                <w:rFonts w:cstheme="minorHAnsi"/>
                <w:color w:val="000000"/>
                <w:szCs w:val="18"/>
              </w:rPr>
              <w:t xml:space="preserve"> </w:t>
            </w:r>
            <w:r>
              <w:rPr>
                <w:rFonts w:cstheme="minorHAnsi"/>
                <w:color w:val="000000"/>
                <w:szCs w:val="18"/>
              </w:rPr>
              <w:t>(f</w:t>
            </w:r>
            <w:r w:rsidR="00E8638C" w:rsidRPr="00F0109B">
              <w:rPr>
                <w:rFonts w:cstheme="minorHAnsi"/>
                <w:color w:val="000000"/>
                <w:szCs w:val="18"/>
              </w:rPr>
              <w:t>ish)</w:t>
            </w:r>
          </w:p>
        </w:tc>
        <w:tc>
          <w:tcPr>
            <w:tcW w:w="973" w:type="pct"/>
            <w:tcBorders>
              <w:top w:val="single" w:sz="4" w:space="0" w:color="auto"/>
              <w:left w:val="nil"/>
              <w:bottom w:val="single" w:sz="4" w:space="0" w:color="auto"/>
              <w:right w:val="nil"/>
            </w:tcBorders>
            <w:shd w:val="clear" w:color="auto" w:fill="auto"/>
          </w:tcPr>
          <w:p w14:paraId="60FD70E9" w14:textId="3C3D5A30" w:rsidR="00E8638C" w:rsidRPr="000421C1" w:rsidRDefault="00E8638C" w:rsidP="00E37290">
            <w:pPr>
              <w:pStyle w:val="TableText"/>
              <w:rPr>
                <w:rFonts w:cstheme="minorHAnsi"/>
                <w:i/>
                <w:iCs/>
                <w:szCs w:val="18"/>
                <w:highlight w:val="yellow"/>
              </w:rPr>
            </w:pPr>
            <w:r w:rsidRPr="000421C1">
              <w:rPr>
                <w:rFonts w:cstheme="minorHAnsi"/>
                <w:i/>
                <w:iCs/>
                <w:szCs w:val="18"/>
              </w:rPr>
              <w:t>Cottus bairdii</w:t>
            </w:r>
          </w:p>
        </w:tc>
        <w:tc>
          <w:tcPr>
            <w:tcW w:w="952" w:type="pct"/>
            <w:tcBorders>
              <w:top w:val="single" w:sz="4" w:space="0" w:color="auto"/>
              <w:left w:val="nil"/>
              <w:bottom w:val="single" w:sz="4" w:space="0" w:color="auto"/>
              <w:right w:val="nil"/>
            </w:tcBorders>
            <w:shd w:val="clear" w:color="auto" w:fill="auto"/>
          </w:tcPr>
          <w:p w14:paraId="75E188F0" w14:textId="7C482BE7" w:rsidR="00E8638C" w:rsidRPr="00AF320C" w:rsidRDefault="00E8638C" w:rsidP="00E37290">
            <w:pPr>
              <w:pStyle w:val="TableText"/>
              <w:rPr>
                <w:rFonts w:cstheme="minorHAnsi"/>
                <w:szCs w:val="18"/>
              </w:rPr>
            </w:pPr>
            <w:r w:rsidRPr="00AF320C">
              <w:rPr>
                <w:rFonts w:cstheme="minorHAnsi"/>
                <w:szCs w:val="18"/>
              </w:rPr>
              <w:t>Recently hatched</w:t>
            </w:r>
          </w:p>
        </w:tc>
        <w:tc>
          <w:tcPr>
            <w:tcW w:w="533" w:type="pct"/>
            <w:tcBorders>
              <w:top w:val="single" w:sz="4" w:space="0" w:color="auto"/>
              <w:left w:val="nil"/>
              <w:bottom w:val="single" w:sz="4" w:space="0" w:color="auto"/>
              <w:right w:val="nil"/>
            </w:tcBorders>
          </w:tcPr>
          <w:p w14:paraId="1E5ABE8B" w14:textId="276C1DD1" w:rsidR="00E8638C" w:rsidRPr="000421C1" w:rsidRDefault="00E8638C" w:rsidP="00E37290">
            <w:pPr>
              <w:pStyle w:val="TableText"/>
              <w:rPr>
                <w:rFonts w:cstheme="minorHAnsi"/>
                <w:color w:val="000000"/>
                <w:szCs w:val="18"/>
              </w:rPr>
            </w:pPr>
            <w:r w:rsidRPr="000421C1">
              <w:rPr>
                <w:rFonts w:cstheme="minorHAnsi"/>
                <w:color w:val="000000"/>
                <w:szCs w:val="18"/>
              </w:rPr>
              <w:t>30</w:t>
            </w:r>
          </w:p>
        </w:tc>
        <w:tc>
          <w:tcPr>
            <w:tcW w:w="1074" w:type="pct"/>
            <w:tcBorders>
              <w:top w:val="single" w:sz="4" w:space="0" w:color="auto"/>
              <w:left w:val="nil"/>
              <w:bottom w:val="single" w:sz="4" w:space="0" w:color="auto"/>
              <w:right w:val="nil"/>
            </w:tcBorders>
            <w:shd w:val="clear" w:color="auto" w:fill="auto"/>
          </w:tcPr>
          <w:p w14:paraId="684F4769" w14:textId="0370E38F" w:rsidR="00E8638C" w:rsidRPr="000421C1" w:rsidRDefault="003C7ED3" w:rsidP="00E37290">
            <w:pPr>
              <w:pStyle w:val="TableText"/>
              <w:rPr>
                <w:rFonts w:cstheme="minorHAnsi"/>
                <w:szCs w:val="18"/>
                <w:highlight w:val="yellow"/>
              </w:rPr>
            </w:pPr>
            <w:r w:rsidRPr="000421C1">
              <w:rPr>
                <w:rFonts w:cstheme="minorHAnsi"/>
                <w:color w:val="000000"/>
                <w:szCs w:val="18"/>
              </w:rPr>
              <w:t>EC10 (</w:t>
            </w:r>
            <w:r w:rsidR="00E37290">
              <w:rPr>
                <w:rFonts w:cstheme="minorHAnsi"/>
                <w:color w:val="000000"/>
                <w:szCs w:val="18"/>
              </w:rPr>
              <w:t>m</w:t>
            </w:r>
            <w:r w:rsidR="00E8638C" w:rsidRPr="000421C1">
              <w:rPr>
                <w:rFonts w:cstheme="minorHAnsi"/>
                <w:color w:val="000000"/>
                <w:szCs w:val="18"/>
              </w:rPr>
              <w:t>ortality)</w:t>
            </w:r>
          </w:p>
        </w:tc>
        <w:tc>
          <w:tcPr>
            <w:tcW w:w="619" w:type="pct"/>
            <w:tcBorders>
              <w:top w:val="single" w:sz="4" w:space="0" w:color="auto"/>
              <w:left w:val="nil"/>
              <w:bottom w:val="single" w:sz="4" w:space="0" w:color="auto"/>
              <w:right w:val="nil"/>
            </w:tcBorders>
            <w:shd w:val="clear" w:color="auto" w:fill="FFFFFF" w:themeFill="background1"/>
          </w:tcPr>
          <w:p w14:paraId="1D2DC940" w14:textId="34F59123" w:rsidR="00E8638C" w:rsidRPr="000421C1" w:rsidRDefault="00E8638C" w:rsidP="00E37290">
            <w:pPr>
              <w:pStyle w:val="TableText"/>
              <w:rPr>
                <w:rFonts w:cstheme="minorHAnsi"/>
                <w:szCs w:val="18"/>
                <w:highlight w:val="yellow"/>
                <w:vertAlign w:val="superscript"/>
              </w:rPr>
            </w:pPr>
            <w:r w:rsidRPr="000421C1">
              <w:rPr>
                <w:rFonts w:cstheme="minorHAnsi"/>
                <w:color w:val="000000"/>
                <w:szCs w:val="18"/>
              </w:rPr>
              <w:t>19</w:t>
            </w:r>
          </w:p>
        </w:tc>
      </w:tr>
      <w:tr w:rsidR="000421C1" w:rsidRPr="003E0DB2" w14:paraId="658BEDBC" w14:textId="2B50F0F0" w:rsidTr="000D7C09">
        <w:trPr>
          <w:cantSplit/>
        </w:trPr>
        <w:tc>
          <w:tcPr>
            <w:tcW w:w="849" w:type="pct"/>
            <w:tcBorders>
              <w:left w:val="nil"/>
              <w:right w:val="nil"/>
            </w:tcBorders>
            <w:shd w:val="clear" w:color="auto" w:fill="auto"/>
          </w:tcPr>
          <w:p w14:paraId="1B62D627" w14:textId="77777777" w:rsidR="000421C1" w:rsidRPr="00F0109B" w:rsidRDefault="000421C1" w:rsidP="00E37290">
            <w:pPr>
              <w:pStyle w:val="TableText"/>
              <w:rPr>
                <w:rFonts w:cstheme="minorHAnsi"/>
                <w:szCs w:val="18"/>
                <w:highlight w:val="yellow"/>
              </w:rPr>
            </w:pPr>
          </w:p>
        </w:tc>
        <w:tc>
          <w:tcPr>
            <w:tcW w:w="973" w:type="pct"/>
            <w:tcBorders>
              <w:top w:val="single" w:sz="4" w:space="0" w:color="auto"/>
              <w:left w:val="nil"/>
              <w:bottom w:val="single" w:sz="4" w:space="0" w:color="auto"/>
              <w:right w:val="nil"/>
            </w:tcBorders>
            <w:shd w:val="clear" w:color="auto" w:fill="auto"/>
          </w:tcPr>
          <w:p w14:paraId="39BE667E" w14:textId="18B9C55F" w:rsidR="000421C1" w:rsidRPr="000421C1" w:rsidRDefault="000421C1" w:rsidP="00E37290">
            <w:pPr>
              <w:pStyle w:val="TableText"/>
              <w:rPr>
                <w:rFonts w:cstheme="minorHAnsi"/>
                <w:i/>
                <w:iCs/>
                <w:szCs w:val="18"/>
              </w:rPr>
            </w:pPr>
            <w:r w:rsidRPr="000421C1">
              <w:rPr>
                <w:rFonts w:cstheme="minorHAnsi"/>
                <w:i/>
                <w:iCs/>
                <w:szCs w:val="18"/>
              </w:rPr>
              <w:t>Oncorhynchus clarkii</w:t>
            </w:r>
          </w:p>
        </w:tc>
        <w:tc>
          <w:tcPr>
            <w:tcW w:w="952" w:type="pct"/>
            <w:tcBorders>
              <w:top w:val="single" w:sz="4" w:space="0" w:color="auto"/>
              <w:left w:val="nil"/>
              <w:bottom w:val="single" w:sz="4" w:space="0" w:color="auto"/>
              <w:right w:val="nil"/>
            </w:tcBorders>
            <w:shd w:val="clear" w:color="auto" w:fill="auto"/>
          </w:tcPr>
          <w:p w14:paraId="586EBED2" w14:textId="319DD8E3" w:rsidR="000421C1" w:rsidRPr="000421C1" w:rsidRDefault="000421C1" w:rsidP="00E37290">
            <w:pPr>
              <w:pStyle w:val="TableText"/>
              <w:rPr>
                <w:rFonts w:cstheme="minorHAnsi"/>
                <w:szCs w:val="18"/>
                <w:highlight w:val="yellow"/>
              </w:rPr>
            </w:pPr>
            <w:r w:rsidRPr="000421C1">
              <w:rPr>
                <w:rFonts w:cstheme="minorHAnsi"/>
                <w:color w:val="000000"/>
                <w:szCs w:val="18"/>
              </w:rPr>
              <w:t>Larvae (fry)</w:t>
            </w:r>
          </w:p>
        </w:tc>
        <w:tc>
          <w:tcPr>
            <w:tcW w:w="533" w:type="pct"/>
            <w:tcBorders>
              <w:top w:val="single" w:sz="4" w:space="0" w:color="auto"/>
              <w:left w:val="nil"/>
              <w:bottom w:val="single" w:sz="4" w:space="0" w:color="auto"/>
              <w:right w:val="nil"/>
            </w:tcBorders>
          </w:tcPr>
          <w:p w14:paraId="5B880985" w14:textId="11C80A8F" w:rsidR="000421C1" w:rsidRPr="000421C1" w:rsidRDefault="000421C1" w:rsidP="00E37290">
            <w:pPr>
              <w:pStyle w:val="TableText"/>
              <w:rPr>
                <w:rFonts w:cstheme="minorHAnsi"/>
                <w:color w:val="000000"/>
                <w:szCs w:val="18"/>
              </w:rPr>
            </w:pPr>
            <w:r w:rsidRPr="000421C1">
              <w:rPr>
                <w:rFonts w:cstheme="minorHAnsi"/>
                <w:color w:val="000000"/>
                <w:szCs w:val="18"/>
              </w:rPr>
              <w:t>30</w:t>
            </w:r>
          </w:p>
        </w:tc>
        <w:tc>
          <w:tcPr>
            <w:tcW w:w="1074" w:type="pct"/>
            <w:tcBorders>
              <w:top w:val="single" w:sz="4" w:space="0" w:color="auto"/>
              <w:left w:val="nil"/>
              <w:bottom w:val="single" w:sz="4" w:space="0" w:color="auto"/>
              <w:right w:val="nil"/>
            </w:tcBorders>
            <w:shd w:val="clear" w:color="auto" w:fill="auto"/>
          </w:tcPr>
          <w:p w14:paraId="2B9B7055" w14:textId="1CD69103" w:rsidR="000421C1" w:rsidRPr="000421C1" w:rsidRDefault="00004AA1" w:rsidP="00E37290">
            <w:pPr>
              <w:pStyle w:val="TableText"/>
              <w:rPr>
                <w:rFonts w:cstheme="minorHAnsi"/>
                <w:szCs w:val="18"/>
                <w:highlight w:val="yellow"/>
              </w:rPr>
            </w:pPr>
            <w:r>
              <w:rPr>
                <w:rFonts w:cstheme="minorHAnsi"/>
                <w:color w:val="000000"/>
                <w:szCs w:val="18"/>
              </w:rPr>
              <w:t>E</w:t>
            </w:r>
            <w:r w:rsidR="000421C1" w:rsidRPr="000421C1">
              <w:rPr>
                <w:rFonts w:cstheme="minorHAnsi"/>
                <w:color w:val="000000"/>
                <w:szCs w:val="18"/>
              </w:rPr>
              <w:t>C</w:t>
            </w:r>
            <w:r>
              <w:rPr>
                <w:rFonts w:cstheme="minorHAnsi"/>
                <w:color w:val="000000"/>
                <w:szCs w:val="18"/>
              </w:rPr>
              <w:t>2</w:t>
            </w:r>
            <w:r w:rsidR="000421C1" w:rsidRPr="000421C1">
              <w:rPr>
                <w:rFonts w:cstheme="minorHAnsi"/>
                <w:color w:val="000000"/>
                <w:szCs w:val="18"/>
              </w:rPr>
              <w:t>0 (</w:t>
            </w:r>
            <w:r w:rsidR="00E37290">
              <w:rPr>
                <w:rFonts w:cstheme="minorHAnsi"/>
                <w:color w:val="000000"/>
                <w:szCs w:val="18"/>
              </w:rPr>
              <w:t>m</w:t>
            </w:r>
            <w:r w:rsidR="00CC08F1" w:rsidRPr="000421C1">
              <w:rPr>
                <w:rFonts w:cstheme="minorHAnsi"/>
                <w:color w:val="000000"/>
                <w:szCs w:val="18"/>
              </w:rPr>
              <w:t>ortality</w:t>
            </w:r>
            <w:r w:rsidR="000421C1" w:rsidRPr="000421C1">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4B53B678" w14:textId="233EE383" w:rsidR="000421C1" w:rsidRPr="000421C1" w:rsidRDefault="000421C1" w:rsidP="00E37290">
            <w:pPr>
              <w:pStyle w:val="TableText"/>
              <w:rPr>
                <w:rFonts w:cstheme="minorHAnsi"/>
                <w:szCs w:val="18"/>
                <w:highlight w:val="yellow"/>
                <w:vertAlign w:val="superscript"/>
              </w:rPr>
            </w:pPr>
            <w:r w:rsidRPr="000421C1">
              <w:rPr>
                <w:rFonts w:cstheme="minorHAnsi"/>
                <w:color w:val="000000"/>
                <w:szCs w:val="18"/>
              </w:rPr>
              <w:t>18</w:t>
            </w:r>
            <w:r w:rsidR="00AF320C">
              <w:rPr>
                <w:rFonts w:cstheme="minorHAnsi"/>
                <w:color w:val="000000"/>
                <w:szCs w:val="18"/>
              </w:rPr>
              <w:t>1</w:t>
            </w:r>
          </w:p>
        </w:tc>
      </w:tr>
      <w:tr w:rsidR="000421C1" w:rsidRPr="003E0DB2" w14:paraId="1468D01A" w14:textId="0C8F721C" w:rsidTr="000D7C09">
        <w:trPr>
          <w:cantSplit/>
        </w:trPr>
        <w:tc>
          <w:tcPr>
            <w:tcW w:w="849" w:type="pct"/>
            <w:tcBorders>
              <w:left w:val="nil"/>
              <w:right w:val="nil"/>
            </w:tcBorders>
            <w:shd w:val="clear" w:color="auto" w:fill="auto"/>
          </w:tcPr>
          <w:p w14:paraId="442C44D3" w14:textId="77777777" w:rsidR="000421C1" w:rsidRPr="00F0109B" w:rsidRDefault="000421C1" w:rsidP="00E37290">
            <w:pPr>
              <w:pStyle w:val="TableText"/>
              <w:rPr>
                <w:rFonts w:cstheme="minorHAnsi"/>
                <w:szCs w:val="18"/>
                <w:highlight w:val="yellow"/>
              </w:rPr>
            </w:pPr>
          </w:p>
        </w:tc>
        <w:tc>
          <w:tcPr>
            <w:tcW w:w="973" w:type="pct"/>
            <w:tcBorders>
              <w:top w:val="single" w:sz="4" w:space="0" w:color="auto"/>
              <w:left w:val="nil"/>
              <w:bottom w:val="single" w:sz="4" w:space="0" w:color="auto"/>
              <w:right w:val="nil"/>
            </w:tcBorders>
            <w:shd w:val="clear" w:color="auto" w:fill="auto"/>
          </w:tcPr>
          <w:p w14:paraId="71593255" w14:textId="4D162A1E" w:rsidR="000421C1" w:rsidRPr="000421C1" w:rsidRDefault="000421C1" w:rsidP="00E37290">
            <w:pPr>
              <w:pStyle w:val="TableText"/>
              <w:rPr>
                <w:rFonts w:cstheme="minorHAnsi"/>
                <w:i/>
                <w:iCs/>
                <w:szCs w:val="18"/>
                <w:highlight w:val="yellow"/>
              </w:rPr>
            </w:pPr>
            <w:r w:rsidRPr="000421C1">
              <w:rPr>
                <w:rFonts w:cstheme="minorHAnsi"/>
                <w:i/>
                <w:iCs/>
                <w:szCs w:val="18"/>
              </w:rPr>
              <w:t>Oncorhynchus mykiss</w:t>
            </w:r>
          </w:p>
        </w:tc>
        <w:tc>
          <w:tcPr>
            <w:tcW w:w="952" w:type="pct"/>
            <w:tcBorders>
              <w:top w:val="single" w:sz="4" w:space="0" w:color="auto"/>
              <w:left w:val="nil"/>
              <w:bottom w:val="single" w:sz="4" w:space="0" w:color="auto"/>
              <w:right w:val="nil"/>
            </w:tcBorders>
            <w:shd w:val="clear" w:color="auto" w:fill="auto"/>
          </w:tcPr>
          <w:p w14:paraId="05ECE55D" w14:textId="4A6EF3E1" w:rsidR="000421C1" w:rsidRPr="000421C1" w:rsidRDefault="002220D1" w:rsidP="00E37290">
            <w:pPr>
              <w:pStyle w:val="TableText"/>
              <w:rPr>
                <w:rFonts w:cstheme="minorHAnsi"/>
                <w:szCs w:val="18"/>
                <w:highlight w:val="yellow"/>
              </w:rPr>
            </w:pPr>
            <w:r>
              <w:rPr>
                <w:rFonts w:cstheme="minorHAnsi"/>
                <w:color w:val="000000"/>
                <w:szCs w:val="18"/>
              </w:rPr>
              <w:t>Juvenile</w:t>
            </w:r>
          </w:p>
        </w:tc>
        <w:tc>
          <w:tcPr>
            <w:tcW w:w="533" w:type="pct"/>
            <w:tcBorders>
              <w:top w:val="single" w:sz="4" w:space="0" w:color="auto"/>
              <w:left w:val="nil"/>
              <w:bottom w:val="single" w:sz="4" w:space="0" w:color="auto"/>
              <w:right w:val="nil"/>
            </w:tcBorders>
          </w:tcPr>
          <w:p w14:paraId="59CBAA6C" w14:textId="2A3B0D3F" w:rsidR="000421C1" w:rsidRPr="000421C1" w:rsidRDefault="002220D1" w:rsidP="00E37290">
            <w:pPr>
              <w:pStyle w:val="TableText"/>
              <w:rPr>
                <w:rFonts w:cstheme="minorHAnsi"/>
                <w:color w:val="000000"/>
                <w:szCs w:val="18"/>
              </w:rPr>
            </w:pPr>
            <w:r>
              <w:rPr>
                <w:rFonts w:cstheme="minorHAnsi"/>
                <w:color w:val="000000"/>
                <w:szCs w:val="18"/>
              </w:rPr>
              <w:t>30</w:t>
            </w:r>
          </w:p>
        </w:tc>
        <w:tc>
          <w:tcPr>
            <w:tcW w:w="1074" w:type="pct"/>
            <w:tcBorders>
              <w:top w:val="single" w:sz="4" w:space="0" w:color="auto"/>
              <w:left w:val="nil"/>
              <w:bottom w:val="single" w:sz="4" w:space="0" w:color="auto"/>
              <w:right w:val="nil"/>
            </w:tcBorders>
            <w:shd w:val="clear" w:color="auto" w:fill="auto"/>
          </w:tcPr>
          <w:p w14:paraId="6C27C546" w14:textId="6E85E312" w:rsidR="000421C1" w:rsidRPr="000421C1" w:rsidRDefault="00004AA1" w:rsidP="00E37290">
            <w:pPr>
              <w:pStyle w:val="TableText"/>
              <w:rPr>
                <w:rFonts w:cstheme="minorHAnsi"/>
                <w:szCs w:val="18"/>
                <w:highlight w:val="yellow"/>
              </w:rPr>
            </w:pPr>
            <w:r>
              <w:rPr>
                <w:rFonts w:cstheme="minorHAnsi"/>
                <w:color w:val="000000"/>
                <w:szCs w:val="18"/>
              </w:rPr>
              <w:t>L</w:t>
            </w:r>
            <w:r w:rsidR="000421C1" w:rsidRPr="000421C1">
              <w:rPr>
                <w:rFonts w:cstheme="minorHAnsi"/>
                <w:color w:val="000000"/>
                <w:szCs w:val="18"/>
              </w:rPr>
              <w:t>C</w:t>
            </w:r>
            <w:r>
              <w:rPr>
                <w:rFonts w:cstheme="minorHAnsi"/>
                <w:color w:val="000000"/>
                <w:szCs w:val="18"/>
              </w:rPr>
              <w:t>1</w:t>
            </w:r>
            <w:r w:rsidR="000421C1" w:rsidRPr="000421C1">
              <w:rPr>
                <w:rFonts w:cstheme="minorHAnsi"/>
                <w:color w:val="000000"/>
                <w:szCs w:val="18"/>
              </w:rPr>
              <w:t>0 (</w:t>
            </w:r>
            <w:r w:rsidR="00E37290">
              <w:rPr>
                <w:rFonts w:cstheme="minorHAnsi"/>
                <w:color w:val="000000"/>
                <w:szCs w:val="18"/>
              </w:rPr>
              <w:t>m</w:t>
            </w:r>
            <w:r w:rsidR="00CC08F1" w:rsidRPr="000421C1">
              <w:rPr>
                <w:rFonts w:cstheme="minorHAnsi"/>
                <w:color w:val="000000"/>
                <w:szCs w:val="18"/>
              </w:rPr>
              <w:t>ortality</w:t>
            </w:r>
            <w:r w:rsidR="000421C1" w:rsidRPr="000421C1">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2EC9F27F" w14:textId="3E5720D1" w:rsidR="000421C1" w:rsidRPr="000421C1" w:rsidRDefault="000421C1" w:rsidP="00E37290">
            <w:pPr>
              <w:pStyle w:val="TableText"/>
              <w:rPr>
                <w:rFonts w:cstheme="minorHAnsi"/>
                <w:szCs w:val="18"/>
                <w:highlight w:val="yellow"/>
              </w:rPr>
            </w:pPr>
            <w:r w:rsidRPr="000421C1">
              <w:rPr>
                <w:rFonts w:cstheme="minorHAnsi"/>
                <w:color w:val="000000"/>
                <w:szCs w:val="18"/>
              </w:rPr>
              <w:t>6</w:t>
            </w:r>
            <w:r w:rsidR="00AF320C">
              <w:rPr>
                <w:rFonts w:cstheme="minorHAnsi"/>
                <w:color w:val="000000"/>
                <w:szCs w:val="18"/>
              </w:rPr>
              <w:t>3</w:t>
            </w:r>
          </w:p>
        </w:tc>
      </w:tr>
      <w:tr w:rsidR="002220D1" w:rsidRPr="003E0DB2" w14:paraId="082585E4" w14:textId="441444D9" w:rsidTr="000D7C09">
        <w:trPr>
          <w:cantSplit/>
        </w:trPr>
        <w:tc>
          <w:tcPr>
            <w:tcW w:w="849" w:type="pct"/>
            <w:tcBorders>
              <w:left w:val="nil"/>
              <w:right w:val="nil"/>
            </w:tcBorders>
            <w:shd w:val="clear" w:color="auto" w:fill="auto"/>
          </w:tcPr>
          <w:p w14:paraId="14042062" w14:textId="77777777" w:rsidR="002220D1" w:rsidRPr="00F0109B" w:rsidRDefault="002220D1" w:rsidP="00E37290">
            <w:pPr>
              <w:pStyle w:val="TableText"/>
              <w:rPr>
                <w:rFonts w:cstheme="minorHAnsi"/>
                <w:szCs w:val="18"/>
                <w:highlight w:val="yellow"/>
              </w:rPr>
            </w:pPr>
          </w:p>
        </w:tc>
        <w:tc>
          <w:tcPr>
            <w:tcW w:w="973" w:type="pct"/>
            <w:tcBorders>
              <w:top w:val="single" w:sz="4" w:space="0" w:color="auto"/>
              <w:left w:val="nil"/>
              <w:bottom w:val="single" w:sz="4" w:space="0" w:color="auto"/>
              <w:right w:val="nil"/>
            </w:tcBorders>
            <w:shd w:val="clear" w:color="auto" w:fill="auto"/>
          </w:tcPr>
          <w:p w14:paraId="7D5B0625" w14:textId="5F15073E" w:rsidR="002220D1" w:rsidRPr="000421C1" w:rsidRDefault="002220D1" w:rsidP="00E37290">
            <w:pPr>
              <w:pStyle w:val="TableText"/>
              <w:rPr>
                <w:rFonts w:cstheme="minorHAnsi"/>
                <w:i/>
                <w:iCs/>
                <w:szCs w:val="18"/>
                <w:highlight w:val="yellow"/>
              </w:rPr>
            </w:pPr>
            <w:r w:rsidRPr="000421C1">
              <w:rPr>
                <w:rFonts w:cstheme="minorHAnsi"/>
                <w:i/>
                <w:iCs/>
                <w:szCs w:val="18"/>
              </w:rPr>
              <w:t>Pimephales promelas</w:t>
            </w:r>
          </w:p>
        </w:tc>
        <w:tc>
          <w:tcPr>
            <w:tcW w:w="952" w:type="pct"/>
            <w:tcBorders>
              <w:top w:val="single" w:sz="4" w:space="0" w:color="auto"/>
              <w:left w:val="nil"/>
              <w:bottom w:val="single" w:sz="4" w:space="0" w:color="auto"/>
              <w:right w:val="nil"/>
            </w:tcBorders>
            <w:shd w:val="clear" w:color="auto" w:fill="auto"/>
          </w:tcPr>
          <w:p w14:paraId="2807C2A3" w14:textId="7F18CC54" w:rsidR="002220D1" w:rsidRPr="000421C1" w:rsidRDefault="002220D1" w:rsidP="00E37290">
            <w:pPr>
              <w:pStyle w:val="TableText"/>
              <w:rPr>
                <w:rFonts w:cstheme="minorHAnsi"/>
                <w:szCs w:val="18"/>
                <w:highlight w:val="yellow"/>
              </w:rPr>
            </w:pPr>
            <w:r w:rsidRPr="000421C1">
              <w:rPr>
                <w:rFonts w:cstheme="minorHAnsi"/>
                <w:color w:val="000000"/>
                <w:szCs w:val="18"/>
              </w:rPr>
              <w:t>Larval (&lt;</w:t>
            </w:r>
            <w:r w:rsidR="00E37290">
              <w:rPr>
                <w:rFonts w:cstheme="minorHAnsi"/>
                <w:color w:val="000000"/>
                <w:szCs w:val="18"/>
              </w:rPr>
              <w:t> </w:t>
            </w:r>
            <w:r w:rsidRPr="000421C1">
              <w:rPr>
                <w:rFonts w:cstheme="minorHAnsi"/>
                <w:color w:val="000000"/>
                <w:szCs w:val="18"/>
              </w:rPr>
              <w:t>24</w:t>
            </w:r>
            <w:r w:rsidR="00E37290">
              <w:rPr>
                <w:rFonts w:cstheme="minorHAnsi"/>
                <w:color w:val="000000"/>
                <w:szCs w:val="18"/>
              </w:rPr>
              <w:t xml:space="preserve"> </w:t>
            </w:r>
            <w:r w:rsidRPr="000421C1">
              <w:rPr>
                <w:rFonts w:cstheme="minorHAnsi"/>
                <w:color w:val="000000"/>
                <w:szCs w:val="18"/>
              </w:rPr>
              <w:t>h</w:t>
            </w:r>
            <w:r w:rsidR="00E37290">
              <w:rPr>
                <w:rFonts w:cstheme="minorHAnsi"/>
                <w:color w:val="000000"/>
                <w:szCs w:val="18"/>
              </w:rPr>
              <w:t>ours</w:t>
            </w:r>
            <w:r w:rsidRPr="000421C1">
              <w:rPr>
                <w:rFonts w:cstheme="minorHAnsi"/>
                <w:color w:val="000000"/>
                <w:szCs w:val="18"/>
              </w:rPr>
              <w:t xml:space="preserve"> old)</w:t>
            </w:r>
          </w:p>
        </w:tc>
        <w:tc>
          <w:tcPr>
            <w:tcW w:w="533" w:type="pct"/>
            <w:tcBorders>
              <w:top w:val="single" w:sz="4" w:space="0" w:color="auto"/>
              <w:left w:val="nil"/>
              <w:bottom w:val="single" w:sz="4" w:space="0" w:color="auto"/>
              <w:right w:val="nil"/>
            </w:tcBorders>
          </w:tcPr>
          <w:p w14:paraId="79C94DA3" w14:textId="4372D628" w:rsidR="002220D1" w:rsidRPr="000421C1" w:rsidRDefault="002220D1" w:rsidP="00E37290">
            <w:pPr>
              <w:pStyle w:val="TableText"/>
              <w:rPr>
                <w:rFonts w:cstheme="minorHAnsi"/>
                <w:color w:val="000000"/>
                <w:szCs w:val="18"/>
              </w:rPr>
            </w:pPr>
            <w:r>
              <w:rPr>
                <w:rFonts w:cstheme="minorHAnsi"/>
                <w:color w:val="000000"/>
                <w:szCs w:val="18"/>
              </w:rPr>
              <w:t>7</w:t>
            </w:r>
          </w:p>
        </w:tc>
        <w:tc>
          <w:tcPr>
            <w:tcW w:w="1074" w:type="pct"/>
            <w:tcBorders>
              <w:top w:val="single" w:sz="4" w:space="0" w:color="auto"/>
              <w:left w:val="nil"/>
              <w:bottom w:val="single" w:sz="4" w:space="0" w:color="auto"/>
              <w:right w:val="nil"/>
            </w:tcBorders>
            <w:shd w:val="clear" w:color="auto" w:fill="auto"/>
          </w:tcPr>
          <w:p w14:paraId="4CC2B12B" w14:textId="21650A93" w:rsidR="002220D1" w:rsidRPr="000421C1" w:rsidRDefault="002220D1" w:rsidP="00E37290">
            <w:pPr>
              <w:pStyle w:val="TableText"/>
              <w:rPr>
                <w:rFonts w:cstheme="minorHAnsi"/>
                <w:szCs w:val="18"/>
                <w:highlight w:val="yellow"/>
              </w:rPr>
            </w:pPr>
            <w:r>
              <w:rPr>
                <w:rFonts w:cstheme="minorHAnsi"/>
                <w:color w:val="000000"/>
                <w:szCs w:val="18"/>
              </w:rPr>
              <w:t>IC10</w:t>
            </w:r>
            <w:r w:rsidRPr="000421C1">
              <w:rPr>
                <w:rFonts w:cstheme="minorHAnsi"/>
                <w:color w:val="000000"/>
                <w:szCs w:val="18"/>
              </w:rPr>
              <w:t xml:space="preserve"> (</w:t>
            </w:r>
            <w:r w:rsidR="00E37290">
              <w:rPr>
                <w:rFonts w:cstheme="minorHAnsi"/>
                <w:color w:val="000000"/>
                <w:szCs w:val="18"/>
              </w:rPr>
              <w:t>g</w:t>
            </w:r>
            <w:r>
              <w:rPr>
                <w:rFonts w:cstheme="minorHAnsi"/>
                <w:color w:val="000000"/>
                <w:szCs w:val="18"/>
              </w:rPr>
              <w:t>rowth</w:t>
            </w:r>
            <w:r w:rsidRPr="000421C1">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6067C60B" w14:textId="41DBFA15" w:rsidR="002220D1" w:rsidRPr="00004AA1" w:rsidRDefault="002220D1" w:rsidP="00E37290">
            <w:pPr>
              <w:pStyle w:val="TableText"/>
              <w:rPr>
                <w:rFonts w:cstheme="minorHAnsi"/>
                <w:szCs w:val="18"/>
                <w:highlight w:val="yellow"/>
              </w:rPr>
            </w:pPr>
            <w:r w:rsidRPr="00004AA1">
              <w:rPr>
                <w:rFonts w:cstheme="minorHAnsi"/>
                <w:szCs w:val="18"/>
              </w:rPr>
              <w:t>43</w:t>
            </w:r>
          </w:p>
        </w:tc>
      </w:tr>
      <w:tr w:rsidR="002220D1" w:rsidRPr="003E0DB2" w14:paraId="618F0E46" w14:textId="5C06A9EA" w:rsidTr="000D7C09">
        <w:trPr>
          <w:cantSplit/>
        </w:trPr>
        <w:tc>
          <w:tcPr>
            <w:tcW w:w="849" w:type="pct"/>
            <w:tcBorders>
              <w:left w:val="nil"/>
              <w:right w:val="nil"/>
            </w:tcBorders>
            <w:shd w:val="clear" w:color="auto" w:fill="auto"/>
          </w:tcPr>
          <w:p w14:paraId="228E32E7" w14:textId="77777777" w:rsidR="002220D1" w:rsidRPr="00F0109B" w:rsidRDefault="002220D1" w:rsidP="00E37290">
            <w:pPr>
              <w:pStyle w:val="TableText"/>
              <w:rPr>
                <w:rFonts w:cstheme="minorHAnsi"/>
                <w:szCs w:val="18"/>
                <w:highlight w:val="yellow"/>
              </w:rPr>
            </w:pPr>
          </w:p>
        </w:tc>
        <w:tc>
          <w:tcPr>
            <w:tcW w:w="973" w:type="pct"/>
            <w:tcBorders>
              <w:top w:val="single" w:sz="4" w:space="0" w:color="auto"/>
              <w:left w:val="nil"/>
              <w:bottom w:val="single" w:sz="4" w:space="0" w:color="auto"/>
              <w:right w:val="nil"/>
            </w:tcBorders>
            <w:shd w:val="clear" w:color="auto" w:fill="auto"/>
          </w:tcPr>
          <w:p w14:paraId="44438ECD" w14:textId="402C13C1" w:rsidR="002220D1" w:rsidRPr="000421C1" w:rsidRDefault="002220D1" w:rsidP="00E37290">
            <w:pPr>
              <w:pStyle w:val="TableText"/>
              <w:rPr>
                <w:rFonts w:cstheme="minorHAnsi"/>
                <w:i/>
                <w:iCs/>
                <w:szCs w:val="18"/>
                <w:highlight w:val="yellow"/>
              </w:rPr>
            </w:pPr>
            <w:r w:rsidRPr="000421C1">
              <w:rPr>
                <w:rFonts w:cstheme="minorHAnsi"/>
                <w:i/>
                <w:iCs/>
                <w:szCs w:val="18"/>
              </w:rPr>
              <w:t>Prosopium williamsoni</w:t>
            </w:r>
          </w:p>
        </w:tc>
        <w:tc>
          <w:tcPr>
            <w:tcW w:w="952" w:type="pct"/>
            <w:tcBorders>
              <w:top w:val="single" w:sz="4" w:space="0" w:color="auto"/>
              <w:left w:val="nil"/>
              <w:bottom w:val="single" w:sz="4" w:space="0" w:color="auto"/>
              <w:right w:val="nil"/>
            </w:tcBorders>
            <w:shd w:val="clear" w:color="auto" w:fill="auto"/>
          </w:tcPr>
          <w:p w14:paraId="6ECA21DE" w14:textId="46DCA1C7" w:rsidR="002220D1" w:rsidRPr="000421C1" w:rsidRDefault="002220D1" w:rsidP="00E37290">
            <w:pPr>
              <w:pStyle w:val="TableText"/>
              <w:rPr>
                <w:rFonts w:cstheme="minorHAnsi"/>
                <w:szCs w:val="18"/>
                <w:highlight w:val="yellow"/>
              </w:rPr>
            </w:pPr>
            <w:r w:rsidRPr="000421C1">
              <w:rPr>
                <w:rFonts w:cstheme="minorHAnsi"/>
                <w:color w:val="000000"/>
                <w:szCs w:val="18"/>
              </w:rPr>
              <w:t>Eyed egg to fry</w:t>
            </w:r>
          </w:p>
        </w:tc>
        <w:tc>
          <w:tcPr>
            <w:tcW w:w="533" w:type="pct"/>
            <w:tcBorders>
              <w:top w:val="single" w:sz="4" w:space="0" w:color="auto"/>
              <w:left w:val="nil"/>
              <w:bottom w:val="single" w:sz="4" w:space="0" w:color="auto"/>
              <w:right w:val="nil"/>
            </w:tcBorders>
          </w:tcPr>
          <w:p w14:paraId="34937696" w14:textId="74378EC3" w:rsidR="002220D1" w:rsidRPr="000421C1" w:rsidRDefault="002220D1" w:rsidP="00E37290">
            <w:pPr>
              <w:pStyle w:val="TableText"/>
              <w:rPr>
                <w:rFonts w:cstheme="minorHAnsi"/>
                <w:color w:val="000000"/>
                <w:szCs w:val="18"/>
              </w:rPr>
            </w:pPr>
            <w:r w:rsidRPr="000421C1">
              <w:rPr>
                <w:rFonts w:cstheme="minorHAnsi"/>
                <w:color w:val="000000"/>
                <w:szCs w:val="18"/>
              </w:rPr>
              <w:t>90</w:t>
            </w:r>
          </w:p>
        </w:tc>
        <w:tc>
          <w:tcPr>
            <w:tcW w:w="1074" w:type="pct"/>
            <w:tcBorders>
              <w:top w:val="single" w:sz="4" w:space="0" w:color="auto"/>
              <w:left w:val="nil"/>
              <w:bottom w:val="single" w:sz="4" w:space="0" w:color="auto"/>
              <w:right w:val="nil"/>
            </w:tcBorders>
            <w:shd w:val="clear" w:color="auto" w:fill="auto"/>
          </w:tcPr>
          <w:p w14:paraId="5B8221DB" w14:textId="3C536592" w:rsidR="002220D1" w:rsidRPr="000421C1" w:rsidRDefault="002220D1" w:rsidP="00E37290">
            <w:pPr>
              <w:pStyle w:val="TableText"/>
              <w:rPr>
                <w:rFonts w:cstheme="minorHAnsi"/>
                <w:szCs w:val="18"/>
                <w:highlight w:val="yellow"/>
              </w:rPr>
            </w:pPr>
            <w:r>
              <w:rPr>
                <w:rFonts w:cstheme="minorHAnsi"/>
                <w:color w:val="000000"/>
                <w:szCs w:val="18"/>
              </w:rPr>
              <w:t>IC10</w:t>
            </w:r>
            <w:r w:rsidRPr="000421C1">
              <w:rPr>
                <w:rFonts w:cstheme="minorHAnsi"/>
                <w:color w:val="000000"/>
                <w:szCs w:val="18"/>
              </w:rPr>
              <w:t xml:space="preserve"> (</w:t>
            </w:r>
            <w:r w:rsidR="00E37290">
              <w:rPr>
                <w:rFonts w:cstheme="minorHAnsi"/>
                <w:color w:val="000000"/>
                <w:szCs w:val="18"/>
              </w:rPr>
              <w:t>g</w:t>
            </w:r>
            <w:r>
              <w:rPr>
                <w:rFonts w:cstheme="minorHAnsi"/>
                <w:color w:val="000000"/>
                <w:szCs w:val="18"/>
              </w:rPr>
              <w:t>rowth</w:t>
            </w:r>
            <w:r w:rsidRPr="000421C1">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4DEB93B9" w14:textId="4DD0F156" w:rsidR="002220D1" w:rsidRPr="000421C1" w:rsidRDefault="002220D1" w:rsidP="00E37290">
            <w:pPr>
              <w:pStyle w:val="TableText"/>
              <w:rPr>
                <w:rFonts w:cstheme="minorHAnsi"/>
                <w:szCs w:val="18"/>
                <w:highlight w:val="yellow"/>
                <w:vertAlign w:val="superscript"/>
              </w:rPr>
            </w:pPr>
            <w:r w:rsidRPr="000421C1">
              <w:rPr>
                <w:rFonts w:cstheme="minorHAnsi"/>
                <w:color w:val="000000"/>
                <w:szCs w:val="18"/>
              </w:rPr>
              <w:t>82</w:t>
            </w:r>
          </w:p>
        </w:tc>
      </w:tr>
      <w:tr w:rsidR="002220D1" w:rsidRPr="003E0DB2" w14:paraId="165CC5A2" w14:textId="5DCF2CCB" w:rsidTr="000D7C09">
        <w:trPr>
          <w:cantSplit/>
        </w:trPr>
        <w:tc>
          <w:tcPr>
            <w:tcW w:w="849" w:type="pct"/>
            <w:tcBorders>
              <w:left w:val="nil"/>
              <w:right w:val="nil"/>
            </w:tcBorders>
            <w:shd w:val="clear" w:color="auto" w:fill="auto"/>
          </w:tcPr>
          <w:p w14:paraId="48238D1D" w14:textId="77777777" w:rsidR="002220D1" w:rsidRPr="00F0109B" w:rsidRDefault="002220D1" w:rsidP="00E37290">
            <w:pPr>
              <w:pStyle w:val="TableText"/>
              <w:rPr>
                <w:rFonts w:cstheme="minorHAnsi"/>
                <w:szCs w:val="18"/>
                <w:highlight w:val="yellow"/>
              </w:rPr>
            </w:pPr>
          </w:p>
        </w:tc>
        <w:tc>
          <w:tcPr>
            <w:tcW w:w="973" w:type="pct"/>
            <w:tcBorders>
              <w:top w:val="single" w:sz="4" w:space="0" w:color="auto"/>
              <w:left w:val="nil"/>
              <w:bottom w:val="single" w:sz="4" w:space="0" w:color="auto"/>
              <w:right w:val="nil"/>
            </w:tcBorders>
            <w:shd w:val="clear" w:color="auto" w:fill="auto"/>
          </w:tcPr>
          <w:p w14:paraId="16E96AC7" w14:textId="7A17F25F" w:rsidR="002220D1" w:rsidRPr="000421C1" w:rsidRDefault="002220D1" w:rsidP="00E37290">
            <w:pPr>
              <w:pStyle w:val="TableText"/>
              <w:rPr>
                <w:rFonts w:cstheme="minorHAnsi"/>
                <w:i/>
                <w:iCs/>
                <w:szCs w:val="18"/>
                <w:highlight w:val="yellow"/>
              </w:rPr>
            </w:pPr>
            <w:r w:rsidRPr="000421C1">
              <w:rPr>
                <w:rFonts w:cstheme="minorHAnsi"/>
                <w:i/>
                <w:iCs/>
                <w:szCs w:val="18"/>
              </w:rPr>
              <w:t>Salmo trutta</w:t>
            </w:r>
          </w:p>
        </w:tc>
        <w:tc>
          <w:tcPr>
            <w:tcW w:w="952" w:type="pct"/>
            <w:tcBorders>
              <w:top w:val="single" w:sz="4" w:space="0" w:color="auto"/>
              <w:left w:val="nil"/>
              <w:bottom w:val="single" w:sz="4" w:space="0" w:color="auto"/>
              <w:right w:val="nil"/>
            </w:tcBorders>
            <w:shd w:val="clear" w:color="auto" w:fill="auto"/>
          </w:tcPr>
          <w:p w14:paraId="13B21496" w14:textId="666C6668" w:rsidR="002220D1" w:rsidRPr="000421C1" w:rsidRDefault="002220D1" w:rsidP="00E37290">
            <w:pPr>
              <w:pStyle w:val="TableText"/>
              <w:rPr>
                <w:rFonts w:cstheme="minorHAnsi"/>
                <w:szCs w:val="18"/>
                <w:highlight w:val="yellow"/>
              </w:rPr>
            </w:pPr>
            <w:r w:rsidRPr="000421C1">
              <w:rPr>
                <w:rFonts w:cstheme="minorHAnsi"/>
                <w:color w:val="000000"/>
                <w:szCs w:val="18"/>
              </w:rPr>
              <w:t>Embryo</w:t>
            </w:r>
            <w:r w:rsidR="00CA4C17">
              <w:rPr>
                <w:rFonts w:cstheme="minorHAnsi"/>
                <w:color w:val="000000"/>
                <w:szCs w:val="18"/>
              </w:rPr>
              <w:t>/</w:t>
            </w:r>
            <w:r w:rsidRPr="000421C1">
              <w:rPr>
                <w:rFonts w:cstheme="minorHAnsi"/>
                <w:color w:val="000000"/>
                <w:szCs w:val="18"/>
              </w:rPr>
              <w:t>larval</w:t>
            </w:r>
          </w:p>
        </w:tc>
        <w:tc>
          <w:tcPr>
            <w:tcW w:w="533" w:type="pct"/>
            <w:tcBorders>
              <w:top w:val="single" w:sz="4" w:space="0" w:color="auto"/>
              <w:left w:val="nil"/>
              <w:bottom w:val="single" w:sz="4" w:space="0" w:color="auto"/>
              <w:right w:val="nil"/>
            </w:tcBorders>
          </w:tcPr>
          <w:p w14:paraId="63FC67AE" w14:textId="53E2749E" w:rsidR="002220D1" w:rsidRPr="000421C1" w:rsidRDefault="002220D1" w:rsidP="00E37290">
            <w:pPr>
              <w:pStyle w:val="TableText"/>
              <w:rPr>
                <w:rFonts w:cstheme="minorHAnsi"/>
                <w:color w:val="000000"/>
                <w:szCs w:val="18"/>
              </w:rPr>
            </w:pPr>
            <w:r>
              <w:rPr>
                <w:rFonts w:cstheme="minorHAnsi"/>
                <w:color w:val="000000"/>
                <w:szCs w:val="18"/>
              </w:rPr>
              <w:t>58</w:t>
            </w:r>
          </w:p>
        </w:tc>
        <w:tc>
          <w:tcPr>
            <w:tcW w:w="1074" w:type="pct"/>
            <w:tcBorders>
              <w:top w:val="single" w:sz="4" w:space="0" w:color="auto"/>
              <w:left w:val="nil"/>
              <w:bottom w:val="single" w:sz="4" w:space="0" w:color="auto"/>
              <w:right w:val="nil"/>
            </w:tcBorders>
            <w:shd w:val="clear" w:color="auto" w:fill="auto"/>
          </w:tcPr>
          <w:p w14:paraId="31CC6C20" w14:textId="67A191D9" w:rsidR="002220D1" w:rsidRPr="000421C1" w:rsidRDefault="002220D1" w:rsidP="00E37290">
            <w:pPr>
              <w:pStyle w:val="TableText"/>
              <w:rPr>
                <w:rFonts w:cstheme="minorHAnsi"/>
                <w:szCs w:val="18"/>
                <w:highlight w:val="yellow"/>
              </w:rPr>
            </w:pPr>
            <w:r w:rsidRPr="000421C1">
              <w:rPr>
                <w:rFonts w:cstheme="minorHAnsi"/>
                <w:color w:val="000000"/>
                <w:szCs w:val="18"/>
              </w:rPr>
              <w:t>NOEC (</w:t>
            </w:r>
            <w:r w:rsidR="00E37290">
              <w:rPr>
                <w:rFonts w:cstheme="minorHAnsi"/>
                <w:color w:val="000000"/>
                <w:szCs w:val="18"/>
              </w:rPr>
              <w:t>g</w:t>
            </w:r>
            <w:r>
              <w:rPr>
                <w:rFonts w:cstheme="minorHAnsi"/>
                <w:color w:val="000000"/>
                <w:szCs w:val="18"/>
              </w:rPr>
              <w:t>rowth</w:t>
            </w:r>
            <w:r w:rsidRPr="000421C1">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2611DD1F" w14:textId="213FDDDF" w:rsidR="002220D1" w:rsidRPr="00CC08F1" w:rsidRDefault="002220D1" w:rsidP="00E37290">
            <w:pPr>
              <w:pStyle w:val="TableText"/>
              <w:rPr>
                <w:rFonts w:cstheme="minorHAnsi"/>
                <w:szCs w:val="18"/>
              </w:rPr>
            </w:pPr>
            <w:r w:rsidRPr="00CC08F1">
              <w:rPr>
                <w:rFonts w:cstheme="minorHAnsi"/>
                <w:szCs w:val="18"/>
              </w:rPr>
              <w:t>57</w:t>
            </w:r>
          </w:p>
        </w:tc>
      </w:tr>
      <w:tr w:rsidR="002220D1" w:rsidRPr="003E0DB2" w14:paraId="01FCE4FB" w14:textId="77777777" w:rsidTr="000D7C09">
        <w:trPr>
          <w:cantSplit/>
        </w:trPr>
        <w:tc>
          <w:tcPr>
            <w:tcW w:w="849" w:type="pct"/>
            <w:vMerge w:val="restart"/>
            <w:tcBorders>
              <w:top w:val="single" w:sz="4" w:space="0" w:color="auto"/>
              <w:left w:val="nil"/>
              <w:bottom w:val="single" w:sz="4" w:space="0" w:color="auto"/>
              <w:right w:val="nil"/>
            </w:tcBorders>
            <w:shd w:val="clear" w:color="auto" w:fill="auto"/>
          </w:tcPr>
          <w:p w14:paraId="168B99D3" w14:textId="7F027E73" w:rsidR="002220D1" w:rsidRPr="00F0109B" w:rsidRDefault="00E37290" w:rsidP="00E37290">
            <w:pPr>
              <w:pStyle w:val="TableText"/>
              <w:rPr>
                <w:rFonts w:cstheme="minorHAnsi"/>
                <w:color w:val="000000"/>
                <w:szCs w:val="18"/>
              </w:rPr>
            </w:pPr>
            <w:r w:rsidRPr="00F0109B">
              <w:rPr>
                <w:rFonts w:cstheme="minorHAnsi"/>
                <w:color w:val="000000"/>
                <w:szCs w:val="18"/>
              </w:rPr>
              <w:t>Arthropoda</w:t>
            </w:r>
            <w:r w:rsidRPr="00F0109B" w:rsidDel="00E37290">
              <w:rPr>
                <w:rFonts w:cstheme="minorHAnsi"/>
                <w:color w:val="000000"/>
                <w:szCs w:val="18"/>
              </w:rPr>
              <w:t xml:space="preserve"> </w:t>
            </w:r>
            <w:r>
              <w:rPr>
                <w:rFonts w:cstheme="minorHAnsi"/>
                <w:color w:val="000000"/>
                <w:szCs w:val="18"/>
              </w:rPr>
              <w:t>(c</w:t>
            </w:r>
            <w:r w:rsidR="002220D1" w:rsidRPr="00F0109B">
              <w:rPr>
                <w:rFonts w:cstheme="minorHAnsi"/>
                <w:color w:val="000000"/>
                <w:szCs w:val="18"/>
              </w:rPr>
              <w:t>rustacean)</w:t>
            </w:r>
          </w:p>
        </w:tc>
        <w:tc>
          <w:tcPr>
            <w:tcW w:w="973" w:type="pct"/>
            <w:tcBorders>
              <w:top w:val="single" w:sz="4" w:space="0" w:color="auto"/>
              <w:left w:val="nil"/>
              <w:bottom w:val="single" w:sz="4" w:space="0" w:color="auto"/>
              <w:right w:val="nil"/>
            </w:tcBorders>
            <w:shd w:val="clear" w:color="auto" w:fill="auto"/>
          </w:tcPr>
          <w:p w14:paraId="0498F3CB" w14:textId="3397508C" w:rsidR="002220D1" w:rsidRPr="00E37290" w:rsidRDefault="002220D1" w:rsidP="00E37290">
            <w:pPr>
              <w:pStyle w:val="TableText"/>
              <w:rPr>
                <w:rFonts w:cstheme="minorHAnsi"/>
                <w:i/>
                <w:iCs/>
                <w:color w:val="000000"/>
                <w:szCs w:val="18"/>
              </w:rPr>
            </w:pPr>
            <w:r w:rsidRPr="000D7C09">
              <w:rPr>
                <w:rFonts w:cstheme="minorHAnsi"/>
                <w:i/>
                <w:iCs/>
                <w:color w:val="000000"/>
                <w:szCs w:val="18"/>
              </w:rPr>
              <w:t>Ceriodaphnia dubia</w:t>
            </w:r>
          </w:p>
        </w:tc>
        <w:tc>
          <w:tcPr>
            <w:tcW w:w="952" w:type="pct"/>
            <w:tcBorders>
              <w:top w:val="single" w:sz="4" w:space="0" w:color="auto"/>
              <w:left w:val="nil"/>
              <w:bottom w:val="single" w:sz="4" w:space="0" w:color="auto"/>
              <w:right w:val="nil"/>
            </w:tcBorders>
            <w:shd w:val="clear" w:color="auto" w:fill="auto"/>
          </w:tcPr>
          <w:p w14:paraId="7ACD78CD" w14:textId="030A9606" w:rsidR="002220D1" w:rsidRPr="00E8638C" w:rsidRDefault="002220D1" w:rsidP="00E37290">
            <w:pPr>
              <w:pStyle w:val="TableText"/>
              <w:rPr>
                <w:rFonts w:cstheme="minorHAnsi"/>
                <w:color w:val="000000"/>
                <w:szCs w:val="18"/>
              </w:rPr>
            </w:pPr>
            <w:r w:rsidRPr="00E8638C">
              <w:rPr>
                <w:rFonts w:cstheme="minorHAnsi"/>
                <w:color w:val="000000"/>
                <w:szCs w:val="18"/>
              </w:rPr>
              <w:t xml:space="preserve">Neonates </w:t>
            </w:r>
            <w:r w:rsidR="00E37290">
              <w:rPr>
                <w:rFonts w:cstheme="minorHAnsi"/>
                <w:color w:val="000000"/>
                <w:szCs w:val="18"/>
              </w:rPr>
              <w:t>(</w:t>
            </w:r>
            <w:r w:rsidRPr="00E8638C">
              <w:rPr>
                <w:rFonts w:cstheme="minorHAnsi"/>
                <w:color w:val="000000"/>
                <w:szCs w:val="18"/>
              </w:rPr>
              <w:t>&lt;</w:t>
            </w:r>
            <w:r w:rsidR="00E37290">
              <w:rPr>
                <w:rFonts w:cstheme="minorHAnsi"/>
                <w:color w:val="000000"/>
                <w:szCs w:val="18"/>
              </w:rPr>
              <w:t> </w:t>
            </w:r>
            <w:r w:rsidRPr="00E8638C">
              <w:rPr>
                <w:rFonts w:cstheme="minorHAnsi"/>
                <w:color w:val="000000"/>
                <w:szCs w:val="18"/>
              </w:rPr>
              <w:t>24</w:t>
            </w:r>
            <w:r w:rsidR="00E37290">
              <w:rPr>
                <w:rFonts w:cstheme="minorHAnsi"/>
                <w:color w:val="000000"/>
                <w:szCs w:val="18"/>
              </w:rPr>
              <w:t> </w:t>
            </w:r>
            <w:r w:rsidRPr="00E8638C">
              <w:rPr>
                <w:rFonts w:cstheme="minorHAnsi"/>
                <w:color w:val="000000"/>
                <w:szCs w:val="18"/>
              </w:rPr>
              <w:t>h</w:t>
            </w:r>
            <w:r w:rsidR="00E37290">
              <w:rPr>
                <w:rFonts w:cstheme="minorHAnsi"/>
                <w:color w:val="000000"/>
                <w:szCs w:val="18"/>
              </w:rPr>
              <w:t>ours</w:t>
            </w:r>
            <w:r w:rsidRPr="00E8638C">
              <w:rPr>
                <w:rFonts w:cstheme="minorHAnsi"/>
                <w:color w:val="000000"/>
                <w:szCs w:val="18"/>
              </w:rPr>
              <w:t xml:space="preserve"> old</w:t>
            </w:r>
            <w:r w:rsidR="00E37290">
              <w:rPr>
                <w:rFonts w:cstheme="minorHAnsi"/>
                <w:color w:val="000000"/>
                <w:szCs w:val="18"/>
              </w:rPr>
              <w:t>)</w:t>
            </w:r>
          </w:p>
        </w:tc>
        <w:tc>
          <w:tcPr>
            <w:tcW w:w="533" w:type="pct"/>
            <w:tcBorders>
              <w:top w:val="single" w:sz="4" w:space="0" w:color="auto"/>
              <w:left w:val="nil"/>
              <w:bottom w:val="single" w:sz="4" w:space="0" w:color="auto"/>
              <w:right w:val="nil"/>
            </w:tcBorders>
          </w:tcPr>
          <w:p w14:paraId="74CBF789" w14:textId="4F5EC686" w:rsidR="002220D1" w:rsidRPr="00E8638C" w:rsidRDefault="002220D1" w:rsidP="00E37290">
            <w:pPr>
              <w:pStyle w:val="TableText"/>
              <w:rPr>
                <w:rFonts w:cstheme="minorHAnsi"/>
                <w:color w:val="000000"/>
                <w:szCs w:val="18"/>
              </w:rPr>
            </w:pPr>
            <w:r w:rsidRPr="00E8638C">
              <w:rPr>
                <w:rFonts w:cstheme="minorHAnsi"/>
                <w:color w:val="000000"/>
                <w:szCs w:val="18"/>
              </w:rPr>
              <w:t>7</w:t>
            </w:r>
          </w:p>
        </w:tc>
        <w:tc>
          <w:tcPr>
            <w:tcW w:w="1074" w:type="pct"/>
            <w:tcBorders>
              <w:top w:val="single" w:sz="4" w:space="0" w:color="auto"/>
              <w:left w:val="nil"/>
              <w:bottom w:val="single" w:sz="4" w:space="0" w:color="auto"/>
              <w:right w:val="nil"/>
            </w:tcBorders>
            <w:shd w:val="clear" w:color="auto" w:fill="auto"/>
          </w:tcPr>
          <w:p w14:paraId="37A04A4F" w14:textId="5CBDAE6E" w:rsidR="002220D1" w:rsidRPr="00E8638C" w:rsidRDefault="002220D1" w:rsidP="00E37290">
            <w:pPr>
              <w:pStyle w:val="TableText"/>
              <w:rPr>
                <w:rFonts w:cstheme="minorHAnsi"/>
                <w:color w:val="000000"/>
                <w:szCs w:val="18"/>
              </w:rPr>
            </w:pPr>
            <w:r w:rsidRPr="00E8638C">
              <w:rPr>
                <w:rFonts w:cstheme="minorHAnsi"/>
                <w:color w:val="000000"/>
                <w:szCs w:val="18"/>
              </w:rPr>
              <w:t>EC10 (</w:t>
            </w:r>
            <w:r w:rsidR="00E37290">
              <w:rPr>
                <w:rFonts w:cstheme="minorHAnsi"/>
                <w:color w:val="000000"/>
                <w:szCs w:val="18"/>
              </w:rPr>
              <w:t>r</w:t>
            </w:r>
            <w:r>
              <w:rPr>
                <w:rFonts w:cstheme="minorHAnsi"/>
                <w:color w:val="000000"/>
                <w:szCs w:val="18"/>
              </w:rPr>
              <w:t>eproduction</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52FB34BD" w14:textId="74C194DA" w:rsidR="002220D1" w:rsidRPr="00E8638C" w:rsidRDefault="002220D1" w:rsidP="00E37290">
            <w:pPr>
              <w:pStyle w:val="TableText"/>
              <w:rPr>
                <w:rFonts w:cstheme="minorHAnsi"/>
                <w:szCs w:val="18"/>
              </w:rPr>
            </w:pPr>
            <w:r w:rsidRPr="00E8638C">
              <w:rPr>
                <w:rFonts w:cstheme="minorHAnsi"/>
                <w:color w:val="000000"/>
                <w:szCs w:val="18"/>
              </w:rPr>
              <w:t>1</w:t>
            </w:r>
            <w:r>
              <w:rPr>
                <w:rFonts w:cstheme="minorHAnsi"/>
                <w:color w:val="000000"/>
                <w:szCs w:val="18"/>
              </w:rPr>
              <w:t>6</w:t>
            </w:r>
          </w:p>
        </w:tc>
      </w:tr>
      <w:tr w:rsidR="002220D1" w:rsidRPr="003E0DB2" w14:paraId="1C16F406" w14:textId="77777777" w:rsidTr="000D7C09">
        <w:trPr>
          <w:cantSplit/>
        </w:trPr>
        <w:tc>
          <w:tcPr>
            <w:tcW w:w="849" w:type="pct"/>
            <w:vMerge/>
            <w:tcBorders>
              <w:top w:val="single" w:sz="4" w:space="0" w:color="auto"/>
              <w:left w:val="nil"/>
              <w:right w:val="nil"/>
            </w:tcBorders>
            <w:shd w:val="clear" w:color="auto" w:fill="auto"/>
          </w:tcPr>
          <w:p w14:paraId="273CB672" w14:textId="2B7899D9" w:rsidR="002220D1" w:rsidRPr="00F0109B" w:rsidRDefault="002220D1" w:rsidP="00E37290">
            <w:pPr>
              <w:pStyle w:val="TableText"/>
              <w:rPr>
                <w:rFonts w:cstheme="minorHAnsi"/>
                <w:color w:val="000000"/>
                <w:szCs w:val="18"/>
              </w:rPr>
            </w:pPr>
          </w:p>
        </w:tc>
        <w:tc>
          <w:tcPr>
            <w:tcW w:w="973" w:type="pct"/>
            <w:tcBorders>
              <w:top w:val="single" w:sz="4" w:space="0" w:color="auto"/>
              <w:left w:val="nil"/>
              <w:bottom w:val="single" w:sz="4" w:space="0" w:color="auto"/>
              <w:right w:val="nil"/>
            </w:tcBorders>
            <w:shd w:val="clear" w:color="auto" w:fill="auto"/>
          </w:tcPr>
          <w:p w14:paraId="5F2FF62C" w14:textId="4EF9E05A" w:rsidR="002220D1" w:rsidRPr="00E37290" w:rsidRDefault="002220D1" w:rsidP="00E37290">
            <w:pPr>
              <w:pStyle w:val="TableText"/>
              <w:rPr>
                <w:rFonts w:cstheme="minorHAnsi"/>
                <w:i/>
                <w:iCs/>
                <w:color w:val="000000"/>
                <w:szCs w:val="18"/>
              </w:rPr>
            </w:pPr>
            <w:r w:rsidRPr="000D7C09">
              <w:rPr>
                <w:rFonts w:cstheme="minorHAnsi"/>
                <w:i/>
                <w:iCs/>
                <w:color w:val="000000"/>
                <w:szCs w:val="18"/>
              </w:rPr>
              <w:t>Ceriodaphnia reticulata</w:t>
            </w:r>
          </w:p>
        </w:tc>
        <w:tc>
          <w:tcPr>
            <w:tcW w:w="952" w:type="pct"/>
            <w:tcBorders>
              <w:top w:val="single" w:sz="4" w:space="0" w:color="auto"/>
              <w:left w:val="nil"/>
              <w:bottom w:val="single" w:sz="4" w:space="0" w:color="auto"/>
              <w:right w:val="nil"/>
            </w:tcBorders>
            <w:shd w:val="clear" w:color="auto" w:fill="auto"/>
          </w:tcPr>
          <w:p w14:paraId="4E03F01E" w14:textId="7D47D875" w:rsidR="002220D1" w:rsidRPr="00E8638C" w:rsidRDefault="002220D1" w:rsidP="00E37290">
            <w:pPr>
              <w:pStyle w:val="TableText"/>
              <w:rPr>
                <w:rFonts w:cstheme="minorHAnsi"/>
                <w:color w:val="000000"/>
                <w:szCs w:val="18"/>
              </w:rPr>
            </w:pPr>
            <w:r w:rsidRPr="00E8638C">
              <w:rPr>
                <w:rFonts w:cstheme="minorHAnsi"/>
                <w:color w:val="000000"/>
                <w:szCs w:val="18"/>
              </w:rPr>
              <w:t xml:space="preserve">Neonates </w:t>
            </w:r>
            <w:r w:rsidR="00E37290">
              <w:rPr>
                <w:rFonts w:cstheme="minorHAnsi"/>
                <w:color w:val="000000"/>
                <w:szCs w:val="18"/>
              </w:rPr>
              <w:t>(</w:t>
            </w:r>
            <w:r w:rsidRPr="00E8638C">
              <w:rPr>
                <w:rFonts w:cstheme="minorHAnsi"/>
                <w:color w:val="000000"/>
                <w:szCs w:val="18"/>
              </w:rPr>
              <w:t>&lt;</w:t>
            </w:r>
            <w:r w:rsidR="00E37290">
              <w:rPr>
                <w:rFonts w:cstheme="minorHAnsi"/>
                <w:color w:val="000000"/>
                <w:szCs w:val="18"/>
              </w:rPr>
              <w:t> </w:t>
            </w:r>
            <w:r w:rsidRPr="00E8638C">
              <w:rPr>
                <w:rFonts w:cstheme="minorHAnsi"/>
                <w:color w:val="000000"/>
                <w:szCs w:val="18"/>
              </w:rPr>
              <w:t>24</w:t>
            </w:r>
            <w:r w:rsidR="00E37290">
              <w:rPr>
                <w:rFonts w:cstheme="minorHAnsi"/>
                <w:color w:val="000000"/>
                <w:szCs w:val="18"/>
              </w:rPr>
              <w:t> </w:t>
            </w:r>
            <w:r w:rsidRPr="00E8638C">
              <w:rPr>
                <w:rFonts w:cstheme="minorHAnsi"/>
                <w:color w:val="000000"/>
                <w:szCs w:val="18"/>
              </w:rPr>
              <w:t>h</w:t>
            </w:r>
            <w:r w:rsidR="00E37290">
              <w:rPr>
                <w:rFonts w:cstheme="minorHAnsi"/>
                <w:color w:val="000000"/>
                <w:szCs w:val="18"/>
              </w:rPr>
              <w:t>ours</w:t>
            </w:r>
            <w:r w:rsidRPr="00E8638C">
              <w:rPr>
                <w:rFonts w:cstheme="minorHAnsi"/>
                <w:color w:val="000000"/>
                <w:szCs w:val="18"/>
              </w:rPr>
              <w:t xml:space="preserve"> old</w:t>
            </w:r>
            <w:r w:rsidR="00E37290">
              <w:rPr>
                <w:rFonts w:cstheme="minorHAnsi"/>
                <w:color w:val="000000"/>
                <w:szCs w:val="18"/>
              </w:rPr>
              <w:t>)</w:t>
            </w:r>
          </w:p>
        </w:tc>
        <w:tc>
          <w:tcPr>
            <w:tcW w:w="533" w:type="pct"/>
            <w:tcBorders>
              <w:top w:val="single" w:sz="4" w:space="0" w:color="auto"/>
              <w:left w:val="nil"/>
              <w:bottom w:val="single" w:sz="4" w:space="0" w:color="auto"/>
              <w:right w:val="nil"/>
            </w:tcBorders>
          </w:tcPr>
          <w:p w14:paraId="7F4F65CA" w14:textId="01F2EA03" w:rsidR="002220D1" w:rsidRPr="00E8638C" w:rsidRDefault="002220D1" w:rsidP="00E37290">
            <w:pPr>
              <w:pStyle w:val="TableText"/>
              <w:rPr>
                <w:rFonts w:cstheme="minorHAnsi"/>
                <w:color w:val="000000"/>
                <w:szCs w:val="18"/>
              </w:rPr>
            </w:pPr>
            <w:r w:rsidRPr="00E8638C">
              <w:rPr>
                <w:rFonts w:cstheme="minorHAnsi"/>
                <w:color w:val="000000"/>
                <w:szCs w:val="18"/>
              </w:rPr>
              <w:t>7</w:t>
            </w:r>
          </w:p>
        </w:tc>
        <w:tc>
          <w:tcPr>
            <w:tcW w:w="1074" w:type="pct"/>
            <w:tcBorders>
              <w:top w:val="single" w:sz="4" w:space="0" w:color="auto"/>
              <w:left w:val="nil"/>
              <w:bottom w:val="single" w:sz="4" w:space="0" w:color="auto"/>
              <w:right w:val="nil"/>
            </w:tcBorders>
            <w:shd w:val="clear" w:color="auto" w:fill="auto"/>
          </w:tcPr>
          <w:p w14:paraId="081F8B97" w14:textId="0E1368B6" w:rsidR="002220D1" w:rsidRPr="00E8638C" w:rsidRDefault="002220D1" w:rsidP="00E37290">
            <w:pPr>
              <w:pStyle w:val="TableText"/>
              <w:rPr>
                <w:rFonts w:cstheme="minorHAnsi"/>
                <w:color w:val="000000"/>
                <w:szCs w:val="18"/>
              </w:rPr>
            </w:pPr>
            <w:r w:rsidRPr="00E8638C">
              <w:rPr>
                <w:rFonts w:cstheme="minorHAnsi"/>
                <w:color w:val="000000"/>
                <w:szCs w:val="18"/>
              </w:rPr>
              <w:t>NOEC (</w:t>
            </w:r>
            <w:r w:rsidR="00E37290">
              <w:rPr>
                <w:rFonts w:cstheme="minorHAnsi"/>
                <w:color w:val="000000"/>
                <w:szCs w:val="18"/>
              </w:rPr>
              <w:t>s</w:t>
            </w:r>
            <w:r w:rsidRPr="00E8638C">
              <w:rPr>
                <w:rFonts w:cstheme="minorHAnsi"/>
                <w:color w:val="000000"/>
                <w:szCs w:val="18"/>
              </w:rPr>
              <w:t>urvival</w:t>
            </w:r>
            <w:r w:rsidR="00DF0877">
              <w:rPr>
                <w:rFonts w:cstheme="minorHAnsi"/>
                <w:color w:val="000000"/>
                <w:szCs w:val="18"/>
              </w:rPr>
              <w:t xml:space="preserve"> and </w:t>
            </w:r>
            <w:r w:rsidRPr="00E8638C">
              <w:rPr>
                <w:rFonts w:cstheme="minorHAnsi"/>
                <w:color w:val="000000"/>
                <w:szCs w:val="18"/>
              </w:rPr>
              <w:t>reproduction)</w:t>
            </w:r>
          </w:p>
        </w:tc>
        <w:tc>
          <w:tcPr>
            <w:tcW w:w="619" w:type="pct"/>
            <w:tcBorders>
              <w:top w:val="single" w:sz="4" w:space="0" w:color="auto"/>
              <w:left w:val="nil"/>
              <w:bottom w:val="single" w:sz="4" w:space="0" w:color="auto"/>
              <w:right w:val="nil"/>
            </w:tcBorders>
            <w:shd w:val="clear" w:color="auto" w:fill="FFFFFF" w:themeFill="background1"/>
          </w:tcPr>
          <w:p w14:paraId="13012A1E" w14:textId="2C30F752" w:rsidR="002220D1" w:rsidRPr="00E8638C" w:rsidRDefault="002220D1" w:rsidP="00E37290">
            <w:pPr>
              <w:pStyle w:val="TableText"/>
              <w:rPr>
                <w:rFonts w:cstheme="minorHAnsi"/>
                <w:szCs w:val="18"/>
              </w:rPr>
            </w:pPr>
            <w:r>
              <w:rPr>
                <w:rFonts w:cstheme="minorHAnsi"/>
                <w:szCs w:val="18"/>
              </w:rPr>
              <w:t>50</w:t>
            </w:r>
          </w:p>
        </w:tc>
      </w:tr>
      <w:tr w:rsidR="002220D1" w:rsidRPr="003E0DB2" w14:paraId="30AD6C45" w14:textId="77777777" w:rsidTr="000D7C09">
        <w:trPr>
          <w:cantSplit/>
        </w:trPr>
        <w:tc>
          <w:tcPr>
            <w:tcW w:w="849" w:type="pct"/>
            <w:vMerge/>
            <w:tcBorders>
              <w:left w:val="nil"/>
              <w:right w:val="nil"/>
            </w:tcBorders>
            <w:shd w:val="clear" w:color="auto" w:fill="auto"/>
          </w:tcPr>
          <w:p w14:paraId="65343347" w14:textId="4CB2E0A4" w:rsidR="002220D1" w:rsidRPr="00F0109B" w:rsidRDefault="002220D1" w:rsidP="00E37290">
            <w:pPr>
              <w:pStyle w:val="TableText"/>
              <w:rPr>
                <w:rFonts w:cstheme="minorHAnsi"/>
                <w:color w:val="000000"/>
                <w:szCs w:val="18"/>
              </w:rPr>
            </w:pPr>
          </w:p>
        </w:tc>
        <w:tc>
          <w:tcPr>
            <w:tcW w:w="973" w:type="pct"/>
            <w:tcBorders>
              <w:top w:val="single" w:sz="4" w:space="0" w:color="auto"/>
              <w:left w:val="nil"/>
              <w:bottom w:val="single" w:sz="4" w:space="0" w:color="auto"/>
              <w:right w:val="nil"/>
            </w:tcBorders>
            <w:shd w:val="clear" w:color="auto" w:fill="auto"/>
          </w:tcPr>
          <w:p w14:paraId="1EA004A2" w14:textId="6320C033" w:rsidR="002220D1" w:rsidRPr="00E37290" w:rsidRDefault="002220D1" w:rsidP="00E37290">
            <w:pPr>
              <w:pStyle w:val="TableText"/>
              <w:rPr>
                <w:rFonts w:cstheme="minorHAnsi"/>
                <w:i/>
                <w:iCs/>
                <w:color w:val="000000"/>
                <w:szCs w:val="18"/>
              </w:rPr>
            </w:pPr>
            <w:r w:rsidRPr="000D7C09">
              <w:rPr>
                <w:rFonts w:cstheme="minorHAnsi"/>
                <w:i/>
                <w:iCs/>
                <w:color w:val="000000"/>
                <w:szCs w:val="18"/>
              </w:rPr>
              <w:t>Daphnia magna</w:t>
            </w:r>
          </w:p>
        </w:tc>
        <w:tc>
          <w:tcPr>
            <w:tcW w:w="952" w:type="pct"/>
            <w:tcBorders>
              <w:top w:val="single" w:sz="4" w:space="0" w:color="auto"/>
              <w:left w:val="nil"/>
              <w:bottom w:val="single" w:sz="4" w:space="0" w:color="auto"/>
              <w:right w:val="nil"/>
            </w:tcBorders>
            <w:shd w:val="clear" w:color="auto" w:fill="auto"/>
          </w:tcPr>
          <w:p w14:paraId="7BDE8C85" w14:textId="19A4BC6D" w:rsidR="002220D1" w:rsidRPr="00E8638C" w:rsidRDefault="002220D1" w:rsidP="00E37290">
            <w:pPr>
              <w:pStyle w:val="TableText"/>
              <w:rPr>
                <w:rFonts w:cstheme="minorHAnsi"/>
                <w:color w:val="000000"/>
                <w:szCs w:val="18"/>
              </w:rPr>
            </w:pPr>
            <w:r w:rsidRPr="00E8638C">
              <w:rPr>
                <w:rFonts w:cstheme="minorHAnsi"/>
                <w:color w:val="000000"/>
                <w:szCs w:val="18"/>
              </w:rPr>
              <w:t>&lt;</w:t>
            </w:r>
            <w:r w:rsidR="00E37290">
              <w:rPr>
                <w:rFonts w:cstheme="minorHAnsi"/>
                <w:color w:val="000000"/>
                <w:szCs w:val="18"/>
              </w:rPr>
              <w:t> </w:t>
            </w:r>
            <w:r w:rsidRPr="00E8638C">
              <w:rPr>
                <w:rFonts w:cstheme="minorHAnsi"/>
                <w:color w:val="000000"/>
                <w:szCs w:val="18"/>
              </w:rPr>
              <w:t>48 hrs old</w:t>
            </w:r>
          </w:p>
        </w:tc>
        <w:tc>
          <w:tcPr>
            <w:tcW w:w="533" w:type="pct"/>
            <w:tcBorders>
              <w:top w:val="single" w:sz="4" w:space="0" w:color="auto"/>
              <w:left w:val="nil"/>
              <w:bottom w:val="single" w:sz="4" w:space="0" w:color="auto"/>
              <w:right w:val="nil"/>
            </w:tcBorders>
          </w:tcPr>
          <w:p w14:paraId="530C554E" w14:textId="5F0814B5" w:rsidR="002220D1" w:rsidRPr="00E8638C" w:rsidRDefault="002220D1" w:rsidP="00E37290">
            <w:pPr>
              <w:pStyle w:val="TableText"/>
              <w:rPr>
                <w:rFonts w:cstheme="minorHAnsi"/>
                <w:color w:val="000000"/>
                <w:szCs w:val="18"/>
              </w:rPr>
            </w:pPr>
            <w:r w:rsidRPr="00E8638C">
              <w:rPr>
                <w:rFonts w:cstheme="minorHAnsi"/>
                <w:color w:val="000000"/>
                <w:szCs w:val="18"/>
              </w:rPr>
              <w:t>21</w:t>
            </w:r>
          </w:p>
        </w:tc>
        <w:tc>
          <w:tcPr>
            <w:tcW w:w="1074" w:type="pct"/>
            <w:tcBorders>
              <w:top w:val="single" w:sz="4" w:space="0" w:color="auto"/>
              <w:left w:val="nil"/>
              <w:bottom w:val="single" w:sz="4" w:space="0" w:color="auto"/>
              <w:right w:val="nil"/>
            </w:tcBorders>
            <w:shd w:val="clear" w:color="auto" w:fill="auto"/>
          </w:tcPr>
          <w:p w14:paraId="23C1CA12" w14:textId="5FDD5ED0" w:rsidR="002220D1" w:rsidRPr="00E8638C" w:rsidRDefault="002220D1" w:rsidP="00E37290">
            <w:pPr>
              <w:pStyle w:val="TableText"/>
              <w:rPr>
                <w:rFonts w:cstheme="minorHAnsi"/>
                <w:color w:val="000000"/>
                <w:szCs w:val="18"/>
              </w:rPr>
            </w:pPr>
            <w:r>
              <w:rPr>
                <w:rFonts w:cstheme="minorHAnsi"/>
                <w:color w:val="000000"/>
                <w:szCs w:val="18"/>
              </w:rPr>
              <w:t>E</w:t>
            </w:r>
            <w:r w:rsidRPr="00E8638C">
              <w:rPr>
                <w:rFonts w:cstheme="minorHAnsi"/>
                <w:color w:val="000000"/>
                <w:szCs w:val="18"/>
              </w:rPr>
              <w:t>C10 (</w:t>
            </w:r>
            <w:r w:rsidR="00E37290">
              <w:rPr>
                <w:rFonts w:cstheme="minorHAnsi"/>
                <w:color w:val="000000"/>
                <w:szCs w:val="18"/>
              </w:rPr>
              <w:t>r</w:t>
            </w:r>
            <w:r>
              <w:rPr>
                <w:rFonts w:cstheme="minorHAnsi"/>
                <w:color w:val="000000"/>
                <w:szCs w:val="18"/>
              </w:rPr>
              <w:t>eproduction</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181824D4" w14:textId="2C538655" w:rsidR="002220D1" w:rsidRPr="00E8638C" w:rsidRDefault="002220D1" w:rsidP="00E37290">
            <w:pPr>
              <w:pStyle w:val="TableText"/>
              <w:rPr>
                <w:rFonts w:cstheme="minorHAnsi"/>
                <w:szCs w:val="18"/>
              </w:rPr>
            </w:pPr>
            <w:r>
              <w:rPr>
                <w:rFonts w:cstheme="minorHAnsi"/>
                <w:szCs w:val="18"/>
              </w:rPr>
              <w:t>42</w:t>
            </w:r>
          </w:p>
        </w:tc>
      </w:tr>
      <w:tr w:rsidR="002220D1" w:rsidRPr="003E0DB2" w14:paraId="33BA3731" w14:textId="77777777" w:rsidTr="000D7C09">
        <w:trPr>
          <w:cantSplit/>
        </w:trPr>
        <w:tc>
          <w:tcPr>
            <w:tcW w:w="849" w:type="pct"/>
            <w:vMerge/>
            <w:tcBorders>
              <w:left w:val="nil"/>
              <w:right w:val="nil"/>
            </w:tcBorders>
            <w:shd w:val="clear" w:color="auto" w:fill="auto"/>
          </w:tcPr>
          <w:p w14:paraId="5005595B" w14:textId="0560C002" w:rsidR="002220D1" w:rsidRPr="00F0109B" w:rsidRDefault="002220D1" w:rsidP="00E37290">
            <w:pPr>
              <w:pStyle w:val="TableText"/>
              <w:rPr>
                <w:rFonts w:cstheme="minorHAnsi"/>
                <w:color w:val="000000"/>
                <w:szCs w:val="18"/>
              </w:rPr>
            </w:pPr>
          </w:p>
        </w:tc>
        <w:tc>
          <w:tcPr>
            <w:tcW w:w="973" w:type="pct"/>
            <w:tcBorders>
              <w:top w:val="single" w:sz="4" w:space="0" w:color="auto"/>
              <w:left w:val="nil"/>
              <w:bottom w:val="single" w:sz="4" w:space="0" w:color="auto"/>
              <w:right w:val="nil"/>
            </w:tcBorders>
            <w:shd w:val="clear" w:color="auto" w:fill="auto"/>
          </w:tcPr>
          <w:p w14:paraId="7841E1C8" w14:textId="7A7A46C1" w:rsidR="002220D1" w:rsidRPr="00E37290" w:rsidRDefault="002220D1" w:rsidP="00E37290">
            <w:pPr>
              <w:pStyle w:val="TableText"/>
              <w:rPr>
                <w:rFonts w:cstheme="minorHAnsi"/>
                <w:i/>
                <w:iCs/>
                <w:color w:val="000000"/>
                <w:szCs w:val="18"/>
              </w:rPr>
            </w:pPr>
            <w:r w:rsidRPr="000D7C09">
              <w:rPr>
                <w:rFonts w:cstheme="minorHAnsi"/>
                <w:i/>
                <w:iCs/>
                <w:color w:val="000000"/>
                <w:szCs w:val="18"/>
              </w:rPr>
              <w:t>Daphnia thomsoni</w:t>
            </w:r>
          </w:p>
        </w:tc>
        <w:tc>
          <w:tcPr>
            <w:tcW w:w="952" w:type="pct"/>
            <w:tcBorders>
              <w:top w:val="single" w:sz="4" w:space="0" w:color="auto"/>
              <w:left w:val="nil"/>
              <w:bottom w:val="single" w:sz="4" w:space="0" w:color="auto"/>
              <w:right w:val="nil"/>
            </w:tcBorders>
            <w:shd w:val="clear" w:color="auto" w:fill="auto"/>
          </w:tcPr>
          <w:p w14:paraId="127F9AD0" w14:textId="5A5A2594" w:rsidR="002220D1" w:rsidRPr="00E8638C" w:rsidRDefault="002220D1" w:rsidP="00E37290">
            <w:pPr>
              <w:pStyle w:val="TableText"/>
              <w:rPr>
                <w:rFonts w:cstheme="minorHAnsi"/>
                <w:color w:val="000000"/>
                <w:szCs w:val="18"/>
              </w:rPr>
            </w:pPr>
            <w:r w:rsidRPr="00E8638C">
              <w:rPr>
                <w:rFonts w:cstheme="minorHAnsi"/>
                <w:color w:val="000000"/>
                <w:szCs w:val="18"/>
              </w:rPr>
              <w:t xml:space="preserve">Neonates </w:t>
            </w:r>
            <w:r w:rsidR="00E37290">
              <w:rPr>
                <w:rFonts w:cstheme="minorHAnsi"/>
                <w:color w:val="000000"/>
                <w:szCs w:val="18"/>
              </w:rPr>
              <w:t>(</w:t>
            </w:r>
            <w:r w:rsidRPr="00E8638C">
              <w:rPr>
                <w:rFonts w:cstheme="minorHAnsi"/>
                <w:color w:val="000000"/>
                <w:szCs w:val="18"/>
              </w:rPr>
              <w:t>&lt;</w:t>
            </w:r>
            <w:r w:rsidR="00E37290">
              <w:rPr>
                <w:rFonts w:cstheme="minorHAnsi"/>
                <w:color w:val="000000"/>
                <w:szCs w:val="18"/>
              </w:rPr>
              <w:t> </w:t>
            </w:r>
            <w:r w:rsidRPr="00E8638C">
              <w:rPr>
                <w:rFonts w:cstheme="minorHAnsi"/>
                <w:color w:val="000000"/>
                <w:szCs w:val="18"/>
              </w:rPr>
              <w:t>24</w:t>
            </w:r>
            <w:r w:rsidR="00E37290">
              <w:rPr>
                <w:rFonts w:cstheme="minorHAnsi"/>
                <w:color w:val="000000"/>
                <w:szCs w:val="18"/>
              </w:rPr>
              <w:t> </w:t>
            </w:r>
            <w:r w:rsidRPr="00E8638C">
              <w:rPr>
                <w:rFonts w:cstheme="minorHAnsi"/>
                <w:color w:val="000000"/>
                <w:szCs w:val="18"/>
              </w:rPr>
              <w:t>h</w:t>
            </w:r>
            <w:r w:rsidR="00E37290">
              <w:rPr>
                <w:rFonts w:cstheme="minorHAnsi"/>
                <w:color w:val="000000"/>
                <w:szCs w:val="18"/>
              </w:rPr>
              <w:t>ours</w:t>
            </w:r>
            <w:r w:rsidRPr="00E8638C">
              <w:rPr>
                <w:rFonts w:cstheme="minorHAnsi"/>
                <w:color w:val="000000"/>
                <w:szCs w:val="18"/>
              </w:rPr>
              <w:t xml:space="preserve"> old</w:t>
            </w:r>
            <w:r w:rsidR="00E37290">
              <w:rPr>
                <w:rFonts w:cstheme="minorHAnsi"/>
                <w:color w:val="000000"/>
                <w:szCs w:val="18"/>
              </w:rPr>
              <w:t>)</w:t>
            </w:r>
          </w:p>
        </w:tc>
        <w:tc>
          <w:tcPr>
            <w:tcW w:w="533" w:type="pct"/>
            <w:tcBorders>
              <w:top w:val="single" w:sz="4" w:space="0" w:color="auto"/>
              <w:left w:val="nil"/>
              <w:bottom w:val="single" w:sz="4" w:space="0" w:color="auto"/>
              <w:right w:val="nil"/>
            </w:tcBorders>
          </w:tcPr>
          <w:p w14:paraId="54AF6F13" w14:textId="540F569F" w:rsidR="002220D1" w:rsidRPr="00E8638C" w:rsidRDefault="002220D1" w:rsidP="00E37290">
            <w:pPr>
              <w:pStyle w:val="TableText"/>
              <w:rPr>
                <w:rFonts w:cstheme="minorHAnsi"/>
                <w:color w:val="000000"/>
                <w:szCs w:val="18"/>
              </w:rPr>
            </w:pPr>
            <w:r w:rsidRPr="00E8638C">
              <w:rPr>
                <w:rFonts w:cstheme="minorHAnsi"/>
                <w:color w:val="000000"/>
                <w:szCs w:val="18"/>
              </w:rPr>
              <w:t>21</w:t>
            </w:r>
          </w:p>
        </w:tc>
        <w:tc>
          <w:tcPr>
            <w:tcW w:w="1074" w:type="pct"/>
            <w:tcBorders>
              <w:top w:val="single" w:sz="4" w:space="0" w:color="auto"/>
              <w:left w:val="nil"/>
              <w:bottom w:val="single" w:sz="4" w:space="0" w:color="auto"/>
              <w:right w:val="nil"/>
            </w:tcBorders>
            <w:shd w:val="clear" w:color="auto" w:fill="auto"/>
          </w:tcPr>
          <w:p w14:paraId="4462D96E" w14:textId="4F607755" w:rsidR="002220D1" w:rsidRPr="00E8638C" w:rsidRDefault="002220D1" w:rsidP="00E37290">
            <w:pPr>
              <w:pStyle w:val="TableText"/>
              <w:rPr>
                <w:rFonts w:cstheme="minorHAnsi"/>
                <w:color w:val="000000"/>
                <w:szCs w:val="18"/>
              </w:rPr>
            </w:pPr>
            <w:r w:rsidRPr="00E8638C">
              <w:rPr>
                <w:rFonts w:cstheme="minorHAnsi"/>
                <w:color w:val="000000"/>
                <w:szCs w:val="18"/>
              </w:rPr>
              <w:t>EC</w:t>
            </w:r>
            <w:r>
              <w:rPr>
                <w:rFonts w:cstheme="minorHAnsi"/>
                <w:color w:val="000000"/>
                <w:szCs w:val="18"/>
              </w:rPr>
              <w:t>1</w:t>
            </w:r>
            <w:r w:rsidRPr="00E8638C">
              <w:rPr>
                <w:rFonts w:cstheme="minorHAnsi"/>
                <w:color w:val="000000"/>
                <w:szCs w:val="18"/>
              </w:rPr>
              <w:t>0 (</w:t>
            </w:r>
            <w:r w:rsidR="00E37290">
              <w:rPr>
                <w:rFonts w:cstheme="minorHAnsi"/>
                <w:color w:val="000000"/>
                <w:szCs w:val="18"/>
              </w:rPr>
              <w:t>r</w:t>
            </w:r>
            <w:r>
              <w:rPr>
                <w:rFonts w:cstheme="minorHAnsi"/>
                <w:color w:val="000000"/>
                <w:szCs w:val="18"/>
              </w:rPr>
              <w:t>eproduction</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6303637A" w14:textId="2D9C8229" w:rsidR="002220D1" w:rsidRPr="00E8638C" w:rsidRDefault="002220D1" w:rsidP="00E37290">
            <w:pPr>
              <w:pStyle w:val="TableText"/>
              <w:rPr>
                <w:rFonts w:cstheme="minorHAnsi"/>
                <w:szCs w:val="18"/>
              </w:rPr>
            </w:pPr>
            <w:r w:rsidRPr="00E8638C">
              <w:rPr>
                <w:rFonts w:cstheme="minorHAnsi"/>
                <w:color w:val="000000"/>
                <w:szCs w:val="18"/>
              </w:rPr>
              <w:t>2</w:t>
            </w:r>
            <w:r>
              <w:rPr>
                <w:rFonts w:cstheme="minorHAnsi"/>
                <w:color w:val="000000"/>
                <w:szCs w:val="18"/>
              </w:rPr>
              <w:t>2</w:t>
            </w:r>
          </w:p>
        </w:tc>
      </w:tr>
      <w:tr w:rsidR="002220D1" w:rsidRPr="003E0DB2" w14:paraId="3313C6E9" w14:textId="77777777" w:rsidTr="000D7C09">
        <w:trPr>
          <w:cantSplit/>
        </w:trPr>
        <w:tc>
          <w:tcPr>
            <w:tcW w:w="849" w:type="pct"/>
            <w:vMerge/>
            <w:tcBorders>
              <w:left w:val="nil"/>
              <w:right w:val="nil"/>
            </w:tcBorders>
            <w:shd w:val="clear" w:color="auto" w:fill="auto"/>
          </w:tcPr>
          <w:p w14:paraId="7637521B" w14:textId="6BB2CAB1" w:rsidR="002220D1" w:rsidRPr="00F0109B" w:rsidRDefault="002220D1" w:rsidP="00E37290">
            <w:pPr>
              <w:pStyle w:val="TableText"/>
              <w:rPr>
                <w:rFonts w:cstheme="minorHAnsi"/>
                <w:color w:val="000000"/>
                <w:szCs w:val="18"/>
              </w:rPr>
            </w:pPr>
          </w:p>
        </w:tc>
        <w:tc>
          <w:tcPr>
            <w:tcW w:w="973" w:type="pct"/>
            <w:tcBorders>
              <w:top w:val="single" w:sz="4" w:space="0" w:color="auto"/>
              <w:left w:val="nil"/>
              <w:bottom w:val="single" w:sz="4" w:space="0" w:color="auto"/>
              <w:right w:val="nil"/>
            </w:tcBorders>
            <w:shd w:val="clear" w:color="auto" w:fill="auto"/>
          </w:tcPr>
          <w:p w14:paraId="4355C108" w14:textId="3FF95F56" w:rsidR="002220D1" w:rsidRPr="00E37290" w:rsidRDefault="002220D1" w:rsidP="00E37290">
            <w:pPr>
              <w:pStyle w:val="TableText"/>
              <w:rPr>
                <w:rFonts w:cstheme="minorHAnsi"/>
                <w:i/>
                <w:iCs/>
                <w:color w:val="000000"/>
                <w:szCs w:val="18"/>
              </w:rPr>
            </w:pPr>
            <w:r w:rsidRPr="000D7C09">
              <w:rPr>
                <w:rFonts w:cstheme="minorHAnsi"/>
                <w:i/>
                <w:iCs/>
                <w:color w:val="000000"/>
                <w:szCs w:val="18"/>
              </w:rPr>
              <w:t>Hyalella azteca</w:t>
            </w:r>
          </w:p>
        </w:tc>
        <w:tc>
          <w:tcPr>
            <w:tcW w:w="952" w:type="pct"/>
            <w:tcBorders>
              <w:top w:val="single" w:sz="4" w:space="0" w:color="auto"/>
              <w:left w:val="nil"/>
              <w:bottom w:val="single" w:sz="4" w:space="0" w:color="auto"/>
              <w:right w:val="nil"/>
            </w:tcBorders>
            <w:shd w:val="clear" w:color="auto" w:fill="auto"/>
          </w:tcPr>
          <w:p w14:paraId="4BDB34AF" w14:textId="6A252893" w:rsidR="002220D1" w:rsidRPr="00E8638C" w:rsidRDefault="002220D1" w:rsidP="00E37290">
            <w:pPr>
              <w:pStyle w:val="TableText"/>
              <w:rPr>
                <w:rFonts w:cstheme="minorHAnsi"/>
                <w:color w:val="000000"/>
                <w:szCs w:val="18"/>
              </w:rPr>
            </w:pPr>
            <w:r w:rsidRPr="00E8638C">
              <w:rPr>
                <w:rFonts w:cstheme="minorHAnsi"/>
                <w:color w:val="000000"/>
                <w:szCs w:val="18"/>
              </w:rPr>
              <w:t>&lt;</w:t>
            </w:r>
            <w:r w:rsidR="00E37290">
              <w:rPr>
                <w:rFonts w:cstheme="minorHAnsi"/>
                <w:color w:val="000000"/>
                <w:szCs w:val="18"/>
              </w:rPr>
              <w:t> </w:t>
            </w:r>
            <w:r w:rsidRPr="00E8638C">
              <w:rPr>
                <w:rFonts w:cstheme="minorHAnsi"/>
                <w:color w:val="000000"/>
                <w:szCs w:val="18"/>
              </w:rPr>
              <w:t>1 week old</w:t>
            </w:r>
          </w:p>
        </w:tc>
        <w:tc>
          <w:tcPr>
            <w:tcW w:w="533" w:type="pct"/>
            <w:tcBorders>
              <w:top w:val="single" w:sz="4" w:space="0" w:color="auto"/>
              <w:left w:val="nil"/>
              <w:bottom w:val="single" w:sz="4" w:space="0" w:color="auto"/>
              <w:right w:val="nil"/>
            </w:tcBorders>
          </w:tcPr>
          <w:p w14:paraId="1A97DD91" w14:textId="6B7AEDB2" w:rsidR="002220D1" w:rsidRPr="00E8638C" w:rsidRDefault="002220D1" w:rsidP="00E37290">
            <w:pPr>
              <w:pStyle w:val="TableText"/>
              <w:rPr>
                <w:rFonts w:cstheme="minorHAnsi"/>
                <w:color w:val="000000"/>
                <w:szCs w:val="18"/>
              </w:rPr>
            </w:pPr>
            <w:r w:rsidRPr="00E8638C">
              <w:rPr>
                <w:rFonts w:cstheme="minorHAnsi"/>
                <w:color w:val="000000"/>
                <w:szCs w:val="18"/>
              </w:rPr>
              <w:t>70</w:t>
            </w:r>
          </w:p>
        </w:tc>
        <w:tc>
          <w:tcPr>
            <w:tcW w:w="1074" w:type="pct"/>
            <w:tcBorders>
              <w:top w:val="single" w:sz="4" w:space="0" w:color="auto"/>
              <w:left w:val="nil"/>
              <w:bottom w:val="single" w:sz="4" w:space="0" w:color="auto"/>
              <w:right w:val="nil"/>
            </w:tcBorders>
            <w:shd w:val="clear" w:color="auto" w:fill="auto"/>
          </w:tcPr>
          <w:p w14:paraId="3381032E" w14:textId="2E926D24" w:rsidR="002220D1" w:rsidRPr="00E8638C" w:rsidRDefault="002220D1" w:rsidP="00E37290">
            <w:pPr>
              <w:pStyle w:val="TableText"/>
              <w:rPr>
                <w:rFonts w:cstheme="minorHAnsi"/>
                <w:color w:val="000000"/>
                <w:szCs w:val="18"/>
              </w:rPr>
            </w:pPr>
            <w:r w:rsidRPr="00E8638C">
              <w:rPr>
                <w:rFonts w:cstheme="minorHAnsi"/>
                <w:color w:val="000000"/>
                <w:szCs w:val="18"/>
              </w:rPr>
              <w:t>NOEC (</w:t>
            </w:r>
            <w:r w:rsidR="00E37290">
              <w:rPr>
                <w:rFonts w:cstheme="minorHAnsi"/>
                <w:color w:val="000000"/>
                <w:szCs w:val="18"/>
              </w:rPr>
              <w:t>m</w:t>
            </w:r>
            <w:r>
              <w:rPr>
                <w:rFonts w:cstheme="minorHAnsi"/>
                <w:color w:val="000000"/>
                <w:szCs w:val="18"/>
              </w:rPr>
              <w:t>ortality</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480501EF" w14:textId="14C536E4" w:rsidR="002220D1" w:rsidRPr="00E8638C" w:rsidRDefault="002220D1" w:rsidP="00E37290">
            <w:pPr>
              <w:pStyle w:val="TableText"/>
              <w:rPr>
                <w:rFonts w:cstheme="minorHAnsi"/>
                <w:szCs w:val="18"/>
              </w:rPr>
            </w:pPr>
            <w:r>
              <w:rPr>
                <w:rFonts w:cstheme="minorHAnsi"/>
                <w:szCs w:val="18"/>
              </w:rPr>
              <w:t>45</w:t>
            </w:r>
          </w:p>
        </w:tc>
      </w:tr>
      <w:tr w:rsidR="002220D1" w:rsidRPr="003E0DB2" w14:paraId="2489ED32" w14:textId="77777777" w:rsidTr="000D7C09">
        <w:trPr>
          <w:cantSplit/>
        </w:trPr>
        <w:tc>
          <w:tcPr>
            <w:tcW w:w="849" w:type="pct"/>
            <w:vMerge/>
            <w:tcBorders>
              <w:left w:val="nil"/>
              <w:right w:val="nil"/>
            </w:tcBorders>
            <w:shd w:val="clear" w:color="auto" w:fill="auto"/>
          </w:tcPr>
          <w:p w14:paraId="1BADC3FC" w14:textId="1661C28C" w:rsidR="002220D1" w:rsidRPr="00F0109B" w:rsidRDefault="002220D1" w:rsidP="00E37290">
            <w:pPr>
              <w:pStyle w:val="TableText"/>
              <w:rPr>
                <w:rFonts w:cstheme="minorHAnsi"/>
                <w:color w:val="000000"/>
                <w:szCs w:val="18"/>
              </w:rPr>
            </w:pPr>
          </w:p>
        </w:tc>
        <w:tc>
          <w:tcPr>
            <w:tcW w:w="973" w:type="pct"/>
            <w:tcBorders>
              <w:top w:val="single" w:sz="4" w:space="0" w:color="auto"/>
              <w:left w:val="nil"/>
              <w:bottom w:val="single" w:sz="4" w:space="0" w:color="auto"/>
              <w:right w:val="nil"/>
            </w:tcBorders>
            <w:shd w:val="clear" w:color="auto" w:fill="auto"/>
          </w:tcPr>
          <w:p w14:paraId="74444CD2" w14:textId="7C2CB9E2" w:rsidR="002220D1" w:rsidRPr="00E37290" w:rsidRDefault="002220D1" w:rsidP="00E37290">
            <w:pPr>
              <w:pStyle w:val="TableText"/>
              <w:rPr>
                <w:rFonts w:cstheme="minorHAnsi"/>
                <w:i/>
                <w:iCs/>
                <w:color w:val="000000"/>
                <w:szCs w:val="18"/>
              </w:rPr>
            </w:pPr>
            <w:r w:rsidRPr="000D7C09">
              <w:rPr>
                <w:rFonts w:cstheme="minorHAnsi"/>
                <w:i/>
                <w:iCs/>
                <w:color w:val="000000"/>
                <w:szCs w:val="18"/>
              </w:rPr>
              <w:t>Orconectes virilis</w:t>
            </w:r>
          </w:p>
        </w:tc>
        <w:tc>
          <w:tcPr>
            <w:tcW w:w="952" w:type="pct"/>
            <w:tcBorders>
              <w:top w:val="single" w:sz="4" w:space="0" w:color="auto"/>
              <w:left w:val="nil"/>
              <w:bottom w:val="single" w:sz="4" w:space="0" w:color="auto"/>
              <w:right w:val="nil"/>
            </w:tcBorders>
            <w:shd w:val="clear" w:color="auto" w:fill="auto"/>
          </w:tcPr>
          <w:p w14:paraId="7B440FEB" w14:textId="48FD4E08" w:rsidR="002220D1" w:rsidRPr="00E8638C" w:rsidRDefault="002220D1" w:rsidP="00E37290">
            <w:pPr>
              <w:pStyle w:val="TableText"/>
              <w:rPr>
                <w:rFonts w:cstheme="minorHAnsi"/>
                <w:color w:val="000000"/>
                <w:szCs w:val="18"/>
              </w:rPr>
            </w:pPr>
            <w:r w:rsidRPr="00E8638C">
              <w:rPr>
                <w:rFonts w:cstheme="minorHAnsi"/>
                <w:color w:val="000000"/>
                <w:szCs w:val="18"/>
              </w:rPr>
              <w:t>Adult</w:t>
            </w:r>
          </w:p>
        </w:tc>
        <w:tc>
          <w:tcPr>
            <w:tcW w:w="533" w:type="pct"/>
            <w:tcBorders>
              <w:top w:val="single" w:sz="4" w:space="0" w:color="auto"/>
              <w:left w:val="nil"/>
              <w:bottom w:val="single" w:sz="4" w:space="0" w:color="auto"/>
              <w:right w:val="nil"/>
            </w:tcBorders>
          </w:tcPr>
          <w:p w14:paraId="0CB0B31B" w14:textId="52E1CFE0" w:rsidR="002220D1" w:rsidRPr="00E8638C" w:rsidRDefault="002220D1" w:rsidP="00E37290">
            <w:pPr>
              <w:pStyle w:val="TableText"/>
              <w:rPr>
                <w:rFonts w:cstheme="minorHAnsi"/>
                <w:color w:val="000000"/>
                <w:szCs w:val="18"/>
              </w:rPr>
            </w:pPr>
            <w:r w:rsidRPr="00E8638C">
              <w:rPr>
                <w:rFonts w:cstheme="minorHAnsi"/>
                <w:color w:val="000000"/>
                <w:szCs w:val="18"/>
              </w:rPr>
              <w:t>14</w:t>
            </w:r>
          </w:p>
        </w:tc>
        <w:tc>
          <w:tcPr>
            <w:tcW w:w="1074" w:type="pct"/>
            <w:tcBorders>
              <w:top w:val="single" w:sz="4" w:space="0" w:color="auto"/>
              <w:left w:val="nil"/>
              <w:bottom w:val="single" w:sz="4" w:space="0" w:color="auto"/>
              <w:right w:val="nil"/>
            </w:tcBorders>
            <w:shd w:val="clear" w:color="auto" w:fill="auto"/>
          </w:tcPr>
          <w:p w14:paraId="7D239F7B" w14:textId="4271BA78" w:rsidR="002220D1" w:rsidRPr="00E8638C" w:rsidRDefault="002220D1" w:rsidP="00E37290">
            <w:pPr>
              <w:pStyle w:val="TableText"/>
              <w:rPr>
                <w:rFonts w:cstheme="minorHAnsi"/>
                <w:color w:val="000000"/>
                <w:szCs w:val="18"/>
              </w:rPr>
            </w:pPr>
            <w:r w:rsidRPr="00E8638C">
              <w:rPr>
                <w:rFonts w:cstheme="minorHAnsi"/>
                <w:color w:val="000000"/>
                <w:szCs w:val="18"/>
              </w:rPr>
              <w:t>LC10 (</w:t>
            </w:r>
            <w:r w:rsidR="00E37290">
              <w:rPr>
                <w:rFonts w:cstheme="minorHAnsi"/>
                <w:color w:val="000000"/>
                <w:szCs w:val="18"/>
              </w:rPr>
              <w:t>m</w:t>
            </w:r>
            <w:r w:rsidRPr="00E8638C">
              <w:rPr>
                <w:rFonts w:cstheme="minorHAnsi"/>
                <w:color w:val="000000"/>
                <w:szCs w:val="18"/>
              </w:rPr>
              <w:t>ortality)</w:t>
            </w:r>
          </w:p>
        </w:tc>
        <w:tc>
          <w:tcPr>
            <w:tcW w:w="619" w:type="pct"/>
            <w:tcBorders>
              <w:top w:val="single" w:sz="4" w:space="0" w:color="auto"/>
              <w:left w:val="nil"/>
              <w:bottom w:val="single" w:sz="4" w:space="0" w:color="auto"/>
              <w:right w:val="nil"/>
            </w:tcBorders>
            <w:shd w:val="clear" w:color="auto" w:fill="FFFFFF" w:themeFill="background1"/>
          </w:tcPr>
          <w:p w14:paraId="4DBEA96B" w14:textId="5E027D99" w:rsidR="002220D1" w:rsidRPr="00E8638C" w:rsidRDefault="002220D1" w:rsidP="00E37290">
            <w:pPr>
              <w:pStyle w:val="TableText"/>
              <w:rPr>
                <w:rFonts w:cstheme="minorHAnsi"/>
                <w:szCs w:val="18"/>
              </w:rPr>
            </w:pPr>
            <w:r>
              <w:rPr>
                <w:rFonts w:cstheme="minorHAnsi"/>
                <w:color w:val="000000"/>
                <w:szCs w:val="18"/>
              </w:rPr>
              <w:t>5</w:t>
            </w:r>
            <w:r w:rsidR="00E37290">
              <w:rPr>
                <w:rFonts w:cstheme="minorHAnsi"/>
                <w:color w:val="000000"/>
                <w:szCs w:val="18"/>
              </w:rPr>
              <w:t>,</w:t>
            </w:r>
            <w:r>
              <w:rPr>
                <w:rFonts w:cstheme="minorHAnsi"/>
                <w:color w:val="000000"/>
                <w:szCs w:val="18"/>
              </w:rPr>
              <w:t>530</w:t>
            </w:r>
          </w:p>
        </w:tc>
      </w:tr>
      <w:tr w:rsidR="002220D1" w:rsidRPr="003E0DB2" w14:paraId="3CA6A1E6" w14:textId="77777777" w:rsidTr="000D7C09">
        <w:trPr>
          <w:cantSplit/>
        </w:trPr>
        <w:tc>
          <w:tcPr>
            <w:tcW w:w="849" w:type="pct"/>
            <w:vMerge w:val="restart"/>
            <w:tcBorders>
              <w:top w:val="single" w:sz="4" w:space="0" w:color="auto"/>
              <w:left w:val="nil"/>
              <w:right w:val="nil"/>
            </w:tcBorders>
            <w:shd w:val="clear" w:color="auto" w:fill="auto"/>
          </w:tcPr>
          <w:p w14:paraId="025F26A8" w14:textId="72DC045A" w:rsidR="002220D1" w:rsidRPr="00F0109B" w:rsidRDefault="00E37290" w:rsidP="00E37290">
            <w:pPr>
              <w:pStyle w:val="TableText"/>
              <w:rPr>
                <w:rFonts w:cstheme="minorHAnsi"/>
                <w:color w:val="000000"/>
                <w:szCs w:val="18"/>
              </w:rPr>
            </w:pPr>
            <w:r w:rsidRPr="00F0109B">
              <w:rPr>
                <w:rFonts w:cstheme="minorHAnsi"/>
                <w:color w:val="000000"/>
                <w:szCs w:val="18"/>
              </w:rPr>
              <w:t>Arthropoda</w:t>
            </w:r>
            <w:r w:rsidRPr="00F0109B" w:rsidDel="00E37290">
              <w:rPr>
                <w:rFonts w:cstheme="minorHAnsi"/>
                <w:color w:val="000000"/>
                <w:szCs w:val="18"/>
              </w:rPr>
              <w:t xml:space="preserve"> </w:t>
            </w:r>
            <w:r>
              <w:rPr>
                <w:rFonts w:cstheme="minorHAnsi"/>
                <w:color w:val="000000"/>
                <w:szCs w:val="18"/>
              </w:rPr>
              <w:t>(i</w:t>
            </w:r>
            <w:r w:rsidR="002220D1" w:rsidRPr="00F0109B">
              <w:rPr>
                <w:rFonts w:cstheme="minorHAnsi"/>
                <w:color w:val="000000"/>
                <w:szCs w:val="18"/>
              </w:rPr>
              <w:t>nsect)</w:t>
            </w:r>
          </w:p>
        </w:tc>
        <w:tc>
          <w:tcPr>
            <w:tcW w:w="973" w:type="pct"/>
            <w:tcBorders>
              <w:top w:val="single" w:sz="4" w:space="0" w:color="auto"/>
              <w:left w:val="nil"/>
              <w:bottom w:val="single" w:sz="4" w:space="0" w:color="auto"/>
              <w:right w:val="nil"/>
            </w:tcBorders>
            <w:shd w:val="clear" w:color="auto" w:fill="auto"/>
          </w:tcPr>
          <w:p w14:paraId="175AA332" w14:textId="74E5F099" w:rsidR="002220D1" w:rsidRPr="00E37290" w:rsidRDefault="002220D1" w:rsidP="00E37290">
            <w:pPr>
              <w:pStyle w:val="TableText"/>
              <w:rPr>
                <w:rFonts w:cstheme="minorHAnsi"/>
                <w:i/>
                <w:iCs/>
                <w:color w:val="000000"/>
                <w:szCs w:val="18"/>
              </w:rPr>
            </w:pPr>
            <w:r w:rsidRPr="000D7C09">
              <w:rPr>
                <w:rFonts w:cstheme="minorHAnsi"/>
                <w:i/>
                <w:iCs/>
                <w:color w:val="000000"/>
                <w:szCs w:val="18"/>
              </w:rPr>
              <w:t>Neocloeon triangulifer</w:t>
            </w:r>
          </w:p>
        </w:tc>
        <w:tc>
          <w:tcPr>
            <w:tcW w:w="952" w:type="pct"/>
            <w:tcBorders>
              <w:top w:val="single" w:sz="4" w:space="0" w:color="auto"/>
              <w:left w:val="nil"/>
              <w:bottom w:val="single" w:sz="4" w:space="0" w:color="auto"/>
              <w:right w:val="nil"/>
            </w:tcBorders>
            <w:shd w:val="clear" w:color="auto" w:fill="auto"/>
          </w:tcPr>
          <w:p w14:paraId="0B33766F" w14:textId="62C0EFED" w:rsidR="002220D1" w:rsidRPr="00E8638C" w:rsidRDefault="002220D1" w:rsidP="00E37290">
            <w:pPr>
              <w:pStyle w:val="TableText"/>
              <w:rPr>
                <w:rFonts w:cstheme="minorHAnsi"/>
                <w:color w:val="000000"/>
                <w:szCs w:val="18"/>
              </w:rPr>
            </w:pPr>
            <w:r w:rsidRPr="00E8638C">
              <w:rPr>
                <w:rFonts w:cstheme="minorHAnsi"/>
                <w:color w:val="000000"/>
                <w:szCs w:val="18"/>
              </w:rPr>
              <w:t xml:space="preserve">Neonates </w:t>
            </w:r>
            <w:r w:rsidR="00E37290">
              <w:rPr>
                <w:rFonts w:cstheme="minorHAnsi"/>
                <w:color w:val="000000"/>
                <w:szCs w:val="18"/>
              </w:rPr>
              <w:t>(</w:t>
            </w:r>
            <w:r w:rsidRPr="00E8638C">
              <w:rPr>
                <w:rFonts w:cstheme="minorHAnsi"/>
                <w:color w:val="000000"/>
                <w:szCs w:val="18"/>
              </w:rPr>
              <w:t>&lt;</w:t>
            </w:r>
            <w:r w:rsidR="00E37290">
              <w:rPr>
                <w:rFonts w:cstheme="minorHAnsi"/>
                <w:color w:val="000000"/>
                <w:szCs w:val="18"/>
              </w:rPr>
              <w:t> </w:t>
            </w:r>
            <w:r w:rsidRPr="00E8638C">
              <w:rPr>
                <w:rFonts w:cstheme="minorHAnsi"/>
                <w:color w:val="000000"/>
                <w:szCs w:val="18"/>
              </w:rPr>
              <w:t>24</w:t>
            </w:r>
            <w:r w:rsidR="00E37290">
              <w:rPr>
                <w:rFonts w:cstheme="minorHAnsi"/>
                <w:color w:val="000000"/>
                <w:szCs w:val="18"/>
              </w:rPr>
              <w:t> </w:t>
            </w:r>
            <w:r w:rsidRPr="00E8638C">
              <w:rPr>
                <w:rFonts w:cstheme="minorHAnsi"/>
                <w:color w:val="000000"/>
                <w:szCs w:val="18"/>
              </w:rPr>
              <w:t>h</w:t>
            </w:r>
            <w:r w:rsidR="00E37290">
              <w:rPr>
                <w:rFonts w:cstheme="minorHAnsi"/>
                <w:color w:val="000000"/>
                <w:szCs w:val="18"/>
              </w:rPr>
              <w:t>ours</w:t>
            </w:r>
            <w:r w:rsidRPr="00E8638C">
              <w:rPr>
                <w:rFonts w:cstheme="minorHAnsi"/>
                <w:color w:val="000000"/>
                <w:szCs w:val="18"/>
              </w:rPr>
              <w:t xml:space="preserve"> old</w:t>
            </w:r>
            <w:r w:rsidR="00E37290">
              <w:rPr>
                <w:rFonts w:cstheme="minorHAnsi"/>
                <w:color w:val="000000"/>
                <w:szCs w:val="18"/>
              </w:rPr>
              <w:t>)</w:t>
            </w:r>
          </w:p>
        </w:tc>
        <w:tc>
          <w:tcPr>
            <w:tcW w:w="533" w:type="pct"/>
            <w:tcBorders>
              <w:top w:val="single" w:sz="4" w:space="0" w:color="auto"/>
              <w:left w:val="nil"/>
              <w:bottom w:val="single" w:sz="4" w:space="0" w:color="auto"/>
              <w:right w:val="nil"/>
            </w:tcBorders>
          </w:tcPr>
          <w:p w14:paraId="67A3AB13" w14:textId="3ECD7BED" w:rsidR="002220D1" w:rsidRPr="00E8638C" w:rsidRDefault="00CC6013" w:rsidP="00E37290">
            <w:pPr>
              <w:pStyle w:val="TableText"/>
              <w:rPr>
                <w:rFonts w:cstheme="minorHAnsi"/>
                <w:color w:val="000000"/>
                <w:szCs w:val="18"/>
              </w:rPr>
            </w:pPr>
            <w:r>
              <w:rPr>
                <w:rFonts w:cstheme="minorHAnsi"/>
                <w:color w:val="000000"/>
                <w:szCs w:val="18"/>
              </w:rPr>
              <w:t>14</w:t>
            </w:r>
          </w:p>
        </w:tc>
        <w:tc>
          <w:tcPr>
            <w:tcW w:w="1074" w:type="pct"/>
            <w:tcBorders>
              <w:top w:val="single" w:sz="4" w:space="0" w:color="auto"/>
              <w:left w:val="nil"/>
              <w:bottom w:val="single" w:sz="4" w:space="0" w:color="auto"/>
              <w:right w:val="nil"/>
            </w:tcBorders>
            <w:shd w:val="clear" w:color="auto" w:fill="auto"/>
          </w:tcPr>
          <w:p w14:paraId="50532C75" w14:textId="1EC153DB" w:rsidR="002220D1" w:rsidRPr="00E8638C" w:rsidRDefault="002220D1" w:rsidP="00E37290">
            <w:pPr>
              <w:pStyle w:val="TableText"/>
              <w:rPr>
                <w:rFonts w:cstheme="minorHAnsi"/>
                <w:color w:val="000000"/>
                <w:szCs w:val="18"/>
              </w:rPr>
            </w:pPr>
            <w:r w:rsidRPr="00E8638C">
              <w:rPr>
                <w:rFonts w:cstheme="minorHAnsi"/>
                <w:color w:val="000000"/>
                <w:szCs w:val="18"/>
              </w:rPr>
              <w:t>EC</w:t>
            </w:r>
            <w:r w:rsidR="00CC6013">
              <w:rPr>
                <w:rFonts w:cstheme="minorHAnsi"/>
                <w:color w:val="000000"/>
                <w:szCs w:val="18"/>
              </w:rPr>
              <w:t>2</w:t>
            </w:r>
            <w:r w:rsidRPr="00E8638C">
              <w:rPr>
                <w:rFonts w:cstheme="minorHAnsi"/>
                <w:color w:val="000000"/>
                <w:szCs w:val="18"/>
              </w:rPr>
              <w:t>0 (</w:t>
            </w:r>
            <w:r w:rsidR="00E37290">
              <w:rPr>
                <w:rFonts w:cstheme="minorHAnsi"/>
                <w:color w:val="000000"/>
                <w:szCs w:val="18"/>
              </w:rPr>
              <w:t>r</w:t>
            </w:r>
            <w:r w:rsidRPr="00E8638C">
              <w:rPr>
                <w:rFonts w:cstheme="minorHAnsi"/>
                <w:color w:val="000000"/>
                <w:szCs w:val="18"/>
              </w:rPr>
              <w:t>eproduction)</w:t>
            </w:r>
          </w:p>
        </w:tc>
        <w:tc>
          <w:tcPr>
            <w:tcW w:w="619" w:type="pct"/>
            <w:tcBorders>
              <w:top w:val="single" w:sz="4" w:space="0" w:color="auto"/>
              <w:left w:val="nil"/>
              <w:bottom w:val="single" w:sz="4" w:space="0" w:color="auto"/>
              <w:right w:val="nil"/>
            </w:tcBorders>
            <w:shd w:val="clear" w:color="auto" w:fill="FFFFFF" w:themeFill="background1"/>
          </w:tcPr>
          <w:p w14:paraId="4465088C" w14:textId="2F363C4D" w:rsidR="002220D1" w:rsidRPr="00E8638C" w:rsidRDefault="002220D1" w:rsidP="00E37290">
            <w:pPr>
              <w:pStyle w:val="TableText"/>
              <w:rPr>
                <w:rFonts w:cstheme="minorHAnsi"/>
                <w:szCs w:val="18"/>
              </w:rPr>
            </w:pPr>
            <w:r>
              <w:rPr>
                <w:rFonts w:cstheme="minorHAnsi"/>
                <w:szCs w:val="18"/>
              </w:rPr>
              <w:t>7.3</w:t>
            </w:r>
          </w:p>
        </w:tc>
      </w:tr>
      <w:tr w:rsidR="002220D1" w:rsidRPr="003E0DB2" w14:paraId="225A6937" w14:textId="77777777" w:rsidTr="000D7C09">
        <w:trPr>
          <w:cantSplit/>
        </w:trPr>
        <w:tc>
          <w:tcPr>
            <w:tcW w:w="849" w:type="pct"/>
            <w:vMerge/>
            <w:tcBorders>
              <w:left w:val="nil"/>
              <w:bottom w:val="single" w:sz="4" w:space="0" w:color="auto"/>
              <w:right w:val="nil"/>
            </w:tcBorders>
            <w:shd w:val="clear" w:color="auto" w:fill="auto"/>
          </w:tcPr>
          <w:p w14:paraId="66C531C5" w14:textId="00905E32" w:rsidR="002220D1" w:rsidRPr="00F0109B" w:rsidRDefault="002220D1" w:rsidP="00E37290">
            <w:pPr>
              <w:pStyle w:val="TableText"/>
              <w:rPr>
                <w:rFonts w:cstheme="minorHAnsi"/>
                <w:color w:val="000000"/>
                <w:szCs w:val="18"/>
              </w:rPr>
            </w:pPr>
          </w:p>
        </w:tc>
        <w:tc>
          <w:tcPr>
            <w:tcW w:w="973" w:type="pct"/>
            <w:tcBorders>
              <w:top w:val="single" w:sz="4" w:space="0" w:color="auto"/>
              <w:left w:val="nil"/>
              <w:bottom w:val="single" w:sz="4" w:space="0" w:color="auto"/>
              <w:right w:val="nil"/>
            </w:tcBorders>
            <w:shd w:val="clear" w:color="auto" w:fill="auto"/>
          </w:tcPr>
          <w:p w14:paraId="3613413D" w14:textId="344C09DB" w:rsidR="002220D1" w:rsidRPr="00E37290" w:rsidRDefault="002220D1" w:rsidP="00E37290">
            <w:pPr>
              <w:pStyle w:val="TableText"/>
              <w:rPr>
                <w:rFonts w:cstheme="minorHAnsi"/>
                <w:i/>
                <w:iCs/>
                <w:color w:val="000000"/>
                <w:szCs w:val="18"/>
              </w:rPr>
            </w:pPr>
            <w:r w:rsidRPr="000D7C09">
              <w:rPr>
                <w:rFonts w:cstheme="minorHAnsi"/>
                <w:i/>
                <w:iCs/>
                <w:color w:val="000000"/>
                <w:szCs w:val="18"/>
              </w:rPr>
              <w:t>Rhithrogena hageni</w:t>
            </w:r>
          </w:p>
        </w:tc>
        <w:tc>
          <w:tcPr>
            <w:tcW w:w="952" w:type="pct"/>
            <w:tcBorders>
              <w:top w:val="single" w:sz="4" w:space="0" w:color="auto"/>
              <w:left w:val="nil"/>
              <w:bottom w:val="single" w:sz="4" w:space="0" w:color="auto"/>
              <w:right w:val="nil"/>
            </w:tcBorders>
            <w:shd w:val="clear" w:color="auto" w:fill="auto"/>
          </w:tcPr>
          <w:p w14:paraId="1BBA7F81" w14:textId="370711EA" w:rsidR="002220D1" w:rsidRPr="00E8638C" w:rsidRDefault="002220D1" w:rsidP="00E37290">
            <w:pPr>
              <w:pStyle w:val="TableText"/>
              <w:rPr>
                <w:rFonts w:cstheme="minorHAnsi"/>
                <w:color w:val="000000"/>
                <w:szCs w:val="18"/>
              </w:rPr>
            </w:pPr>
            <w:r w:rsidRPr="00E8638C">
              <w:rPr>
                <w:rFonts w:cstheme="minorHAnsi"/>
                <w:color w:val="000000"/>
                <w:szCs w:val="18"/>
              </w:rPr>
              <w:t>Nymph</w:t>
            </w:r>
          </w:p>
        </w:tc>
        <w:tc>
          <w:tcPr>
            <w:tcW w:w="533" w:type="pct"/>
            <w:tcBorders>
              <w:top w:val="single" w:sz="4" w:space="0" w:color="auto"/>
              <w:left w:val="nil"/>
              <w:bottom w:val="single" w:sz="4" w:space="0" w:color="auto"/>
              <w:right w:val="nil"/>
            </w:tcBorders>
          </w:tcPr>
          <w:p w14:paraId="0EF4ED18" w14:textId="1ADDFF8A" w:rsidR="002220D1" w:rsidRPr="00E8638C" w:rsidRDefault="002220D1" w:rsidP="00E37290">
            <w:pPr>
              <w:pStyle w:val="TableText"/>
              <w:rPr>
                <w:rFonts w:cstheme="minorHAnsi"/>
                <w:color w:val="000000"/>
                <w:szCs w:val="18"/>
              </w:rPr>
            </w:pPr>
            <w:r w:rsidRPr="00E8638C">
              <w:rPr>
                <w:rFonts w:cstheme="minorHAnsi"/>
                <w:color w:val="000000"/>
                <w:szCs w:val="18"/>
              </w:rPr>
              <w:t>10</w:t>
            </w:r>
          </w:p>
        </w:tc>
        <w:tc>
          <w:tcPr>
            <w:tcW w:w="1074" w:type="pct"/>
            <w:tcBorders>
              <w:top w:val="single" w:sz="4" w:space="0" w:color="auto"/>
              <w:left w:val="nil"/>
              <w:bottom w:val="single" w:sz="4" w:space="0" w:color="auto"/>
              <w:right w:val="nil"/>
            </w:tcBorders>
            <w:shd w:val="clear" w:color="auto" w:fill="auto"/>
          </w:tcPr>
          <w:p w14:paraId="5CBA3022" w14:textId="79BABC97" w:rsidR="002220D1" w:rsidRPr="00E8638C" w:rsidRDefault="002220D1" w:rsidP="00E37290">
            <w:pPr>
              <w:pStyle w:val="TableText"/>
              <w:rPr>
                <w:rFonts w:cstheme="minorHAnsi"/>
                <w:color w:val="000000"/>
                <w:szCs w:val="18"/>
              </w:rPr>
            </w:pPr>
            <w:r w:rsidRPr="00E8638C">
              <w:rPr>
                <w:rFonts w:cstheme="minorHAnsi"/>
                <w:color w:val="000000"/>
                <w:szCs w:val="18"/>
              </w:rPr>
              <w:t>EC10 (</w:t>
            </w:r>
            <w:r w:rsidR="00E37290">
              <w:rPr>
                <w:rFonts w:cstheme="minorHAnsi"/>
                <w:color w:val="000000"/>
                <w:szCs w:val="18"/>
              </w:rPr>
              <w:t>d</w:t>
            </w:r>
            <w:r>
              <w:rPr>
                <w:rFonts w:cstheme="minorHAnsi"/>
                <w:color w:val="000000"/>
                <w:szCs w:val="18"/>
              </w:rPr>
              <w:t>evelopment</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30834830" w14:textId="371F3F47" w:rsidR="002220D1" w:rsidRPr="00E8638C" w:rsidRDefault="002220D1" w:rsidP="00E37290">
            <w:pPr>
              <w:pStyle w:val="TableText"/>
              <w:rPr>
                <w:rFonts w:cstheme="minorHAnsi"/>
                <w:szCs w:val="18"/>
              </w:rPr>
            </w:pPr>
            <w:r>
              <w:rPr>
                <w:rFonts w:cstheme="minorHAnsi"/>
                <w:color w:val="000000"/>
                <w:szCs w:val="18"/>
              </w:rPr>
              <w:t>2</w:t>
            </w:r>
            <w:r w:rsidR="00E37290">
              <w:rPr>
                <w:rFonts w:cstheme="minorHAnsi"/>
                <w:color w:val="000000"/>
                <w:szCs w:val="18"/>
              </w:rPr>
              <w:t>,</w:t>
            </w:r>
            <w:r>
              <w:rPr>
                <w:rFonts w:cstheme="minorHAnsi"/>
                <w:color w:val="000000"/>
                <w:szCs w:val="18"/>
              </w:rPr>
              <w:t>200</w:t>
            </w:r>
          </w:p>
        </w:tc>
      </w:tr>
      <w:tr w:rsidR="002220D1" w:rsidRPr="003E0DB2" w14:paraId="59D8A114" w14:textId="77777777" w:rsidTr="000D7C09">
        <w:trPr>
          <w:cantSplit/>
        </w:trPr>
        <w:tc>
          <w:tcPr>
            <w:tcW w:w="849" w:type="pct"/>
            <w:tcBorders>
              <w:top w:val="single" w:sz="4" w:space="0" w:color="auto"/>
              <w:left w:val="nil"/>
              <w:right w:val="nil"/>
            </w:tcBorders>
            <w:shd w:val="clear" w:color="auto" w:fill="auto"/>
          </w:tcPr>
          <w:p w14:paraId="03EAA661" w14:textId="4C1C2D00" w:rsidR="002220D1" w:rsidRPr="00F0109B" w:rsidRDefault="002220D1" w:rsidP="00E37290">
            <w:pPr>
              <w:pStyle w:val="TableText"/>
              <w:rPr>
                <w:rFonts w:cstheme="minorHAnsi"/>
                <w:szCs w:val="18"/>
                <w:highlight w:val="yellow"/>
              </w:rPr>
            </w:pPr>
            <w:r w:rsidRPr="00F0109B">
              <w:rPr>
                <w:rFonts w:cstheme="minorHAnsi"/>
                <w:color w:val="000000"/>
                <w:szCs w:val="18"/>
              </w:rPr>
              <w:t>Mollusc</w:t>
            </w:r>
            <w:r w:rsidR="00E37290">
              <w:rPr>
                <w:rFonts w:cstheme="minorHAnsi"/>
                <w:color w:val="000000"/>
                <w:szCs w:val="18"/>
              </w:rPr>
              <w:t>a</w:t>
            </w:r>
            <w:r w:rsidRPr="00F0109B">
              <w:rPr>
                <w:rFonts w:cstheme="minorHAnsi"/>
                <w:color w:val="000000"/>
                <w:szCs w:val="18"/>
              </w:rPr>
              <w:t xml:space="preserve"> (</w:t>
            </w:r>
            <w:r w:rsidR="00E37290">
              <w:rPr>
                <w:rFonts w:cstheme="minorHAnsi"/>
                <w:color w:val="000000"/>
                <w:szCs w:val="18"/>
              </w:rPr>
              <w:t>m</w:t>
            </w:r>
            <w:r w:rsidRPr="00F0109B">
              <w:rPr>
                <w:rFonts w:cstheme="minorHAnsi"/>
                <w:color w:val="000000"/>
                <w:szCs w:val="18"/>
              </w:rPr>
              <w:t>ollusc)</w:t>
            </w:r>
          </w:p>
        </w:tc>
        <w:tc>
          <w:tcPr>
            <w:tcW w:w="973" w:type="pct"/>
            <w:tcBorders>
              <w:top w:val="single" w:sz="4" w:space="0" w:color="auto"/>
              <w:left w:val="nil"/>
              <w:bottom w:val="single" w:sz="4" w:space="0" w:color="auto"/>
              <w:right w:val="nil"/>
            </w:tcBorders>
            <w:shd w:val="clear" w:color="auto" w:fill="auto"/>
          </w:tcPr>
          <w:p w14:paraId="5BFD9700" w14:textId="77777777" w:rsidR="002220D1" w:rsidRPr="00E37290" w:rsidRDefault="002220D1" w:rsidP="00E37290">
            <w:pPr>
              <w:pStyle w:val="TableText"/>
              <w:rPr>
                <w:rFonts w:cstheme="minorHAnsi"/>
                <w:i/>
                <w:iCs/>
                <w:color w:val="000000"/>
                <w:szCs w:val="18"/>
              </w:rPr>
            </w:pPr>
            <w:r w:rsidRPr="000D7C09">
              <w:rPr>
                <w:rFonts w:cstheme="minorHAnsi"/>
                <w:i/>
                <w:iCs/>
                <w:color w:val="000000"/>
                <w:szCs w:val="18"/>
              </w:rPr>
              <w:t>Alathyria profuga</w:t>
            </w:r>
          </w:p>
        </w:tc>
        <w:tc>
          <w:tcPr>
            <w:tcW w:w="952" w:type="pct"/>
            <w:tcBorders>
              <w:top w:val="single" w:sz="4" w:space="0" w:color="auto"/>
              <w:left w:val="nil"/>
              <w:bottom w:val="single" w:sz="4" w:space="0" w:color="auto"/>
              <w:right w:val="nil"/>
            </w:tcBorders>
            <w:shd w:val="clear" w:color="auto" w:fill="auto"/>
          </w:tcPr>
          <w:p w14:paraId="2A96CAF2" w14:textId="2E57669A" w:rsidR="002220D1" w:rsidRPr="00E8638C" w:rsidRDefault="002220D1" w:rsidP="00E37290">
            <w:pPr>
              <w:pStyle w:val="TableText"/>
              <w:rPr>
                <w:rFonts w:cstheme="minorHAnsi"/>
                <w:color w:val="000000"/>
                <w:szCs w:val="18"/>
              </w:rPr>
            </w:pPr>
            <w:r w:rsidRPr="00E8638C">
              <w:rPr>
                <w:rFonts w:cstheme="minorHAnsi"/>
                <w:color w:val="000000"/>
                <w:szCs w:val="18"/>
              </w:rPr>
              <w:t>Larvae</w:t>
            </w:r>
          </w:p>
        </w:tc>
        <w:tc>
          <w:tcPr>
            <w:tcW w:w="533" w:type="pct"/>
            <w:tcBorders>
              <w:top w:val="single" w:sz="4" w:space="0" w:color="auto"/>
              <w:left w:val="nil"/>
              <w:bottom w:val="single" w:sz="4" w:space="0" w:color="auto"/>
              <w:right w:val="nil"/>
            </w:tcBorders>
          </w:tcPr>
          <w:p w14:paraId="409774F0" w14:textId="51A11C5C" w:rsidR="002220D1" w:rsidRPr="00E8638C" w:rsidRDefault="002220D1" w:rsidP="00E37290">
            <w:pPr>
              <w:pStyle w:val="TableText"/>
              <w:rPr>
                <w:rFonts w:cstheme="minorHAnsi"/>
                <w:color w:val="000000"/>
                <w:szCs w:val="18"/>
              </w:rPr>
            </w:pPr>
            <w:r w:rsidRPr="00E8638C">
              <w:rPr>
                <w:rFonts w:cstheme="minorHAnsi"/>
                <w:color w:val="000000"/>
                <w:szCs w:val="18"/>
              </w:rPr>
              <w:t>3</w:t>
            </w:r>
          </w:p>
        </w:tc>
        <w:tc>
          <w:tcPr>
            <w:tcW w:w="1074" w:type="pct"/>
            <w:tcBorders>
              <w:top w:val="single" w:sz="4" w:space="0" w:color="auto"/>
              <w:left w:val="nil"/>
              <w:bottom w:val="single" w:sz="4" w:space="0" w:color="auto"/>
              <w:right w:val="nil"/>
            </w:tcBorders>
            <w:shd w:val="clear" w:color="auto" w:fill="auto"/>
          </w:tcPr>
          <w:p w14:paraId="75F467A0" w14:textId="6FF72ECA" w:rsidR="002220D1" w:rsidRPr="00E8638C" w:rsidRDefault="002220D1" w:rsidP="00E37290">
            <w:pPr>
              <w:pStyle w:val="TableText"/>
              <w:rPr>
                <w:rFonts w:cstheme="minorHAnsi"/>
                <w:color w:val="000000"/>
                <w:szCs w:val="18"/>
              </w:rPr>
            </w:pPr>
            <w:r w:rsidRPr="00E8638C">
              <w:rPr>
                <w:rFonts w:cstheme="minorHAnsi"/>
                <w:color w:val="000000"/>
                <w:szCs w:val="18"/>
              </w:rPr>
              <w:t>NEC (</w:t>
            </w:r>
            <w:r w:rsidR="00E37290">
              <w:rPr>
                <w:rFonts w:cstheme="minorHAnsi"/>
                <w:color w:val="000000"/>
                <w:szCs w:val="18"/>
              </w:rPr>
              <w:t>d</w:t>
            </w:r>
            <w:r>
              <w:rPr>
                <w:rFonts w:cstheme="minorHAnsi"/>
                <w:color w:val="000000"/>
                <w:szCs w:val="18"/>
              </w:rPr>
              <w:t>evelopment</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568C279D" w14:textId="347E6105" w:rsidR="002220D1" w:rsidRPr="00E8638C" w:rsidRDefault="002220D1" w:rsidP="00E37290">
            <w:pPr>
              <w:pStyle w:val="TableText"/>
              <w:rPr>
                <w:rFonts w:cstheme="minorHAnsi"/>
                <w:szCs w:val="18"/>
              </w:rPr>
            </w:pPr>
            <w:r>
              <w:rPr>
                <w:rFonts w:cstheme="minorHAnsi"/>
                <w:szCs w:val="18"/>
              </w:rPr>
              <w:t>14</w:t>
            </w:r>
          </w:p>
        </w:tc>
      </w:tr>
      <w:tr w:rsidR="002220D1" w:rsidRPr="003E0DB2" w14:paraId="5631F005" w14:textId="77777777" w:rsidTr="000D7C09">
        <w:trPr>
          <w:cantSplit/>
        </w:trPr>
        <w:tc>
          <w:tcPr>
            <w:tcW w:w="849" w:type="pct"/>
            <w:tcBorders>
              <w:left w:val="nil"/>
              <w:right w:val="nil"/>
            </w:tcBorders>
            <w:shd w:val="clear" w:color="auto" w:fill="auto"/>
          </w:tcPr>
          <w:p w14:paraId="66A85D72" w14:textId="77777777" w:rsidR="002220D1" w:rsidRPr="00004AA1" w:rsidRDefault="002220D1" w:rsidP="00E37290">
            <w:pPr>
              <w:pStyle w:val="TableText"/>
              <w:rPr>
                <w:rFonts w:cstheme="minorHAnsi"/>
                <w:szCs w:val="18"/>
              </w:rPr>
            </w:pPr>
          </w:p>
        </w:tc>
        <w:tc>
          <w:tcPr>
            <w:tcW w:w="973" w:type="pct"/>
            <w:tcBorders>
              <w:top w:val="single" w:sz="4" w:space="0" w:color="auto"/>
              <w:left w:val="nil"/>
              <w:bottom w:val="single" w:sz="4" w:space="0" w:color="auto"/>
              <w:right w:val="nil"/>
            </w:tcBorders>
            <w:shd w:val="clear" w:color="auto" w:fill="auto"/>
          </w:tcPr>
          <w:p w14:paraId="6415CECE" w14:textId="0E9ABFEB" w:rsidR="002220D1" w:rsidRPr="00E37290" w:rsidRDefault="002220D1" w:rsidP="00E37290">
            <w:pPr>
              <w:pStyle w:val="TableText"/>
              <w:rPr>
                <w:rFonts w:cstheme="minorHAnsi"/>
                <w:i/>
                <w:iCs/>
                <w:szCs w:val="18"/>
              </w:rPr>
            </w:pPr>
            <w:r w:rsidRPr="000D7C09">
              <w:rPr>
                <w:rFonts w:cstheme="minorHAnsi"/>
                <w:i/>
                <w:iCs/>
                <w:color w:val="000000"/>
                <w:szCs w:val="18"/>
              </w:rPr>
              <w:t>Cucumerunio novaehollandiae</w:t>
            </w:r>
          </w:p>
        </w:tc>
        <w:tc>
          <w:tcPr>
            <w:tcW w:w="952" w:type="pct"/>
            <w:tcBorders>
              <w:top w:val="single" w:sz="4" w:space="0" w:color="auto"/>
              <w:left w:val="nil"/>
              <w:bottom w:val="single" w:sz="4" w:space="0" w:color="auto"/>
              <w:right w:val="nil"/>
            </w:tcBorders>
            <w:shd w:val="clear" w:color="auto" w:fill="auto"/>
          </w:tcPr>
          <w:p w14:paraId="33ABA05C" w14:textId="61C15B2F" w:rsidR="002220D1" w:rsidRPr="00004AA1" w:rsidRDefault="002220D1" w:rsidP="00E37290">
            <w:pPr>
              <w:pStyle w:val="TableText"/>
              <w:rPr>
                <w:rFonts w:cstheme="minorHAnsi"/>
                <w:szCs w:val="18"/>
              </w:rPr>
            </w:pPr>
            <w:r w:rsidRPr="00004AA1">
              <w:rPr>
                <w:rFonts w:cstheme="minorHAnsi"/>
                <w:color w:val="000000"/>
                <w:szCs w:val="18"/>
              </w:rPr>
              <w:t>Larvae</w:t>
            </w:r>
          </w:p>
        </w:tc>
        <w:tc>
          <w:tcPr>
            <w:tcW w:w="533" w:type="pct"/>
            <w:tcBorders>
              <w:top w:val="single" w:sz="4" w:space="0" w:color="auto"/>
              <w:left w:val="nil"/>
              <w:bottom w:val="single" w:sz="4" w:space="0" w:color="auto"/>
              <w:right w:val="nil"/>
            </w:tcBorders>
          </w:tcPr>
          <w:p w14:paraId="4EF9183B" w14:textId="51D3F87C" w:rsidR="002220D1" w:rsidRPr="00004AA1" w:rsidRDefault="002220D1" w:rsidP="00E37290">
            <w:pPr>
              <w:pStyle w:val="TableText"/>
              <w:rPr>
                <w:rFonts w:cstheme="minorHAnsi"/>
                <w:color w:val="000000"/>
                <w:szCs w:val="18"/>
              </w:rPr>
            </w:pPr>
            <w:r w:rsidRPr="00004AA1">
              <w:rPr>
                <w:rFonts w:cstheme="minorHAnsi"/>
                <w:color w:val="000000"/>
                <w:szCs w:val="18"/>
              </w:rPr>
              <w:t>3</w:t>
            </w:r>
          </w:p>
        </w:tc>
        <w:tc>
          <w:tcPr>
            <w:tcW w:w="1074" w:type="pct"/>
            <w:tcBorders>
              <w:top w:val="single" w:sz="4" w:space="0" w:color="auto"/>
              <w:left w:val="nil"/>
              <w:bottom w:val="single" w:sz="4" w:space="0" w:color="auto"/>
              <w:right w:val="nil"/>
            </w:tcBorders>
            <w:shd w:val="clear" w:color="auto" w:fill="auto"/>
          </w:tcPr>
          <w:p w14:paraId="5A33B5FF" w14:textId="7E3529BF" w:rsidR="002220D1" w:rsidRPr="00004AA1" w:rsidRDefault="002220D1" w:rsidP="00E37290">
            <w:pPr>
              <w:pStyle w:val="TableText"/>
              <w:rPr>
                <w:rFonts w:cstheme="minorHAnsi"/>
                <w:szCs w:val="18"/>
              </w:rPr>
            </w:pPr>
            <w:r w:rsidRPr="00004AA1">
              <w:rPr>
                <w:rFonts w:cstheme="minorHAnsi"/>
                <w:color w:val="000000"/>
                <w:szCs w:val="18"/>
              </w:rPr>
              <w:t>NEC (</w:t>
            </w:r>
            <w:r w:rsidR="00E37290">
              <w:rPr>
                <w:rFonts w:cstheme="minorHAnsi"/>
                <w:color w:val="000000"/>
                <w:szCs w:val="18"/>
              </w:rPr>
              <w:t>d</w:t>
            </w:r>
            <w:r w:rsidRPr="00004AA1">
              <w:rPr>
                <w:rFonts w:cstheme="minorHAnsi"/>
                <w:color w:val="000000"/>
                <w:szCs w:val="18"/>
              </w:rPr>
              <w:t>evelopment)</w:t>
            </w:r>
          </w:p>
        </w:tc>
        <w:tc>
          <w:tcPr>
            <w:tcW w:w="619" w:type="pct"/>
            <w:tcBorders>
              <w:top w:val="single" w:sz="4" w:space="0" w:color="auto"/>
              <w:left w:val="nil"/>
              <w:bottom w:val="single" w:sz="4" w:space="0" w:color="auto"/>
              <w:right w:val="nil"/>
            </w:tcBorders>
            <w:shd w:val="clear" w:color="auto" w:fill="FFFFFF" w:themeFill="background1"/>
          </w:tcPr>
          <w:p w14:paraId="1EEF1CD6" w14:textId="7287EC7A" w:rsidR="002220D1" w:rsidRPr="00004AA1" w:rsidRDefault="002220D1" w:rsidP="00E37290">
            <w:pPr>
              <w:pStyle w:val="TableText"/>
              <w:rPr>
                <w:rFonts w:cstheme="minorHAnsi"/>
                <w:szCs w:val="18"/>
              </w:rPr>
            </w:pPr>
            <w:r w:rsidRPr="00004AA1">
              <w:rPr>
                <w:rFonts w:cstheme="minorHAnsi"/>
                <w:szCs w:val="18"/>
              </w:rPr>
              <w:t>8.4</w:t>
            </w:r>
          </w:p>
        </w:tc>
      </w:tr>
      <w:tr w:rsidR="002220D1" w:rsidRPr="003E0DB2" w14:paraId="387E704E" w14:textId="77777777" w:rsidTr="000D7C09">
        <w:trPr>
          <w:cantSplit/>
        </w:trPr>
        <w:tc>
          <w:tcPr>
            <w:tcW w:w="849" w:type="pct"/>
            <w:tcBorders>
              <w:left w:val="nil"/>
              <w:right w:val="nil"/>
            </w:tcBorders>
            <w:shd w:val="clear" w:color="auto" w:fill="auto"/>
          </w:tcPr>
          <w:p w14:paraId="54D1C515" w14:textId="77777777" w:rsidR="002220D1" w:rsidRPr="00F0109B" w:rsidRDefault="002220D1" w:rsidP="00E37290">
            <w:pPr>
              <w:pStyle w:val="TableText"/>
              <w:rPr>
                <w:rFonts w:cstheme="minorHAnsi"/>
                <w:color w:val="000000"/>
                <w:szCs w:val="18"/>
              </w:rPr>
            </w:pPr>
          </w:p>
        </w:tc>
        <w:tc>
          <w:tcPr>
            <w:tcW w:w="973" w:type="pct"/>
            <w:tcBorders>
              <w:top w:val="single" w:sz="4" w:space="0" w:color="auto"/>
              <w:left w:val="nil"/>
              <w:bottom w:val="single" w:sz="4" w:space="0" w:color="auto"/>
              <w:right w:val="nil"/>
            </w:tcBorders>
            <w:shd w:val="clear" w:color="auto" w:fill="auto"/>
          </w:tcPr>
          <w:p w14:paraId="0E82AB98" w14:textId="2C14E83F" w:rsidR="002220D1" w:rsidRPr="00E37290" w:rsidRDefault="002220D1" w:rsidP="00E37290">
            <w:pPr>
              <w:pStyle w:val="TableText"/>
              <w:rPr>
                <w:rFonts w:cstheme="minorHAnsi"/>
                <w:i/>
                <w:iCs/>
                <w:color w:val="000000"/>
                <w:szCs w:val="18"/>
              </w:rPr>
            </w:pPr>
            <w:r w:rsidRPr="000D7C09">
              <w:rPr>
                <w:rFonts w:cstheme="minorHAnsi"/>
                <w:i/>
                <w:iCs/>
                <w:color w:val="000000"/>
                <w:szCs w:val="18"/>
              </w:rPr>
              <w:t>Dreissena polymorpha</w:t>
            </w:r>
          </w:p>
        </w:tc>
        <w:tc>
          <w:tcPr>
            <w:tcW w:w="952" w:type="pct"/>
            <w:tcBorders>
              <w:top w:val="single" w:sz="4" w:space="0" w:color="auto"/>
              <w:left w:val="nil"/>
              <w:bottom w:val="single" w:sz="4" w:space="0" w:color="auto"/>
              <w:right w:val="nil"/>
            </w:tcBorders>
            <w:shd w:val="clear" w:color="auto" w:fill="auto"/>
          </w:tcPr>
          <w:p w14:paraId="45FDAE73" w14:textId="6437C384" w:rsidR="002220D1" w:rsidRPr="00E8638C" w:rsidRDefault="002220D1" w:rsidP="00E37290">
            <w:pPr>
              <w:pStyle w:val="TableText"/>
              <w:rPr>
                <w:rFonts w:cstheme="minorHAnsi"/>
                <w:color w:val="000000"/>
                <w:szCs w:val="18"/>
              </w:rPr>
            </w:pPr>
            <w:r w:rsidRPr="00E8638C">
              <w:rPr>
                <w:rFonts w:cstheme="minorHAnsi"/>
                <w:color w:val="000000"/>
                <w:szCs w:val="18"/>
              </w:rPr>
              <w:t>Adult/juvenile</w:t>
            </w:r>
          </w:p>
        </w:tc>
        <w:tc>
          <w:tcPr>
            <w:tcW w:w="533" w:type="pct"/>
            <w:tcBorders>
              <w:top w:val="single" w:sz="4" w:space="0" w:color="auto"/>
              <w:left w:val="nil"/>
              <w:bottom w:val="single" w:sz="4" w:space="0" w:color="auto"/>
              <w:right w:val="nil"/>
            </w:tcBorders>
          </w:tcPr>
          <w:p w14:paraId="7B9E67AF" w14:textId="2AA15C42" w:rsidR="002220D1" w:rsidRPr="00E8638C" w:rsidRDefault="002220D1" w:rsidP="00E37290">
            <w:pPr>
              <w:pStyle w:val="TableText"/>
              <w:rPr>
                <w:rFonts w:cstheme="minorHAnsi"/>
                <w:color w:val="000000"/>
                <w:szCs w:val="18"/>
              </w:rPr>
            </w:pPr>
            <w:r w:rsidRPr="00E8638C">
              <w:rPr>
                <w:rFonts w:cstheme="minorHAnsi"/>
                <w:color w:val="000000"/>
                <w:szCs w:val="18"/>
              </w:rPr>
              <w:t>70</w:t>
            </w:r>
          </w:p>
        </w:tc>
        <w:tc>
          <w:tcPr>
            <w:tcW w:w="1074" w:type="pct"/>
            <w:tcBorders>
              <w:top w:val="single" w:sz="4" w:space="0" w:color="auto"/>
              <w:left w:val="nil"/>
              <w:bottom w:val="single" w:sz="4" w:space="0" w:color="auto"/>
              <w:right w:val="nil"/>
            </w:tcBorders>
            <w:shd w:val="clear" w:color="auto" w:fill="auto"/>
          </w:tcPr>
          <w:p w14:paraId="301A4F84" w14:textId="60DAA92A" w:rsidR="002220D1" w:rsidRPr="00E8638C" w:rsidRDefault="002220D1" w:rsidP="00E37290">
            <w:pPr>
              <w:pStyle w:val="TableText"/>
              <w:rPr>
                <w:rFonts w:cstheme="minorHAnsi"/>
                <w:color w:val="000000"/>
                <w:szCs w:val="18"/>
              </w:rPr>
            </w:pPr>
            <w:r w:rsidRPr="00E8638C">
              <w:rPr>
                <w:rFonts w:cstheme="minorHAnsi"/>
                <w:color w:val="000000"/>
                <w:szCs w:val="18"/>
              </w:rPr>
              <w:t>LC10 (</w:t>
            </w:r>
            <w:r w:rsidR="00E37290">
              <w:rPr>
                <w:rFonts w:cstheme="minorHAnsi"/>
                <w:color w:val="000000"/>
                <w:szCs w:val="18"/>
              </w:rPr>
              <w:t>m</w:t>
            </w:r>
            <w:r>
              <w:rPr>
                <w:rFonts w:cstheme="minorHAnsi"/>
                <w:color w:val="000000"/>
                <w:szCs w:val="18"/>
              </w:rPr>
              <w:t>ortality</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6B7D143E" w14:textId="1678EDE2" w:rsidR="002220D1" w:rsidRPr="00E8638C" w:rsidRDefault="002220D1" w:rsidP="00E37290">
            <w:pPr>
              <w:pStyle w:val="TableText"/>
              <w:rPr>
                <w:rFonts w:cstheme="minorHAnsi"/>
                <w:szCs w:val="18"/>
              </w:rPr>
            </w:pPr>
            <w:r>
              <w:rPr>
                <w:rFonts w:cstheme="minorHAnsi"/>
                <w:szCs w:val="18"/>
              </w:rPr>
              <w:t>95</w:t>
            </w:r>
          </w:p>
        </w:tc>
      </w:tr>
      <w:tr w:rsidR="002220D1" w:rsidRPr="003E0DB2" w14:paraId="2195CA0A" w14:textId="77777777" w:rsidTr="000D7C09">
        <w:trPr>
          <w:cantSplit/>
        </w:trPr>
        <w:tc>
          <w:tcPr>
            <w:tcW w:w="849" w:type="pct"/>
            <w:tcBorders>
              <w:left w:val="nil"/>
              <w:right w:val="nil"/>
            </w:tcBorders>
            <w:shd w:val="clear" w:color="auto" w:fill="auto"/>
          </w:tcPr>
          <w:p w14:paraId="65A73BD2" w14:textId="77777777" w:rsidR="002220D1" w:rsidRPr="00F0109B" w:rsidRDefault="002220D1" w:rsidP="00E37290">
            <w:pPr>
              <w:pStyle w:val="TableText"/>
              <w:rPr>
                <w:rFonts w:cstheme="minorHAnsi"/>
                <w:color w:val="000000"/>
                <w:szCs w:val="18"/>
              </w:rPr>
            </w:pPr>
          </w:p>
        </w:tc>
        <w:tc>
          <w:tcPr>
            <w:tcW w:w="973" w:type="pct"/>
            <w:tcBorders>
              <w:top w:val="single" w:sz="4" w:space="0" w:color="auto"/>
              <w:left w:val="nil"/>
              <w:bottom w:val="single" w:sz="4" w:space="0" w:color="auto"/>
              <w:right w:val="nil"/>
            </w:tcBorders>
            <w:shd w:val="clear" w:color="auto" w:fill="auto"/>
          </w:tcPr>
          <w:p w14:paraId="5BAEDF2C" w14:textId="05B54B13" w:rsidR="002220D1" w:rsidRPr="00E37290" w:rsidRDefault="002220D1" w:rsidP="00E37290">
            <w:pPr>
              <w:pStyle w:val="TableText"/>
              <w:rPr>
                <w:rFonts w:cstheme="minorHAnsi"/>
                <w:i/>
                <w:iCs/>
                <w:color w:val="000000"/>
                <w:szCs w:val="18"/>
              </w:rPr>
            </w:pPr>
            <w:r w:rsidRPr="000D7C09">
              <w:rPr>
                <w:rFonts w:cstheme="minorHAnsi"/>
                <w:i/>
                <w:iCs/>
                <w:color w:val="000000"/>
                <w:szCs w:val="18"/>
              </w:rPr>
              <w:t>Echyridella menziesii</w:t>
            </w:r>
          </w:p>
        </w:tc>
        <w:tc>
          <w:tcPr>
            <w:tcW w:w="952" w:type="pct"/>
            <w:tcBorders>
              <w:top w:val="single" w:sz="4" w:space="0" w:color="auto"/>
              <w:left w:val="nil"/>
              <w:bottom w:val="single" w:sz="4" w:space="0" w:color="auto"/>
              <w:right w:val="nil"/>
            </w:tcBorders>
            <w:shd w:val="clear" w:color="auto" w:fill="auto"/>
          </w:tcPr>
          <w:p w14:paraId="5EB48CCD" w14:textId="068DE1EF" w:rsidR="002220D1" w:rsidRPr="00E8638C" w:rsidRDefault="002220D1" w:rsidP="00E37290">
            <w:pPr>
              <w:pStyle w:val="TableText"/>
              <w:rPr>
                <w:rFonts w:cstheme="minorHAnsi"/>
                <w:color w:val="000000"/>
                <w:szCs w:val="18"/>
              </w:rPr>
            </w:pPr>
            <w:r w:rsidRPr="00E8638C">
              <w:rPr>
                <w:rFonts w:cstheme="minorHAnsi"/>
                <w:color w:val="000000"/>
                <w:szCs w:val="18"/>
              </w:rPr>
              <w:t>Larvae</w:t>
            </w:r>
          </w:p>
        </w:tc>
        <w:tc>
          <w:tcPr>
            <w:tcW w:w="533" w:type="pct"/>
            <w:tcBorders>
              <w:top w:val="single" w:sz="4" w:space="0" w:color="auto"/>
              <w:left w:val="nil"/>
              <w:bottom w:val="single" w:sz="4" w:space="0" w:color="auto"/>
              <w:right w:val="nil"/>
            </w:tcBorders>
          </w:tcPr>
          <w:p w14:paraId="236D0D83" w14:textId="70CD8FEC" w:rsidR="002220D1" w:rsidRPr="00E8638C" w:rsidRDefault="002220D1" w:rsidP="00E37290">
            <w:pPr>
              <w:pStyle w:val="TableText"/>
              <w:rPr>
                <w:rFonts w:cstheme="minorHAnsi"/>
                <w:color w:val="000000"/>
                <w:szCs w:val="18"/>
              </w:rPr>
            </w:pPr>
            <w:r w:rsidRPr="00E8638C">
              <w:rPr>
                <w:rFonts w:cstheme="minorHAnsi"/>
                <w:color w:val="000000"/>
                <w:szCs w:val="18"/>
              </w:rPr>
              <w:t>2</w:t>
            </w:r>
          </w:p>
        </w:tc>
        <w:tc>
          <w:tcPr>
            <w:tcW w:w="1074" w:type="pct"/>
            <w:tcBorders>
              <w:top w:val="single" w:sz="4" w:space="0" w:color="auto"/>
              <w:left w:val="nil"/>
              <w:bottom w:val="single" w:sz="4" w:space="0" w:color="auto"/>
              <w:right w:val="nil"/>
            </w:tcBorders>
            <w:shd w:val="clear" w:color="auto" w:fill="auto"/>
          </w:tcPr>
          <w:p w14:paraId="4F8A6AF0" w14:textId="6B0E3F8F" w:rsidR="002220D1" w:rsidRPr="00E8638C" w:rsidRDefault="002220D1" w:rsidP="00E37290">
            <w:pPr>
              <w:pStyle w:val="TableText"/>
              <w:rPr>
                <w:rFonts w:cstheme="minorHAnsi"/>
                <w:color w:val="000000"/>
                <w:szCs w:val="18"/>
              </w:rPr>
            </w:pPr>
            <w:r w:rsidRPr="00E8638C">
              <w:rPr>
                <w:rFonts w:cstheme="minorHAnsi"/>
                <w:color w:val="000000"/>
                <w:szCs w:val="18"/>
              </w:rPr>
              <w:t>EC20 (</w:t>
            </w:r>
            <w:r w:rsidR="00E37290">
              <w:rPr>
                <w:rFonts w:cstheme="minorHAnsi"/>
                <w:color w:val="000000"/>
                <w:szCs w:val="18"/>
              </w:rPr>
              <w:t>m</w:t>
            </w:r>
            <w:r>
              <w:rPr>
                <w:rFonts w:cstheme="minorHAnsi"/>
                <w:color w:val="000000"/>
                <w:szCs w:val="18"/>
              </w:rPr>
              <w:t>ortality</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78459C9A" w14:textId="250E4F77" w:rsidR="002220D1" w:rsidRPr="00E8638C" w:rsidRDefault="002220D1" w:rsidP="00E37290">
            <w:pPr>
              <w:pStyle w:val="TableText"/>
              <w:rPr>
                <w:rFonts w:cstheme="minorHAnsi"/>
                <w:szCs w:val="18"/>
              </w:rPr>
            </w:pPr>
            <w:r w:rsidRPr="00E8638C">
              <w:rPr>
                <w:rFonts w:cstheme="minorHAnsi"/>
                <w:color w:val="000000"/>
                <w:szCs w:val="18"/>
              </w:rPr>
              <w:t>7</w:t>
            </w:r>
            <w:r>
              <w:rPr>
                <w:rFonts w:cstheme="minorHAnsi"/>
                <w:color w:val="000000"/>
                <w:szCs w:val="18"/>
              </w:rPr>
              <w:t>6</w:t>
            </w:r>
          </w:p>
        </w:tc>
      </w:tr>
      <w:tr w:rsidR="00CC6013" w:rsidRPr="003E0DB2" w14:paraId="29AE9487" w14:textId="77777777" w:rsidTr="000D7C09">
        <w:trPr>
          <w:cantSplit/>
        </w:trPr>
        <w:tc>
          <w:tcPr>
            <w:tcW w:w="849" w:type="pct"/>
            <w:tcBorders>
              <w:left w:val="nil"/>
              <w:right w:val="nil"/>
            </w:tcBorders>
            <w:shd w:val="clear" w:color="auto" w:fill="auto"/>
          </w:tcPr>
          <w:p w14:paraId="0A74B27C" w14:textId="77777777" w:rsidR="00CC6013" w:rsidRPr="00F0109B" w:rsidRDefault="00CC6013" w:rsidP="00E37290">
            <w:pPr>
              <w:pStyle w:val="TableText"/>
              <w:rPr>
                <w:rFonts w:cstheme="minorHAnsi"/>
                <w:color w:val="000000"/>
                <w:szCs w:val="18"/>
              </w:rPr>
            </w:pPr>
          </w:p>
        </w:tc>
        <w:tc>
          <w:tcPr>
            <w:tcW w:w="973" w:type="pct"/>
            <w:tcBorders>
              <w:top w:val="single" w:sz="4" w:space="0" w:color="auto"/>
              <w:left w:val="nil"/>
              <w:bottom w:val="single" w:sz="4" w:space="0" w:color="auto"/>
              <w:right w:val="nil"/>
            </w:tcBorders>
            <w:shd w:val="clear" w:color="auto" w:fill="auto"/>
          </w:tcPr>
          <w:p w14:paraId="39EFF226" w14:textId="56EC8D15" w:rsidR="00CC6013" w:rsidRPr="00E37290" w:rsidRDefault="00CC6013" w:rsidP="00E37290">
            <w:pPr>
              <w:pStyle w:val="TableText"/>
              <w:rPr>
                <w:rFonts w:cstheme="minorHAnsi"/>
                <w:i/>
                <w:iCs/>
                <w:color w:val="000000"/>
                <w:szCs w:val="18"/>
              </w:rPr>
            </w:pPr>
            <w:r w:rsidRPr="000D7C09">
              <w:rPr>
                <w:rFonts w:cstheme="minorHAnsi"/>
                <w:i/>
                <w:iCs/>
                <w:color w:val="000000"/>
                <w:szCs w:val="18"/>
              </w:rPr>
              <w:t>Hyridella australis</w:t>
            </w:r>
          </w:p>
        </w:tc>
        <w:tc>
          <w:tcPr>
            <w:tcW w:w="952" w:type="pct"/>
            <w:tcBorders>
              <w:top w:val="single" w:sz="4" w:space="0" w:color="auto"/>
              <w:left w:val="nil"/>
              <w:bottom w:val="single" w:sz="4" w:space="0" w:color="auto"/>
              <w:right w:val="nil"/>
            </w:tcBorders>
            <w:shd w:val="clear" w:color="auto" w:fill="auto"/>
          </w:tcPr>
          <w:p w14:paraId="45297100" w14:textId="0419BCA5" w:rsidR="00CC6013" w:rsidRPr="00E8638C" w:rsidRDefault="00CC6013" w:rsidP="00E37290">
            <w:pPr>
              <w:pStyle w:val="TableText"/>
              <w:rPr>
                <w:rFonts w:cstheme="minorHAnsi"/>
                <w:color w:val="000000"/>
                <w:szCs w:val="18"/>
              </w:rPr>
            </w:pPr>
            <w:r w:rsidRPr="00E8638C">
              <w:rPr>
                <w:rFonts w:cstheme="minorHAnsi"/>
                <w:color w:val="000000"/>
                <w:szCs w:val="18"/>
              </w:rPr>
              <w:t>Larvae</w:t>
            </w:r>
          </w:p>
        </w:tc>
        <w:tc>
          <w:tcPr>
            <w:tcW w:w="533" w:type="pct"/>
            <w:tcBorders>
              <w:top w:val="single" w:sz="4" w:space="0" w:color="auto"/>
              <w:left w:val="nil"/>
              <w:bottom w:val="single" w:sz="4" w:space="0" w:color="auto"/>
              <w:right w:val="nil"/>
            </w:tcBorders>
          </w:tcPr>
          <w:p w14:paraId="48A753B8" w14:textId="014E9646" w:rsidR="00CC6013" w:rsidRPr="00E8638C" w:rsidRDefault="00CC6013" w:rsidP="00E37290">
            <w:pPr>
              <w:pStyle w:val="TableText"/>
              <w:rPr>
                <w:rFonts w:cstheme="minorHAnsi"/>
                <w:color w:val="000000"/>
                <w:szCs w:val="18"/>
              </w:rPr>
            </w:pPr>
            <w:r w:rsidRPr="00E8638C">
              <w:rPr>
                <w:rFonts w:cstheme="minorHAnsi"/>
                <w:color w:val="000000"/>
                <w:szCs w:val="18"/>
              </w:rPr>
              <w:t>3</w:t>
            </w:r>
          </w:p>
        </w:tc>
        <w:tc>
          <w:tcPr>
            <w:tcW w:w="1074" w:type="pct"/>
            <w:tcBorders>
              <w:top w:val="single" w:sz="4" w:space="0" w:color="auto"/>
              <w:left w:val="nil"/>
              <w:bottom w:val="single" w:sz="4" w:space="0" w:color="auto"/>
              <w:right w:val="nil"/>
            </w:tcBorders>
            <w:shd w:val="clear" w:color="auto" w:fill="auto"/>
          </w:tcPr>
          <w:p w14:paraId="61E0D4A1" w14:textId="1CA94EC2" w:rsidR="00CC6013" w:rsidRPr="00E8638C" w:rsidRDefault="00CC6013" w:rsidP="00E37290">
            <w:pPr>
              <w:pStyle w:val="TableText"/>
              <w:rPr>
                <w:rFonts w:cstheme="minorHAnsi"/>
                <w:color w:val="000000"/>
                <w:szCs w:val="18"/>
              </w:rPr>
            </w:pPr>
            <w:r w:rsidRPr="00E8638C">
              <w:rPr>
                <w:rFonts w:cstheme="minorHAnsi"/>
                <w:color w:val="000000"/>
                <w:szCs w:val="18"/>
              </w:rPr>
              <w:t>NEC (</w:t>
            </w:r>
            <w:r w:rsidR="00E37290">
              <w:rPr>
                <w:rFonts w:cstheme="minorHAnsi"/>
                <w:color w:val="000000"/>
                <w:szCs w:val="18"/>
              </w:rPr>
              <w:t>d</w:t>
            </w:r>
            <w:r>
              <w:rPr>
                <w:rFonts w:cstheme="minorHAnsi"/>
                <w:color w:val="000000"/>
                <w:szCs w:val="18"/>
              </w:rPr>
              <w:t>evelopment</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7A69033F" w14:textId="38DE462B" w:rsidR="00CC6013" w:rsidRPr="00E8638C" w:rsidRDefault="00CC6013" w:rsidP="00E37290">
            <w:pPr>
              <w:pStyle w:val="TableText"/>
              <w:rPr>
                <w:rFonts w:cstheme="minorHAnsi"/>
                <w:szCs w:val="18"/>
              </w:rPr>
            </w:pPr>
            <w:r>
              <w:rPr>
                <w:rFonts w:cstheme="minorHAnsi"/>
                <w:szCs w:val="18"/>
              </w:rPr>
              <w:t>8.7</w:t>
            </w:r>
          </w:p>
        </w:tc>
      </w:tr>
      <w:tr w:rsidR="002220D1" w:rsidRPr="003E0DB2" w14:paraId="02FF51B0" w14:textId="77777777" w:rsidTr="000D7C09">
        <w:trPr>
          <w:cantSplit/>
        </w:trPr>
        <w:tc>
          <w:tcPr>
            <w:tcW w:w="849" w:type="pct"/>
            <w:tcBorders>
              <w:left w:val="nil"/>
              <w:right w:val="nil"/>
            </w:tcBorders>
            <w:shd w:val="clear" w:color="auto" w:fill="auto"/>
          </w:tcPr>
          <w:p w14:paraId="2984D6A3" w14:textId="77777777" w:rsidR="002220D1" w:rsidRPr="00F0109B" w:rsidRDefault="002220D1" w:rsidP="00E37290">
            <w:pPr>
              <w:pStyle w:val="TableText"/>
              <w:rPr>
                <w:rFonts w:cstheme="minorHAnsi"/>
                <w:szCs w:val="18"/>
                <w:highlight w:val="yellow"/>
              </w:rPr>
            </w:pPr>
          </w:p>
        </w:tc>
        <w:tc>
          <w:tcPr>
            <w:tcW w:w="973" w:type="pct"/>
            <w:tcBorders>
              <w:top w:val="single" w:sz="4" w:space="0" w:color="auto"/>
              <w:left w:val="nil"/>
              <w:bottom w:val="single" w:sz="4" w:space="0" w:color="auto"/>
              <w:right w:val="nil"/>
            </w:tcBorders>
            <w:shd w:val="clear" w:color="auto" w:fill="auto"/>
          </w:tcPr>
          <w:p w14:paraId="682AEBA7" w14:textId="25B08A3A" w:rsidR="002220D1" w:rsidRPr="00E37290" w:rsidRDefault="002220D1" w:rsidP="00E37290">
            <w:pPr>
              <w:pStyle w:val="TableText"/>
              <w:rPr>
                <w:rFonts w:cstheme="minorHAnsi"/>
                <w:i/>
                <w:iCs/>
                <w:szCs w:val="18"/>
                <w:highlight w:val="yellow"/>
              </w:rPr>
            </w:pPr>
            <w:r w:rsidRPr="000D7C09">
              <w:rPr>
                <w:rFonts w:cstheme="minorHAnsi"/>
                <w:i/>
                <w:iCs/>
                <w:color w:val="000000"/>
                <w:szCs w:val="18"/>
              </w:rPr>
              <w:t>Hyridella depressa</w:t>
            </w:r>
          </w:p>
        </w:tc>
        <w:tc>
          <w:tcPr>
            <w:tcW w:w="952" w:type="pct"/>
            <w:tcBorders>
              <w:top w:val="single" w:sz="4" w:space="0" w:color="auto"/>
              <w:left w:val="nil"/>
              <w:bottom w:val="single" w:sz="4" w:space="0" w:color="auto"/>
              <w:right w:val="nil"/>
            </w:tcBorders>
            <w:shd w:val="clear" w:color="auto" w:fill="auto"/>
          </w:tcPr>
          <w:p w14:paraId="519F4799" w14:textId="05FD8F57" w:rsidR="002220D1" w:rsidRPr="00E8638C" w:rsidRDefault="002220D1" w:rsidP="00E37290">
            <w:pPr>
              <w:pStyle w:val="TableText"/>
              <w:rPr>
                <w:rFonts w:cstheme="minorHAnsi"/>
                <w:szCs w:val="18"/>
                <w:highlight w:val="yellow"/>
              </w:rPr>
            </w:pPr>
            <w:r w:rsidRPr="00E8638C">
              <w:rPr>
                <w:rFonts w:cstheme="minorHAnsi"/>
                <w:color w:val="000000"/>
                <w:szCs w:val="18"/>
              </w:rPr>
              <w:t>Larvae</w:t>
            </w:r>
          </w:p>
        </w:tc>
        <w:tc>
          <w:tcPr>
            <w:tcW w:w="533" w:type="pct"/>
            <w:tcBorders>
              <w:top w:val="single" w:sz="4" w:space="0" w:color="auto"/>
              <w:left w:val="nil"/>
              <w:bottom w:val="single" w:sz="4" w:space="0" w:color="auto"/>
              <w:right w:val="nil"/>
            </w:tcBorders>
          </w:tcPr>
          <w:p w14:paraId="78D61A22" w14:textId="5DC0EB8E" w:rsidR="002220D1" w:rsidRPr="00E8638C" w:rsidRDefault="002220D1" w:rsidP="00E37290">
            <w:pPr>
              <w:pStyle w:val="TableText"/>
              <w:rPr>
                <w:rFonts w:cstheme="minorHAnsi"/>
                <w:color w:val="000000"/>
                <w:szCs w:val="18"/>
              </w:rPr>
            </w:pPr>
            <w:r w:rsidRPr="00E8638C">
              <w:rPr>
                <w:rFonts w:cstheme="minorHAnsi"/>
                <w:color w:val="000000"/>
                <w:szCs w:val="18"/>
              </w:rPr>
              <w:t>3</w:t>
            </w:r>
          </w:p>
        </w:tc>
        <w:tc>
          <w:tcPr>
            <w:tcW w:w="1074" w:type="pct"/>
            <w:tcBorders>
              <w:top w:val="single" w:sz="4" w:space="0" w:color="auto"/>
              <w:left w:val="nil"/>
              <w:bottom w:val="single" w:sz="4" w:space="0" w:color="auto"/>
              <w:right w:val="nil"/>
            </w:tcBorders>
            <w:shd w:val="clear" w:color="auto" w:fill="auto"/>
          </w:tcPr>
          <w:p w14:paraId="668AA1EE" w14:textId="263F1B0E" w:rsidR="002220D1" w:rsidRPr="00E8638C" w:rsidRDefault="002220D1" w:rsidP="00E37290">
            <w:pPr>
              <w:pStyle w:val="TableText"/>
              <w:rPr>
                <w:rFonts w:cstheme="minorHAnsi"/>
                <w:szCs w:val="18"/>
                <w:highlight w:val="yellow"/>
              </w:rPr>
            </w:pPr>
            <w:r w:rsidRPr="00E8638C">
              <w:rPr>
                <w:rFonts w:cstheme="minorHAnsi"/>
                <w:color w:val="000000"/>
                <w:szCs w:val="18"/>
              </w:rPr>
              <w:t>NEC (</w:t>
            </w:r>
            <w:r w:rsidR="00E37290">
              <w:rPr>
                <w:rFonts w:cstheme="minorHAnsi"/>
                <w:color w:val="000000"/>
                <w:szCs w:val="18"/>
              </w:rPr>
              <w:t>d</w:t>
            </w:r>
            <w:r>
              <w:rPr>
                <w:rFonts w:cstheme="minorHAnsi"/>
                <w:color w:val="000000"/>
                <w:szCs w:val="18"/>
              </w:rPr>
              <w:t>evelopment</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2C3EDF0A" w14:textId="48D1B166" w:rsidR="002220D1" w:rsidRPr="00E8638C" w:rsidRDefault="002220D1" w:rsidP="00E37290">
            <w:pPr>
              <w:pStyle w:val="TableText"/>
              <w:rPr>
                <w:rFonts w:cstheme="minorHAnsi"/>
                <w:szCs w:val="18"/>
                <w:highlight w:val="yellow"/>
                <w:vertAlign w:val="superscript"/>
              </w:rPr>
            </w:pPr>
            <w:r w:rsidRPr="00E8638C">
              <w:rPr>
                <w:rFonts w:cstheme="minorHAnsi"/>
                <w:color w:val="000000"/>
                <w:szCs w:val="18"/>
              </w:rPr>
              <w:t>1</w:t>
            </w:r>
            <w:r>
              <w:rPr>
                <w:rFonts w:cstheme="minorHAnsi"/>
                <w:color w:val="000000"/>
                <w:szCs w:val="18"/>
              </w:rPr>
              <w:t>0</w:t>
            </w:r>
          </w:p>
        </w:tc>
      </w:tr>
      <w:tr w:rsidR="002220D1" w:rsidRPr="003E0DB2" w14:paraId="1A89EF78" w14:textId="77777777" w:rsidTr="000D7C09">
        <w:trPr>
          <w:cantSplit/>
        </w:trPr>
        <w:tc>
          <w:tcPr>
            <w:tcW w:w="849" w:type="pct"/>
            <w:tcBorders>
              <w:left w:val="nil"/>
              <w:right w:val="nil"/>
            </w:tcBorders>
            <w:shd w:val="clear" w:color="auto" w:fill="auto"/>
          </w:tcPr>
          <w:p w14:paraId="17ED7241" w14:textId="77777777" w:rsidR="002220D1" w:rsidRPr="00F0109B" w:rsidRDefault="002220D1" w:rsidP="00E37290">
            <w:pPr>
              <w:pStyle w:val="TableText"/>
              <w:rPr>
                <w:rFonts w:cstheme="minorHAnsi"/>
                <w:szCs w:val="18"/>
                <w:highlight w:val="yellow"/>
              </w:rPr>
            </w:pPr>
          </w:p>
        </w:tc>
        <w:tc>
          <w:tcPr>
            <w:tcW w:w="973" w:type="pct"/>
            <w:tcBorders>
              <w:top w:val="single" w:sz="4" w:space="0" w:color="auto"/>
              <w:left w:val="nil"/>
              <w:bottom w:val="single" w:sz="4" w:space="0" w:color="auto"/>
              <w:right w:val="nil"/>
            </w:tcBorders>
            <w:shd w:val="clear" w:color="auto" w:fill="auto"/>
          </w:tcPr>
          <w:p w14:paraId="0B44ECA1" w14:textId="0F52CE6F" w:rsidR="002220D1" w:rsidRPr="00E37290" w:rsidRDefault="002220D1" w:rsidP="00E37290">
            <w:pPr>
              <w:pStyle w:val="TableText"/>
              <w:rPr>
                <w:rStyle w:val="Emphasis"/>
                <w:rFonts w:cstheme="minorHAnsi"/>
                <w:i w:val="0"/>
                <w:iCs w:val="0"/>
                <w:szCs w:val="18"/>
                <w:highlight w:val="yellow"/>
              </w:rPr>
            </w:pPr>
            <w:r w:rsidRPr="000D7C09">
              <w:rPr>
                <w:rFonts w:cstheme="minorHAnsi"/>
                <w:i/>
                <w:iCs/>
                <w:color w:val="000000"/>
                <w:szCs w:val="18"/>
              </w:rPr>
              <w:t>Hyridella drapeta</w:t>
            </w:r>
          </w:p>
        </w:tc>
        <w:tc>
          <w:tcPr>
            <w:tcW w:w="952" w:type="pct"/>
            <w:tcBorders>
              <w:top w:val="single" w:sz="4" w:space="0" w:color="auto"/>
              <w:left w:val="nil"/>
              <w:bottom w:val="single" w:sz="4" w:space="0" w:color="auto"/>
              <w:right w:val="nil"/>
            </w:tcBorders>
            <w:shd w:val="clear" w:color="auto" w:fill="auto"/>
          </w:tcPr>
          <w:p w14:paraId="6E368BC4" w14:textId="2C0F6332" w:rsidR="002220D1" w:rsidRPr="00E8638C" w:rsidRDefault="002220D1" w:rsidP="00E37290">
            <w:pPr>
              <w:pStyle w:val="TableText"/>
              <w:rPr>
                <w:rFonts w:cstheme="minorHAnsi"/>
                <w:szCs w:val="18"/>
                <w:highlight w:val="yellow"/>
              </w:rPr>
            </w:pPr>
            <w:r w:rsidRPr="00E8638C">
              <w:rPr>
                <w:rFonts w:cstheme="minorHAnsi"/>
                <w:color w:val="000000"/>
                <w:szCs w:val="18"/>
              </w:rPr>
              <w:t>Larvae</w:t>
            </w:r>
          </w:p>
        </w:tc>
        <w:tc>
          <w:tcPr>
            <w:tcW w:w="533" w:type="pct"/>
            <w:tcBorders>
              <w:top w:val="single" w:sz="4" w:space="0" w:color="auto"/>
              <w:left w:val="nil"/>
              <w:bottom w:val="single" w:sz="4" w:space="0" w:color="auto"/>
              <w:right w:val="nil"/>
            </w:tcBorders>
          </w:tcPr>
          <w:p w14:paraId="74EDB9A5" w14:textId="47F1A7EE" w:rsidR="002220D1" w:rsidRPr="00E8638C" w:rsidRDefault="002220D1" w:rsidP="00E37290">
            <w:pPr>
              <w:pStyle w:val="TableText"/>
              <w:rPr>
                <w:rFonts w:cstheme="minorHAnsi"/>
                <w:color w:val="000000"/>
                <w:szCs w:val="18"/>
              </w:rPr>
            </w:pPr>
            <w:r w:rsidRPr="00E8638C">
              <w:rPr>
                <w:rFonts w:cstheme="minorHAnsi"/>
                <w:color w:val="000000"/>
                <w:szCs w:val="18"/>
              </w:rPr>
              <w:t>3</w:t>
            </w:r>
          </w:p>
        </w:tc>
        <w:tc>
          <w:tcPr>
            <w:tcW w:w="1074" w:type="pct"/>
            <w:tcBorders>
              <w:top w:val="single" w:sz="4" w:space="0" w:color="auto"/>
              <w:left w:val="nil"/>
              <w:bottom w:val="single" w:sz="4" w:space="0" w:color="auto"/>
              <w:right w:val="nil"/>
            </w:tcBorders>
            <w:shd w:val="clear" w:color="auto" w:fill="auto"/>
          </w:tcPr>
          <w:p w14:paraId="3D9CCFA5" w14:textId="5DFDB2DD" w:rsidR="002220D1" w:rsidRPr="00E8638C" w:rsidRDefault="002220D1" w:rsidP="00E37290">
            <w:pPr>
              <w:pStyle w:val="TableText"/>
              <w:rPr>
                <w:rFonts w:cstheme="minorHAnsi"/>
                <w:szCs w:val="18"/>
                <w:highlight w:val="yellow"/>
              </w:rPr>
            </w:pPr>
            <w:r w:rsidRPr="00E8638C">
              <w:rPr>
                <w:rFonts w:cstheme="minorHAnsi"/>
                <w:color w:val="000000"/>
                <w:szCs w:val="18"/>
              </w:rPr>
              <w:t>NEC (</w:t>
            </w:r>
            <w:r w:rsidR="00E37290">
              <w:rPr>
                <w:rFonts w:cstheme="minorHAnsi"/>
                <w:color w:val="000000"/>
                <w:szCs w:val="18"/>
              </w:rPr>
              <w:t>d</w:t>
            </w:r>
            <w:r>
              <w:rPr>
                <w:rFonts w:cstheme="minorHAnsi"/>
                <w:color w:val="000000"/>
                <w:szCs w:val="18"/>
              </w:rPr>
              <w:t>evelopment</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21A037D0" w14:textId="2FEF1165" w:rsidR="002220D1" w:rsidRPr="00E8638C" w:rsidRDefault="002220D1" w:rsidP="00E37290">
            <w:pPr>
              <w:pStyle w:val="TableText"/>
              <w:rPr>
                <w:rFonts w:cstheme="minorHAnsi"/>
                <w:szCs w:val="18"/>
                <w:highlight w:val="yellow"/>
              </w:rPr>
            </w:pPr>
            <w:r w:rsidRPr="00E8638C">
              <w:rPr>
                <w:rFonts w:cstheme="minorHAnsi"/>
                <w:color w:val="000000"/>
                <w:szCs w:val="18"/>
              </w:rPr>
              <w:t>1</w:t>
            </w:r>
            <w:r>
              <w:rPr>
                <w:rFonts w:cstheme="minorHAnsi"/>
                <w:color w:val="000000"/>
                <w:szCs w:val="18"/>
              </w:rPr>
              <w:t>1</w:t>
            </w:r>
          </w:p>
        </w:tc>
      </w:tr>
      <w:tr w:rsidR="002220D1" w:rsidRPr="003E0DB2" w14:paraId="0C0B563D" w14:textId="77777777" w:rsidTr="000D7C09">
        <w:trPr>
          <w:cantSplit/>
        </w:trPr>
        <w:tc>
          <w:tcPr>
            <w:tcW w:w="849" w:type="pct"/>
            <w:tcBorders>
              <w:left w:val="nil"/>
              <w:right w:val="nil"/>
            </w:tcBorders>
            <w:shd w:val="clear" w:color="auto" w:fill="auto"/>
          </w:tcPr>
          <w:p w14:paraId="38B49E51" w14:textId="77777777" w:rsidR="002220D1" w:rsidRPr="00F0109B" w:rsidRDefault="002220D1" w:rsidP="00E37290">
            <w:pPr>
              <w:pStyle w:val="TableText"/>
              <w:rPr>
                <w:rFonts w:cstheme="minorHAnsi"/>
                <w:color w:val="000000"/>
                <w:szCs w:val="18"/>
              </w:rPr>
            </w:pPr>
          </w:p>
        </w:tc>
        <w:tc>
          <w:tcPr>
            <w:tcW w:w="973" w:type="pct"/>
            <w:tcBorders>
              <w:top w:val="single" w:sz="4" w:space="0" w:color="auto"/>
              <w:left w:val="nil"/>
              <w:bottom w:val="single" w:sz="4" w:space="0" w:color="auto"/>
              <w:right w:val="nil"/>
            </w:tcBorders>
            <w:shd w:val="clear" w:color="auto" w:fill="auto"/>
          </w:tcPr>
          <w:p w14:paraId="042A6D76" w14:textId="28F12DB8" w:rsidR="002220D1" w:rsidRPr="00E37290" w:rsidRDefault="002220D1" w:rsidP="00E37290">
            <w:pPr>
              <w:pStyle w:val="TableText"/>
              <w:rPr>
                <w:rFonts w:cstheme="minorHAnsi"/>
                <w:i/>
                <w:iCs/>
                <w:color w:val="000000"/>
                <w:szCs w:val="18"/>
              </w:rPr>
            </w:pPr>
            <w:r w:rsidRPr="000D7C09">
              <w:rPr>
                <w:rFonts w:cstheme="minorHAnsi"/>
                <w:i/>
                <w:iCs/>
                <w:color w:val="000000"/>
                <w:szCs w:val="18"/>
              </w:rPr>
              <w:t>Lampsilis siliquoidea</w:t>
            </w:r>
          </w:p>
        </w:tc>
        <w:tc>
          <w:tcPr>
            <w:tcW w:w="952" w:type="pct"/>
            <w:tcBorders>
              <w:top w:val="single" w:sz="4" w:space="0" w:color="auto"/>
              <w:left w:val="nil"/>
              <w:bottom w:val="single" w:sz="4" w:space="0" w:color="auto"/>
              <w:right w:val="nil"/>
            </w:tcBorders>
            <w:shd w:val="clear" w:color="auto" w:fill="auto"/>
          </w:tcPr>
          <w:p w14:paraId="6AB5E7C9" w14:textId="68C3ACC3" w:rsidR="002220D1" w:rsidRPr="00E8638C" w:rsidRDefault="002220D1" w:rsidP="00E37290">
            <w:pPr>
              <w:pStyle w:val="TableText"/>
              <w:rPr>
                <w:rFonts w:cstheme="minorHAnsi"/>
                <w:color w:val="000000"/>
                <w:szCs w:val="18"/>
              </w:rPr>
            </w:pPr>
            <w:r w:rsidRPr="00E8638C">
              <w:rPr>
                <w:rFonts w:cstheme="minorHAnsi"/>
                <w:color w:val="000000"/>
                <w:szCs w:val="18"/>
              </w:rPr>
              <w:t>Juvenile (2</w:t>
            </w:r>
            <w:r w:rsidR="00E37290">
              <w:rPr>
                <w:rFonts w:cstheme="minorHAnsi"/>
                <w:color w:val="000000"/>
                <w:szCs w:val="18"/>
              </w:rPr>
              <w:t xml:space="preserve"> </w:t>
            </w:r>
            <w:r w:rsidRPr="00E8638C">
              <w:rPr>
                <w:rFonts w:cstheme="minorHAnsi"/>
                <w:color w:val="000000"/>
                <w:szCs w:val="18"/>
              </w:rPr>
              <w:t>mo</w:t>
            </w:r>
            <w:r w:rsidR="00E37290">
              <w:rPr>
                <w:rFonts w:cstheme="minorHAnsi"/>
                <w:color w:val="000000"/>
                <w:szCs w:val="18"/>
              </w:rPr>
              <w:t>nths old</w:t>
            </w:r>
            <w:r w:rsidRPr="00E8638C">
              <w:rPr>
                <w:rFonts w:cstheme="minorHAnsi"/>
                <w:color w:val="000000"/>
                <w:szCs w:val="18"/>
              </w:rPr>
              <w:t>)</w:t>
            </w:r>
          </w:p>
        </w:tc>
        <w:tc>
          <w:tcPr>
            <w:tcW w:w="533" w:type="pct"/>
            <w:tcBorders>
              <w:top w:val="single" w:sz="4" w:space="0" w:color="auto"/>
              <w:left w:val="nil"/>
              <w:bottom w:val="single" w:sz="4" w:space="0" w:color="auto"/>
              <w:right w:val="nil"/>
            </w:tcBorders>
          </w:tcPr>
          <w:p w14:paraId="69F440DF" w14:textId="4DFCB87A" w:rsidR="002220D1" w:rsidRPr="00E8638C" w:rsidRDefault="002220D1" w:rsidP="00E37290">
            <w:pPr>
              <w:pStyle w:val="TableText"/>
              <w:rPr>
                <w:rFonts w:cstheme="minorHAnsi"/>
                <w:color w:val="000000"/>
                <w:szCs w:val="18"/>
              </w:rPr>
            </w:pPr>
            <w:r w:rsidRPr="00E8638C">
              <w:rPr>
                <w:rFonts w:cstheme="minorHAnsi"/>
                <w:color w:val="000000"/>
                <w:szCs w:val="18"/>
              </w:rPr>
              <w:t>28</w:t>
            </w:r>
          </w:p>
        </w:tc>
        <w:tc>
          <w:tcPr>
            <w:tcW w:w="1074" w:type="pct"/>
            <w:tcBorders>
              <w:top w:val="single" w:sz="4" w:space="0" w:color="auto"/>
              <w:left w:val="nil"/>
              <w:bottom w:val="single" w:sz="4" w:space="0" w:color="auto"/>
              <w:right w:val="nil"/>
            </w:tcBorders>
            <w:shd w:val="clear" w:color="auto" w:fill="auto"/>
          </w:tcPr>
          <w:p w14:paraId="5F89F265" w14:textId="35C7A4EF" w:rsidR="002220D1" w:rsidRPr="00E8638C" w:rsidRDefault="002220D1" w:rsidP="00E37290">
            <w:pPr>
              <w:pStyle w:val="TableText"/>
              <w:rPr>
                <w:rFonts w:cstheme="minorHAnsi"/>
                <w:color w:val="000000"/>
                <w:szCs w:val="18"/>
              </w:rPr>
            </w:pPr>
            <w:r w:rsidRPr="00E8638C">
              <w:rPr>
                <w:rFonts w:cstheme="minorHAnsi"/>
                <w:color w:val="000000"/>
                <w:szCs w:val="18"/>
              </w:rPr>
              <w:t>IC10 (</w:t>
            </w:r>
            <w:r w:rsidR="00E37290">
              <w:rPr>
                <w:rFonts w:cstheme="minorHAnsi"/>
                <w:color w:val="000000"/>
                <w:szCs w:val="18"/>
              </w:rPr>
              <w:t>g</w:t>
            </w:r>
            <w:r>
              <w:rPr>
                <w:rFonts w:cstheme="minorHAnsi"/>
                <w:color w:val="000000"/>
                <w:szCs w:val="18"/>
              </w:rPr>
              <w:t>rowth</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04D21F67" w14:textId="2E9E773D" w:rsidR="002220D1" w:rsidRPr="00E8638C" w:rsidRDefault="002220D1" w:rsidP="00E37290">
            <w:pPr>
              <w:pStyle w:val="TableText"/>
              <w:rPr>
                <w:rFonts w:cstheme="minorHAnsi"/>
                <w:szCs w:val="18"/>
              </w:rPr>
            </w:pPr>
            <w:r>
              <w:rPr>
                <w:rFonts w:cstheme="minorHAnsi"/>
                <w:szCs w:val="18"/>
              </w:rPr>
              <w:t>40</w:t>
            </w:r>
          </w:p>
        </w:tc>
      </w:tr>
      <w:tr w:rsidR="002220D1" w:rsidRPr="003E0DB2" w14:paraId="34BCD37A" w14:textId="77777777" w:rsidTr="000D7C09">
        <w:trPr>
          <w:cantSplit/>
        </w:trPr>
        <w:tc>
          <w:tcPr>
            <w:tcW w:w="849" w:type="pct"/>
            <w:tcBorders>
              <w:left w:val="nil"/>
              <w:right w:val="nil"/>
            </w:tcBorders>
            <w:shd w:val="clear" w:color="auto" w:fill="auto"/>
          </w:tcPr>
          <w:p w14:paraId="29F80EE5" w14:textId="77777777" w:rsidR="002220D1" w:rsidRPr="00F0109B" w:rsidRDefault="002220D1" w:rsidP="00E37290">
            <w:pPr>
              <w:pStyle w:val="TableText"/>
              <w:rPr>
                <w:rFonts w:cstheme="minorHAnsi"/>
                <w:color w:val="000000"/>
                <w:szCs w:val="18"/>
              </w:rPr>
            </w:pPr>
          </w:p>
        </w:tc>
        <w:tc>
          <w:tcPr>
            <w:tcW w:w="973" w:type="pct"/>
            <w:tcBorders>
              <w:top w:val="single" w:sz="4" w:space="0" w:color="auto"/>
              <w:left w:val="nil"/>
              <w:bottom w:val="single" w:sz="4" w:space="0" w:color="auto"/>
              <w:right w:val="nil"/>
            </w:tcBorders>
            <w:shd w:val="clear" w:color="auto" w:fill="auto"/>
          </w:tcPr>
          <w:p w14:paraId="2C602B87" w14:textId="3AAA52A0" w:rsidR="002220D1" w:rsidRPr="00E37290" w:rsidRDefault="002220D1" w:rsidP="00E37290">
            <w:pPr>
              <w:pStyle w:val="TableText"/>
              <w:rPr>
                <w:rFonts w:cstheme="minorHAnsi"/>
                <w:i/>
                <w:iCs/>
                <w:color w:val="000000"/>
                <w:szCs w:val="18"/>
              </w:rPr>
            </w:pPr>
            <w:r w:rsidRPr="000D7C09">
              <w:rPr>
                <w:rFonts w:cstheme="minorHAnsi"/>
                <w:i/>
                <w:iCs/>
                <w:color w:val="000000"/>
                <w:szCs w:val="18"/>
              </w:rPr>
              <w:t>Lymnaea stagnalis</w:t>
            </w:r>
          </w:p>
        </w:tc>
        <w:tc>
          <w:tcPr>
            <w:tcW w:w="952" w:type="pct"/>
            <w:tcBorders>
              <w:top w:val="single" w:sz="4" w:space="0" w:color="auto"/>
              <w:left w:val="nil"/>
              <w:bottom w:val="single" w:sz="4" w:space="0" w:color="auto"/>
              <w:right w:val="nil"/>
            </w:tcBorders>
            <w:shd w:val="clear" w:color="auto" w:fill="auto"/>
          </w:tcPr>
          <w:p w14:paraId="0072A6B3" w14:textId="5E862FA6" w:rsidR="002220D1" w:rsidRPr="00E8638C" w:rsidRDefault="002220D1" w:rsidP="00E37290">
            <w:pPr>
              <w:pStyle w:val="TableText"/>
              <w:rPr>
                <w:rFonts w:cstheme="minorHAnsi"/>
                <w:color w:val="000000"/>
                <w:szCs w:val="18"/>
              </w:rPr>
            </w:pPr>
            <w:r w:rsidRPr="00E8638C">
              <w:rPr>
                <w:rFonts w:cstheme="minorHAnsi"/>
                <w:color w:val="000000"/>
                <w:szCs w:val="18"/>
              </w:rPr>
              <w:t>21 days</w:t>
            </w:r>
            <w:r w:rsidR="00CA4C17">
              <w:rPr>
                <w:rFonts w:cstheme="minorHAnsi"/>
                <w:color w:val="000000"/>
                <w:szCs w:val="18"/>
              </w:rPr>
              <w:t xml:space="preserve"> old</w:t>
            </w:r>
          </w:p>
        </w:tc>
        <w:tc>
          <w:tcPr>
            <w:tcW w:w="533" w:type="pct"/>
            <w:tcBorders>
              <w:top w:val="single" w:sz="4" w:space="0" w:color="auto"/>
              <w:left w:val="nil"/>
              <w:bottom w:val="single" w:sz="4" w:space="0" w:color="auto"/>
              <w:right w:val="nil"/>
            </w:tcBorders>
          </w:tcPr>
          <w:p w14:paraId="205EEB3C" w14:textId="47E18D68" w:rsidR="002220D1" w:rsidRPr="00E8638C" w:rsidRDefault="002220D1" w:rsidP="00E37290">
            <w:pPr>
              <w:pStyle w:val="TableText"/>
              <w:rPr>
                <w:rFonts w:cstheme="minorHAnsi"/>
                <w:color w:val="000000"/>
                <w:szCs w:val="18"/>
              </w:rPr>
            </w:pPr>
            <w:r w:rsidRPr="00E8638C">
              <w:rPr>
                <w:rFonts w:cstheme="minorHAnsi"/>
                <w:color w:val="000000"/>
                <w:szCs w:val="18"/>
              </w:rPr>
              <w:t>28</w:t>
            </w:r>
          </w:p>
        </w:tc>
        <w:tc>
          <w:tcPr>
            <w:tcW w:w="1074" w:type="pct"/>
            <w:tcBorders>
              <w:top w:val="single" w:sz="4" w:space="0" w:color="auto"/>
              <w:left w:val="nil"/>
              <w:bottom w:val="single" w:sz="4" w:space="0" w:color="auto"/>
              <w:right w:val="nil"/>
            </w:tcBorders>
            <w:shd w:val="clear" w:color="auto" w:fill="auto"/>
          </w:tcPr>
          <w:p w14:paraId="4971CD89" w14:textId="470F3479" w:rsidR="002220D1" w:rsidRPr="00E8638C" w:rsidRDefault="002220D1" w:rsidP="00E37290">
            <w:pPr>
              <w:pStyle w:val="TableText"/>
              <w:rPr>
                <w:rFonts w:cstheme="minorHAnsi"/>
                <w:color w:val="000000"/>
                <w:szCs w:val="18"/>
              </w:rPr>
            </w:pPr>
            <w:r w:rsidRPr="00E8638C">
              <w:rPr>
                <w:rFonts w:cstheme="minorHAnsi"/>
                <w:color w:val="000000"/>
                <w:szCs w:val="18"/>
              </w:rPr>
              <w:t>EC10 (</w:t>
            </w:r>
            <w:r w:rsidR="00E37290">
              <w:rPr>
                <w:rFonts w:cstheme="minorHAnsi"/>
                <w:color w:val="000000"/>
                <w:szCs w:val="18"/>
              </w:rPr>
              <w:t>g</w:t>
            </w:r>
            <w:r>
              <w:rPr>
                <w:rFonts w:cstheme="minorHAnsi"/>
                <w:color w:val="000000"/>
                <w:szCs w:val="18"/>
              </w:rPr>
              <w:t>rowth</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0BC236CB" w14:textId="4CB093C0" w:rsidR="002220D1" w:rsidRPr="00E8638C" w:rsidRDefault="002220D1" w:rsidP="00E37290">
            <w:pPr>
              <w:pStyle w:val="TableText"/>
              <w:rPr>
                <w:rFonts w:cstheme="minorHAnsi"/>
                <w:szCs w:val="18"/>
              </w:rPr>
            </w:pPr>
            <w:r w:rsidRPr="00E8638C">
              <w:rPr>
                <w:rFonts w:cstheme="minorHAnsi"/>
                <w:color w:val="000000"/>
                <w:szCs w:val="18"/>
              </w:rPr>
              <w:t>1</w:t>
            </w:r>
            <w:r>
              <w:rPr>
                <w:rFonts w:cstheme="minorHAnsi"/>
                <w:color w:val="000000"/>
                <w:szCs w:val="18"/>
              </w:rPr>
              <w:t>71</w:t>
            </w:r>
          </w:p>
        </w:tc>
      </w:tr>
      <w:tr w:rsidR="002220D1" w:rsidRPr="003E0DB2" w14:paraId="3E82C81D" w14:textId="77777777" w:rsidTr="000D7C09">
        <w:trPr>
          <w:cantSplit/>
        </w:trPr>
        <w:tc>
          <w:tcPr>
            <w:tcW w:w="849" w:type="pct"/>
            <w:tcBorders>
              <w:left w:val="nil"/>
              <w:right w:val="nil"/>
            </w:tcBorders>
            <w:shd w:val="clear" w:color="auto" w:fill="auto"/>
          </w:tcPr>
          <w:p w14:paraId="4B09BEF8" w14:textId="77777777" w:rsidR="002220D1" w:rsidRPr="00F0109B" w:rsidRDefault="002220D1" w:rsidP="00E37290">
            <w:pPr>
              <w:pStyle w:val="TableText"/>
              <w:rPr>
                <w:rFonts w:cstheme="minorHAnsi"/>
                <w:color w:val="000000"/>
                <w:szCs w:val="18"/>
              </w:rPr>
            </w:pPr>
          </w:p>
        </w:tc>
        <w:tc>
          <w:tcPr>
            <w:tcW w:w="973" w:type="pct"/>
            <w:tcBorders>
              <w:top w:val="single" w:sz="4" w:space="0" w:color="auto"/>
              <w:left w:val="nil"/>
              <w:bottom w:val="single" w:sz="4" w:space="0" w:color="auto"/>
              <w:right w:val="nil"/>
            </w:tcBorders>
            <w:shd w:val="clear" w:color="auto" w:fill="auto"/>
          </w:tcPr>
          <w:p w14:paraId="4FF00D27" w14:textId="565EB18F" w:rsidR="002220D1" w:rsidRPr="00E37290" w:rsidRDefault="002220D1" w:rsidP="00E37290">
            <w:pPr>
              <w:pStyle w:val="TableText"/>
              <w:rPr>
                <w:rFonts w:cstheme="minorHAnsi"/>
                <w:i/>
                <w:iCs/>
                <w:color w:val="000000"/>
                <w:szCs w:val="18"/>
              </w:rPr>
            </w:pPr>
            <w:r w:rsidRPr="000D7C09">
              <w:rPr>
                <w:rFonts w:cstheme="minorHAnsi"/>
                <w:i/>
                <w:iCs/>
                <w:color w:val="000000"/>
                <w:szCs w:val="18"/>
              </w:rPr>
              <w:t>Physa gyrina</w:t>
            </w:r>
          </w:p>
        </w:tc>
        <w:tc>
          <w:tcPr>
            <w:tcW w:w="952" w:type="pct"/>
            <w:tcBorders>
              <w:top w:val="single" w:sz="4" w:space="0" w:color="auto"/>
              <w:left w:val="nil"/>
              <w:bottom w:val="single" w:sz="4" w:space="0" w:color="auto"/>
              <w:right w:val="nil"/>
            </w:tcBorders>
            <w:shd w:val="clear" w:color="auto" w:fill="auto"/>
          </w:tcPr>
          <w:p w14:paraId="473581EF" w14:textId="56E98723" w:rsidR="002220D1" w:rsidRPr="00E8638C" w:rsidRDefault="002220D1" w:rsidP="00E37290">
            <w:pPr>
              <w:pStyle w:val="TableText"/>
              <w:rPr>
                <w:rFonts w:cstheme="minorHAnsi"/>
                <w:color w:val="000000"/>
                <w:szCs w:val="18"/>
              </w:rPr>
            </w:pPr>
            <w:r w:rsidRPr="00E8638C">
              <w:rPr>
                <w:rFonts w:cstheme="minorHAnsi"/>
                <w:color w:val="000000"/>
                <w:szCs w:val="18"/>
              </w:rPr>
              <w:t>Adult/juvenile</w:t>
            </w:r>
          </w:p>
        </w:tc>
        <w:tc>
          <w:tcPr>
            <w:tcW w:w="533" w:type="pct"/>
            <w:tcBorders>
              <w:top w:val="single" w:sz="4" w:space="0" w:color="auto"/>
              <w:left w:val="nil"/>
              <w:bottom w:val="single" w:sz="4" w:space="0" w:color="auto"/>
              <w:right w:val="nil"/>
            </w:tcBorders>
          </w:tcPr>
          <w:p w14:paraId="01744EDE" w14:textId="01DA32C7" w:rsidR="002220D1" w:rsidRPr="00E8638C" w:rsidRDefault="002220D1" w:rsidP="00E37290">
            <w:pPr>
              <w:pStyle w:val="TableText"/>
              <w:rPr>
                <w:rFonts w:cstheme="minorHAnsi"/>
                <w:color w:val="000000"/>
                <w:szCs w:val="18"/>
              </w:rPr>
            </w:pPr>
            <w:r w:rsidRPr="00E8638C">
              <w:rPr>
                <w:rFonts w:cstheme="minorHAnsi"/>
                <w:color w:val="000000"/>
                <w:szCs w:val="18"/>
              </w:rPr>
              <w:t>30</w:t>
            </w:r>
          </w:p>
        </w:tc>
        <w:tc>
          <w:tcPr>
            <w:tcW w:w="1074" w:type="pct"/>
            <w:tcBorders>
              <w:top w:val="single" w:sz="4" w:space="0" w:color="auto"/>
              <w:left w:val="nil"/>
              <w:bottom w:val="single" w:sz="4" w:space="0" w:color="auto"/>
              <w:right w:val="nil"/>
            </w:tcBorders>
            <w:shd w:val="clear" w:color="auto" w:fill="auto"/>
          </w:tcPr>
          <w:p w14:paraId="6AC695D3" w14:textId="2D5CE305" w:rsidR="002220D1" w:rsidRPr="00E8638C" w:rsidRDefault="002220D1" w:rsidP="00E37290">
            <w:pPr>
              <w:pStyle w:val="TableText"/>
              <w:rPr>
                <w:rFonts w:cstheme="minorHAnsi"/>
                <w:color w:val="000000"/>
                <w:szCs w:val="18"/>
              </w:rPr>
            </w:pPr>
            <w:r w:rsidRPr="00E8638C">
              <w:rPr>
                <w:rFonts w:cstheme="minorHAnsi"/>
                <w:color w:val="000000"/>
                <w:szCs w:val="18"/>
              </w:rPr>
              <w:t>NOEC (</w:t>
            </w:r>
            <w:r w:rsidR="00E37290">
              <w:rPr>
                <w:rFonts w:cstheme="minorHAnsi"/>
                <w:color w:val="000000"/>
                <w:szCs w:val="18"/>
              </w:rPr>
              <w:t>m</w:t>
            </w:r>
            <w:r w:rsidRPr="00E8638C">
              <w:rPr>
                <w:rFonts w:cstheme="minorHAnsi"/>
                <w:color w:val="000000"/>
                <w:szCs w:val="18"/>
              </w:rPr>
              <w:t>ortality)</w:t>
            </w:r>
          </w:p>
        </w:tc>
        <w:tc>
          <w:tcPr>
            <w:tcW w:w="619" w:type="pct"/>
            <w:tcBorders>
              <w:top w:val="single" w:sz="4" w:space="0" w:color="auto"/>
              <w:left w:val="nil"/>
              <w:bottom w:val="single" w:sz="4" w:space="0" w:color="auto"/>
              <w:right w:val="nil"/>
            </w:tcBorders>
            <w:shd w:val="clear" w:color="auto" w:fill="FFFFFF" w:themeFill="background1"/>
          </w:tcPr>
          <w:p w14:paraId="31AFC0C3" w14:textId="647D48CC" w:rsidR="002220D1" w:rsidRPr="00E8638C" w:rsidRDefault="002220D1" w:rsidP="00E37290">
            <w:pPr>
              <w:pStyle w:val="TableText"/>
              <w:rPr>
                <w:rFonts w:cstheme="minorHAnsi"/>
                <w:szCs w:val="18"/>
              </w:rPr>
            </w:pPr>
            <w:r>
              <w:rPr>
                <w:rFonts w:cstheme="minorHAnsi"/>
                <w:szCs w:val="18"/>
              </w:rPr>
              <w:t>357</w:t>
            </w:r>
          </w:p>
        </w:tc>
      </w:tr>
      <w:tr w:rsidR="002220D1" w:rsidRPr="003E0DB2" w14:paraId="370CE986" w14:textId="77777777" w:rsidTr="000D7C09">
        <w:trPr>
          <w:cantSplit/>
        </w:trPr>
        <w:tc>
          <w:tcPr>
            <w:tcW w:w="849" w:type="pct"/>
            <w:tcBorders>
              <w:left w:val="nil"/>
              <w:right w:val="nil"/>
            </w:tcBorders>
            <w:shd w:val="clear" w:color="auto" w:fill="auto"/>
          </w:tcPr>
          <w:p w14:paraId="3A43E11E" w14:textId="77777777" w:rsidR="002220D1" w:rsidRPr="00F0109B" w:rsidRDefault="002220D1" w:rsidP="00E37290">
            <w:pPr>
              <w:pStyle w:val="TableText"/>
              <w:rPr>
                <w:rFonts w:cstheme="minorHAnsi"/>
                <w:color w:val="000000"/>
                <w:szCs w:val="18"/>
              </w:rPr>
            </w:pPr>
          </w:p>
        </w:tc>
        <w:tc>
          <w:tcPr>
            <w:tcW w:w="973" w:type="pct"/>
            <w:tcBorders>
              <w:top w:val="single" w:sz="4" w:space="0" w:color="auto"/>
              <w:left w:val="nil"/>
              <w:bottom w:val="single" w:sz="4" w:space="0" w:color="auto"/>
              <w:right w:val="nil"/>
            </w:tcBorders>
            <w:shd w:val="clear" w:color="auto" w:fill="auto"/>
          </w:tcPr>
          <w:p w14:paraId="59201AE8" w14:textId="1D401AC6" w:rsidR="002220D1" w:rsidRPr="00E37290" w:rsidRDefault="002220D1" w:rsidP="00E37290">
            <w:pPr>
              <w:pStyle w:val="TableText"/>
              <w:rPr>
                <w:rFonts w:cstheme="minorHAnsi"/>
                <w:i/>
                <w:iCs/>
                <w:color w:val="000000"/>
                <w:szCs w:val="18"/>
              </w:rPr>
            </w:pPr>
            <w:r w:rsidRPr="000D7C09">
              <w:rPr>
                <w:rFonts w:cstheme="minorHAnsi"/>
                <w:i/>
                <w:iCs/>
                <w:color w:val="000000"/>
                <w:szCs w:val="18"/>
              </w:rPr>
              <w:t>Potamopyrgus antipodarum</w:t>
            </w:r>
          </w:p>
        </w:tc>
        <w:tc>
          <w:tcPr>
            <w:tcW w:w="952" w:type="pct"/>
            <w:tcBorders>
              <w:top w:val="single" w:sz="4" w:space="0" w:color="auto"/>
              <w:left w:val="nil"/>
              <w:bottom w:val="single" w:sz="4" w:space="0" w:color="auto"/>
              <w:right w:val="nil"/>
            </w:tcBorders>
            <w:shd w:val="clear" w:color="auto" w:fill="auto"/>
          </w:tcPr>
          <w:p w14:paraId="3FB51C69" w14:textId="7677398D" w:rsidR="002220D1" w:rsidRPr="00E8638C" w:rsidRDefault="002220D1" w:rsidP="00E37290">
            <w:pPr>
              <w:pStyle w:val="TableText"/>
              <w:rPr>
                <w:rFonts w:cstheme="minorHAnsi"/>
                <w:color w:val="000000"/>
                <w:szCs w:val="18"/>
              </w:rPr>
            </w:pPr>
            <w:r w:rsidRPr="00E8638C">
              <w:rPr>
                <w:rFonts w:cstheme="minorHAnsi"/>
                <w:color w:val="000000"/>
                <w:szCs w:val="18"/>
              </w:rPr>
              <w:t>Juvenile</w:t>
            </w:r>
          </w:p>
        </w:tc>
        <w:tc>
          <w:tcPr>
            <w:tcW w:w="533" w:type="pct"/>
            <w:tcBorders>
              <w:top w:val="single" w:sz="4" w:space="0" w:color="auto"/>
              <w:left w:val="nil"/>
              <w:bottom w:val="single" w:sz="4" w:space="0" w:color="auto"/>
              <w:right w:val="nil"/>
            </w:tcBorders>
          </w:tcPr>
          <w:p w14:paraId="0108F87A" w14:textId="5F7E0138" w:rsidR="002220D1" w:rsidRPr="00E8638C" w:rsidRDefault="002220D1" w:rsidP="00E37290">
            <w:pPr>
              <w:pStyle w:val="TableText"/>
              <w:rPr>
                <w:rFonts w:cstheme="minorHAnsi"/>
                <w:color w:val="000000"/>
                <w:szCs w:val="18"/>
              </w:rPr>
            </w:pPr>
            <w:r w:rsidRPr="00E8638C">
              <w:rPr>
                <w:rFonts w:cstheme="minorHAnsi"/>
                <w:color w:val="000000"/>
                <w:szCs w:val="18"/>
              </w:rPr>
              <w:t>77</w:t>
            </w:r>
            <w:r w:rsidR="00E37290">
              <w:rPr>
                <w:rFonts w:cstheme="minorHAnsi"/>
                <w:color w:val="000000"/>
                <w:szCs w:val="18"/>
              </w:rPr>
              <w:t>–</w:t>
            </w:r>
            <w:r w:rsidRPr="00E8638C">
              <w:rPr>
                <w:rFonts w:cstheme="minorHAnsi"/>
                <w:color w:val="000000"/>
                <w:szCs w:val="18"/>
              </w:rPr>
              <w:t>112</w:t>
            </w:r>
          </w:p>
        </w:tc>
        <w:tc>
          <w:tcPr>
            <w:tcW w:w="1074" w:type="pct"/>
            <w:tcBorders>
              <w:top w:val="single" w:sz="4" w:space="0" w:color="auto"/>
              <w:left w:val="nil"/>
              <w:bottom w:val="single" w:sz="4" w:space="0" w:color="auto"/>
              <w:right w:val="nil"/>
            </w:tcBorders>
            <w:shd w:val="clear" w:color="auto" w:fill="auto"/>
          </w:tcPr>
          <w:p w14:paraId="220FB1BA" w14:textId="0001A959" w:rsidR="002220D1" w:rsidRPr="00E8638C" w:rsidRDefault="002220D1" w:rsidP="00E37290">
            <w:pPr>
              <w:pStyle w:val="TableText"/>
              <w:rPr>
                <w:rFonts w:cstheme="minorHAnsi"/>
                <w:color w:val="000000"/>
                <w:szCs w:val="18"/>
              </w:rPr>
            </w:pPr>
            <w:r w:rsidRPr="00E8638C">
              <w:rPr>
                <w:rFonts w:cstheme="minorHAnsi"/>
                <w:color w:val="000000"/>
                <w:szCs w:val="18"/>
              </w:rPr>
              <w:t>NOEC (</w:t>
            </w:r>
            <w:r w:rsidR="00E37290">
              <w:rPr>
                <w:rFonts w:cstheme="minorHAnsi"/>
                <w:color w:val="000000"/>
                <w:szCs w:val="18"/>
              </w:rPr>
              <w:t>g</w:t>
            </w:r>
            <w:r>
              <w:rPr>
                <w:rFonts w:cstheme="minorHAnsi"/>
                <w:color w:val="000000"/>
                <w:szCs w:val="18"/>
              </w:rPr>
              <w:t>rowth</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63BF2575" w14:textId="0D9FE66E" w:rsidR="002220D1" w:rsidRPr="00E8638C" w:rsidRDefault="002220D1" w:rsidP="00E37290">
            <w:pPr>
              <w:pStyle w:val="TableText"/>
              <w:rPr>
                <w:rFonts w:cstheme="minorHAnsi"/>
                <w:szCs w:val="18"/>
              </w:rPr>
            </w:pPr>
            <w:r w:rsidRPr="00E8638C">
              <w:rPr>
                <w:rFonts w:cstheme="minorHAnsi"/>
                <w:color w:val="000000"/>
                <w:szCs w:val="18"/>
              </w:rPr>
              <w:t>1</w:t>
            </w:r>
            <w:r>
              <w:rPr>
                <w:rFonts w:cstheme="minorHAnsi"/>
                <w:color w:val="000000"/>
                <w:szCs w:val="18"/>
              </w:rPr>
              <w:t>7</w:t>
            </w:r>
          </w:p>
        </w:tc>
      </w:tr>
      <w:tr w:rsidR="002220D1" w:rsidRPr="003E0DB2" w14:paraId="61559CF0" w14:textId="77777777" w:rsidTr="000D7C09">
        <w:trPr>
          <w:cantSplit/>
        </w:trPr>
        <w:tc>
          <w:tcPr>
            <w:tcW w:w="849" w:type="pct"/>
            <w:tcBorders>
              <w:left w:val="nil"/>
              <w:right w:val="nil"/>
            </w:tcBorders>
            <w:shd w:val="clear" w:color="auto" w:fill="auto"/>
          </w:tcPr>
          <w:p w14:paraId="0567825D" w14:textId="77777777" w:rsidR="002220D1" w:rsidRPr="00F0109B" w:rsidRDefault="002220D1" w:rsidP="00E37290">
            <w:pPr>
              <w:pStyle w:val="TableText"/>
              <w:rPr>
                <w:rFonts w:cstheme="minorHAnsi"/>
                <w:color w:val="000000"/>
                <w:szCs w:val="18"/>
              </w:rPr>
            </w:pPr>
          </w:p>
        </w:tc>
        <w:tc>
          <w:tcPr>
            <w:tcW w:w="973" w:type="pct"/>
            <w:tcBorders>
              <w:top w:val="single" w:sz="4" w:space="0" w:color="auto"/>
              <w:left w:val="nil"/>
              <w:bottom w:val="single" w:sz="4" w:space="0" w:color="auto"/>
              <w:right w:val="nil"/>
            </w:tcBorders>
            <w:shd w:val="clear" w:color="auto" w:fill="auto"/>
          </w:tcPr>
          <w:p w14:paraId="6F00E49A" w14:textId="52DC87B3" w:rsidR="002220D1" w:rsidRPr="00E37290" w:rsidRDefault="002220D1" w:rsidP="00E37290">
            <w:pPr>
              <w:pStyle w:val="TableText"/>
              <w:rPr>
                <w:rFonts w:cstheme="minorHAnsi"/>
                <w:i/>
                <w:iCs/>
                <w:color w:val="000000"/>
                <w:szCs w:val="18"/>
              </w:rPr>
            </w:pPr>
            <w:r w:rsidRPr="000D7C09">
              <w:rPr>
                <w:rFonts w:cstheme="minorHAnsi"/>
                <w:i/>
                <w:iCs/>
                <w:color w:val="000000"/>
                <w:szCs w:val="18"/>
              </w:rPr>
              <w:t>Velesunio ambiguus</w:t>
            </w:r>
          </w:p>
        </w:tc>
        <w:tc>
          <w:tcPr>
            <w:tcW w:w="952" w:type="pct"/>
            <w:tcBorders>
              <w:top w:val="single" w:sz="4" w:space="0" w:color="auto"/>
              <w:left w:val="nil"/>
              <w:bottom w:val="single" w:sz="4" w:space="0" w:color="auto"/>
              <w:right w:val="nil"/>
            </w:tcBorders>
            <w:shd w:val="clear" w:color="auto" w:fill="auto"/>
          </w:tcPr>
          <w:p w14:paraId="104ED857" w14:textId="74918A13" w:rsidR="002220D1" w:rsidRPr="00E8638C" w:rsidRDefault="002220D1" w:rsidP="00E37290">
            <w:pPr>
              <w:pStyle w:val="TableText"/>
              <w:rPr>
                <w:rFonts w:cstheme="minorHAnsi"/>
                <w:color w:val="000000"/>
                <w:szCs w:val="18"/>
              </w:rPr>
            </w:pPr>
            <w:r w:rsidRPr="00E8638C">
              <w:rPr>
                <w:rFonts w:cstheme="minorHAnsi"/>
                <w:color w:val="000000"/>
                <w:szCs w:val="18"/>
              </w:rPr>
              <w:t>Larvae</w:t>
            </w:r>
          </w:p>
        </w:tc>
        <w:tc>
          <w:tcPr>
            <w:tcW w:w="533" w:type="pct"/>
            <w:tcBorders>
              <w:top w:val="single" w:sz="4" w:space="0" w:color="auto"/>
              <w:left w:val="nil"/>
              <w:bottom w:val="single" w:sz="4" w:space="0" w:color="auto"/>
              <w:right w:val="nil"/>
            </w:tcBorders>
          </w:tcPr>
          <w:p w14:paraId="036D0655" w14:textId="390D8E1C" w:rsidR="002220D1" w:rsidRPr="00E8638C" w:rsidRDefault="002220D1" w:rsidP="00E37290">
            <w:pPr>
              <w:pStyle w:val="TableText"/>
              <w:rPr>
                <w:rFonts w:cstheme="minorHAnsi"/>
                <w:color w:val="000000"/>
                <w:szCs w:val="18"/>
              </w:rPr>
            </w:pPr>
            <w:r w:rsidRPr="00E8638C">
              <w:rPr>
                <w:rFonts w:cstheme="minorHAnsi"/>
                <w:color w:val="000000"/>
                <w:szCs w:val="18"/>
              </w:rPr>
              <w:t>3</w:t>
            </w:r>
          </w:p>
        </w:tc>
        <w:tc>
          <w:tcPr>
            <w:tcW w:w="1074" w:type="pct"/>
            <w:tcBorders>
              <w:top w:val="single" w:sz="4" w:space="0" w:color="auto"/>
              <w:left w:val="nil"/>
              <w:bottom w:val="single" w:sz="4" w:space="0" w:color="auto"/>
              <w:right w:val="nil"/>
            </w:tcBorders>
            <w:shd w:val="clear" w:color="auto" w:fill="auto"/>
          </w:tcPr>
          <w:p w14:paraId="3BCE46C4" w14:textId="27E20DD5" w:rsidR="002220D1" w:rsidRPr="00E8638C" w:rsidRDefault="002220D1" w:rsidP="00E37290">
            <w:pPr>
              <w:pStyle w:val="TableText"/>
              <w:rPr>
                <w:rFonts w:cstheme="minorHAnsi"/>
                <w:color w:val="000000"/>
                <w:szCs w:val="18"/>
              </w:rPr>
            </w:pPr>
            <w:r w:rsidRPr="00E8638C">
              <w:rPr>
                <w:rFonts w:cstheme="minorHAnsi"/>
                <w:color w:val="000000"/>
                <w:szCs w:val="18"/>
              </w:rPr>
              <w:t>NEC (</w:t>
            </w:r>
            <w:r w:rsidR="00E37290">
              <w:rPr>
                <w:rFonts w:cstheme="minorHAnsi"/>
                <w:color w:val="000000"/>
                <w:szCs w:val="18"/>
              </w:rPr>
              <w:t>d</w:t>
            </w:r>
            <w:r>
              <w:rPr>
                <w:rFonts w:cstheme="minorHAnsi"/>
                <w:color w:val="000000"/>
                <w:szCs w:val="18"/>
              </w:rPr>
              <w:t>evelopment</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3481598F" w14:textId="57ADB12F" w:rsidR="002220D1" w:rsidRPr="00E8638C" w:rsidRDefault="002220D1" w:rsidP="00E37290">
            <w:pPr>
              <w:pStyle w:val="TableText"/>
              <w:rPr>
                <w:rFonts w:cstheme="minorHAnsi"/>
                <w:szCs w:val="18"/>
              </w:rPr>
            </w:pPr>
            <w:r>
              <w:rPr>
                <w:rFonts w:cstheme="minorHAnsi"/>
                <w:szCs w:val="18"/>
              </w:rPr>
              <w:t>15</w:t>
            </w:r>
          </w:p>
        </w:tc>
      </w:tr>
      <w:tr w:rsidR="002220D1" w:rsidRPr="003E0DB2" w14:paraId="023CD41B" w14:textId="77777777" w:rsidTr="000D7C09">
        <w:trPr>
          <w:cantSplit/>
        </w:trPr>
        <w:tc>
          <w:tcPr>
            <w:tcW w:w="849" w:type="pct"/>
            <w:tcBorders>
              <w:top w:val="single" w:sz="4" w:space="0" w:color="auto"/>
              <w:left w:val="nil"/>
              <w:bottom w:val="single" w:sz="4" w:space="0" w:color="auto"/>
              <w:right w:val="nil"/>
            </w:tcBorders>
            <w:shd w:val="clear" w:color="auto" w:fill="auto"/>
          </w:tcPr>
          <w:p w14:paraId="11D024E5" w14:textId="26396A84" w:rsidR="002220D1" w:rsidRPr="00F0109B" w:rsidRDefault="002220D1" w:rsidP="00E37290">
            <w:pPr>
              <w:pStyle w:val="TableText"/>
              <w:rPr>
                <w:rFonts w:cstheme="minorHAnsi"/>
                <w:color w:val="000000"/>
                <w:szCs w:val="18"/>
              </w:rPr>
            </w:pPr>
            <w:r w:rsidRPr="00F0109B">
              <w:rPr>
                <w:rFonts w:cstheme="minorHAnsi"/>
                <w:color w:val="000000"/>
                <w:szCs w:val="18"/>
              </w:rPr>
              <w:t>Rotifer</w:t>
            </w:r>
            <w:r w:rsidR="00E37290">
              <w:rPr>
                <w:rFonts w:cstheme="minorHAnsi"/>
                <w:color w:val="000000"/>
                <w:szCs w:val="18"/>
              </w:rPr>
              <w:t>a (rotifer)</w:t>
            </w:r>
          </w:p>
        </w:tc>
        <w:tc>
          <w:tcPr>
            <w:tcW w:w="973" w:type="pct"/>
            <w:tcBorders>
              <w:top w:val="single" w:sz="4" w:space="0" w:color="auto"/>
              <w:left w:val="nil"/>
              <w:bottom w:val="single" w:sz="4" w:space="0" w:color="auto"/>
              <w:right w:val="nil"/>
            </w:tcBorders>
            <w:shd w:val="clear" w:color="auto" w:fill="auto"/>
          </w:tcPr>
          <w:p w14:paraId="79241E49" w14:textId="2BC68098" w:rsidR="002220D1" w:rsidRPr="000D7C09" w:rsidRDefault="002220D1" w:rsidP="00E37290">
            <w:pPr>
              <w:spacing w:after="0" w:line="240" w:lineRule="auto"/>
              <w:rPr>
                <w:rFonts w:eastAsia="Times New Roman" w:cstheme="minorHAnsi"/>
                <w:i/>
                <w:iCs/>
                <w:color w:val="000000"/>
                <w:sz w:val="18"/>
                <w:szCs w:val="18"/>
                <w:lang w:eastAsia="en-NZ"/>
              </w:rPr>
            </w:pPr>
            <w:r w:rsidRPr="000D7C09">
              <w:rPr>
                <w:rFonts w:cstheme="minorHAnsi"/>
                <w:i/>
                <w:iCs/>
                <w:color w:val="000000"/>
                <w:sz w:val="18"/>
                <w:szCs w:val="18"/>
              </w:rPr>
              <w:t>Brachionus calyciflorus</w:t>
            </w:r>
          </w:p>
        </w:tc>
        <w:tc>
          <w:tcPr>
            <w:tcW w:w="952" w:type="pct"/>
            <w:tcBorders>
              <w:top w:val="single" w:sz="4" w:space="0" w:color="auto"/>
              <w:left w:val="nil"/>
              <w:bottom w:val="single" w:sz="4" w:space="0" w:color="auto"/>
              <w:right w:val="nil"/>
            </w:tcBorders>
            <w:shd w:val="clear" w:color="auto" w:fill="auto"/>
          </w:tcPr>
          <w:p w14:paraId="79AAC017" w14:textId="0699D1B5" w:rsidR="002220D1" w:rsidRPr="00E8638C" w:rsidRDefault="002220D1" w:rsidP="00E37290">
            <w:pPr>
              <w:pStyle w:val="TableText"/>
              <w:rPr>
                <w:rFonts w:cstheme="minorHAnsi"/>
                <w:color w:val="000000"/>
                <w:szCs w:val="18"/>
              </w:rPr>
            </w:pPr>
            <w:r w:rsidRPr="00E8638C">
              <w:rPr>
                <w:rFonts w:cstheme="minorHAnsi"/>
                <w:color w:val="000000"/>
                <w:szCs w:val="18"/>
              </w:rPr>
              <w:t>&lt;</w:t>
            </w:r>
            <w:r w:rsidR="00E37290">
              <w:rPr>
                <w:rFonts w:cstheme="minorHAnsi"/>
                <w:color w:val="000000"/>
                <w:szCs w:val="18"/>
              </w:rPr>
              <w:t> </w:t>
            </w:r>
            <w:r w:rsidRPr="00E8638C">
              <w:rPr>
                <w:rFonts w:cstheme="minorHAnsi"/>
                <w:color w:val="000000"/>
                <w:szCs w:val="18"/>
              </w:rPr>
              <w:t>2 hour</w:t>
            </w:r>
            <w:r w:rsidR="00E37290">
              <w:rPr>
                <w:rFonts w:cstheme="minorHAnsi"/>
                <w:color w:val="000000"/>
                <w:szCs w:val="18"/>
              </w:rPr>
              <w:t>s</w:t>
            </w:r>
            <w:r w:rsidRPr="00E8638C">
              <w:rPr>
                <w:rFonts w:cstheme="minorHAnsi"/>
                <w:color w:val="000000"/>
                <w:szCs w:val="18"/>
              </w:rPr>
              <w:t xml:space="preserve"> old</w:t>
            </w:r>
          </w:p>
        </w:tc>
        <w:tc>
          <w:tcPr>
            <w:tcW w:w="533" w:type="pct"/>
            <w:tcBorders>
              <w:top w:val="single" w:sz="4" w:space="0" w:color="auto"/>
              <w:left w:val="nil"/>
              <w:bottom w:val="single" w:sz="4" w:space="0" w:color="auto"/>
              <w:right w:val="nil"/>
            </w:tcBorders>
          </w:tcPr>
          <w:p w14:paraId="21835CD1" w14:textId="29612F3B" w:rsidR="002220D1" w:rsidRPr="00E8638C" w:rsidRDefault="002220D1" w:rsidP="00E37290">
            <w:pPr>
              <w:pStyle w:val="TableText"/>
              <w:rPr>
                <w:rFonts w:cstheme="minorHAnsi"/>
                <w:color w:val="000000"/>
                <w:szCs w:val="18"/>
              </w:rPr>
            </w:pPr>
            <w:r w:rsidRPr="00E8638C">
              <w:rPr>
                <w:rFonts w:cstheme="minorHAnsi"/>
                <w:color w:val="000000"/>
                <w:szCs w:val="18"/>
              </w:rPr>
              <w:t>2</w:t>
            </w:r>
          </w:p>
        </w:tc>
        <w:tc>
          <w:tcPr>
            <w:tcW w:w="1074" w:type="pct"/>
            <w:tcBorders>
              <w:top w:val="single" w:sz="4" w:space="0" w:color="auto"/>
              <w:left w:val="nil"/>
              <w:bottom w:val="single" w:sz="4" w:space="0" w:color="auto"/>
              <w:right w:val="nil"/>
            </w:tcBorders>
            <w:shd w:val="clear" w:color="auto" w:fill="auto"/>
          </w:tcPr>
          <w:p w14:paraId="26983003" w14:textId="03B7FE08" w:rsidR="002220D1" w:rsidRPr="00E8638C" w:rsidRDefault="002220D1" w:rsidP="00E37290">
            <w:pPr>
              <w:pStyle w:val="TableText"/>
              <w:rPr>
                <w:rFonts w:cstheme="minorHAnsi"/>
                <w:color w:val="000000"/>
                <w:szCs w:val="18"/>
              </w:rPr>
            </w:pPr>
            <w:r w:rsidRPr="00E8638C">
              <w:rPr>
                <w:rFonts w:cstheme="minorHAnsi"/>
                <w:color w:val="000000"/>
                <w:szCs w:val="18"/>
              </w:rPr>
              <w:t>EC10 (</w:t>
            </w:r>
            <w:r w:rsidR="00E37290">
              <w:rPr>
                <w:rFonts w:cstheme="minorHAnsi"/>
                <w:color w:val="000000"/>
                <w:szCs w:val="18"/>
              </w:rPr>
              <w:t>p</w:t>
            </w:r>
            <w:r>
              <w:rPr>
                <w:rFonts w:cstheme="minorHAnsi"/>
                <w:color w:val="000000"/>
                <w:szCs w:val="18"/>
              </w:rPr>
              <w:t>opulation growth rate</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5F01A1BD" w14:textId="13D023ED" w:rsidR="002220D1" w:rsidRPr="00E8638C" w:rsidRDefault="002220D1" w:rsidP="00E37290">
            <w:pPr>
              <w:pStyle w:val="TableText"/>
              <w:rPr>
                <w:rFonts w:cstheme="minorHAnsi"/>
                <w:szCs w:val="18"/>
              </w:rPr>
            </w:pPr>
            <w:r>
              <w:rPr>
                <w:rFonts w:cstheme="minorHAnsi"/>
                <w:szCs w:val="18"/>
              </w:rPr>
              <w:t>83</w:t>
            </w:r>
          </w:p>
        </w:tc>
      </w:tr>
      <w:tr w:rsidR="002220D1" w:rsidRPr="003E0DB2" w14:paraId="1A57CEE5" w14:textId="77777777" w:rsidTr="000D7C09">
        <w:trPr>
          <w:cantSplit/>
        </w:trPr>
        <w:tc>
          <w:tcPr>
            <w:tcW w:w="849" w:type="pct"/>
            <w:vMerge w:val="restart"/>
            <w:tcBorders>
              <w:top w:val="single" w:sz="4" w:space="0" w:color="auto"/>
              <w:left w:val="nil"/>
              <w:right w:val="nil"/>
            </w:tcBorders>
            <w:shd w:val="clear" w:color="auto" w:fill="auto"/>
          </w:tcPr>
          <w:p w14:paraId="079D3C9E" w14:textId="40C8DD66" w:rsidR="002220D1" w:rsidRPr="00F0109B" w:rsidRDefault="00E37290" w:rsidP="00E37290">
            <w:pPr>
              <w:pStyle w:val="TableText"/>
              <w:rPr>
                <w:rFonts w:cstheme="minorHAnsi"/>
                <w:color w:val="000000"/>
                <w:szCs w:val="18"/>
              </w:rPr>
            </w:pPr>
            <w:r w:rsidRPr="00F0109B">
              <w:rPr>
                <w:rFonts w:cstheme="minorHAnsi"/>
                <w:color w:val="000000"/>
                <w:szCs w:val="18"/>
              </w:rPr>
              <w:t xml:space="preserve">Chlorophyta </w:t>
            </w:r>
            <w:r>
              <w:rPr>
                <w:rFonts w:cstheme="minorHAnsi"/>
                <w:color w:val="000000"/>
                <w:szCs w:val="18"/>
              </w:rPr>
              <w:t>(g</w:t>
            </w:r>
            <w:r w:rsidR="002220D1" w:rsidRPr="00F0109B">
              <w:rPr>
                <w:rFonts w:cstheme="minorHAnsi"/>
                <w:color w:val="000000"/>
                <w:szCs w:val="18"/>
              </w:rPr>
              <w:t xml:space="preserve">reen </w:t>
            </w:r>
            <w:r>
              <w:rPr>
                <w:rFonts w:cstheme="minorHAnsi"/>
                <w:color w:val="000000"/>
                <w:szCs w:val="18"/>
              </w:rPr>
              <w:t>micro</w:t>
            </w:r>
            <w:r w:rsidR="002220D1" w:rsidRPr="00F0109B">
              <w:rPr>
                <w:rFonts w:cstheme="minorHAnsi"/>
                <w:color w:val="000000"/>
                <w:szCs w:val="18"/>
              </w:rPr>
              <w:t>alga)</w:t>
            </w:r>
          </w:p>
        </w:tc>
        <w:tc>
          <w:tcPr>
            <w:tcW w:w="973" w:type="pct"/>
            <w:tcBorders>
              <w:top w:val="single" w:sz="4" w:space="0" w:color="auto"/>
              <w:left w:val="nil"/>
              <w:bottom w:val="single" w:sz="4" w:space="0" w:color="auto"/>
              <w:right w:val="nil"/>
            </w:tcBorders>
            <w:shd w:val="clear" w:color="auto" w:fill="auto"/>
          </w:tcPr>
          <w:p w14:paraId="362B351E" w14:textId="518E4145" w:rsidR="002220D1" w:rsidRPr="00E37290" w:rsidRDefault="002220D1" w:rsidP="00E37290">
            <w:pPr>
              <w:pStyle w:val="TableText"/>
              <w:rPr>
                <w:rFonts w:cstheme="minorHAnsi"/>
                <w:i/>
                <w:iCs/>
                <w:color w:val="000000"/>
                <w:szCs w:val="18"/>
              </w:rPr>
            </w:pPr>
            <w:r w:rsidRPr="000D7C09">
              <w:rPr>
                <w:rFonts w:cstheme="minorHAnsi"/>
                <w:i/>
                <w:iCs/>
                <w:color w:val="000000"/>
                <w:szCs w:val="18"/>
              </w:rPr>
              <w:t>Chlorella</w:t>
            </w:r>
            <w:r w:rsidRPr="000D7C09">
              <w:rPr>
                <w:rFonts w:cstheme="minorHAnsi"/>
                <w:color w:val="000000"/>
                <w:szCs w:val="18"/>
              </w:rPr>
              <w:t xml:space="preserve"> sp. (P</w:t>
            </w:r>
            <w:r w:rsidR="00E37290">
              <w:rPr>
                <w:rFonts w:cstheme="minorHAnsi"/>
                <w:color w:val="000000"/>
                <w:szCs w:val="18"/>
              </w:rPr>
              <w:t xml:space="preserve">apua </w:t>
            </w:r>
            <w:r w:rsidRPr="000D7C09">
              <w:rPr>
                <w:rFonts w:cstheme="minorHAnsi"/>
                <w:color w:val="000000"/>
                <w:szCs w:val="18"/>
              </w:rPr>
              <w:t>N</w:t>
            </w:r>
            <w:r w:rsidR="00E37290">
              <w:rPr>
                <w:rFonts w:cstheme="minorHAnsi"/>
                <w:color w:val="000000"/>
                <w:szCs w:val="18"/>
              </w:rPr>
              <w:t xml:space="preserve">ew </w:t>
            </w:r>
            <w:r w:rsidRPr="000D7C09">
              <w:rPr>
                <w:rFonts w:cstheme="minorHAnsi"/>
                <w:color w:val="000000"/>
                <w:szCs w:val="18"/>
              </w:rPr>
              <w:t>G</w:t>
            </w:r>
            <w:r w:rsidR="00E37290">
              <w:rPr>
                <w:rFonts w:cstheme="minorHAnsi"/>
                <w:color w:val="000000"/>
                <w:szCs w:val="18"/>
              </w:rPr>
              <w:t>uinea</w:t>
            </w:r>
            <w:r w:rsidRPr="000D7C09">
              <w:rPr>
                <w:rFonts w:cstheme="minorHAnsi"/>
                <w:color w:val="000000"/>
                <w:szCs w:val="18"/>
              </w:rPr>
              <w:t xml:space="preserve"> isolate)</w:t>
            </w:r>
          </w:p>
        </w:tc>
        <w:tc>
          <w:tcPr>
            <w:tcW w:w="952" w:type="pct"/>
            <w:tcBorders>
              <w:top w:val="single" w:sz="4" w:space="0" w:color="auto"/>
              <w:left w:val="nil"/>
              <w:bottom w:val="single" w:sz="4" w:space="0" w:color="auto"/>
              <w:right w:val="nil"/>
            </w:tcBorders>
            <w:shd w:val="clear" w:color="auto" w:fill="auto"/>
          </w:tcPr>
          <w:p w14:paraId="32A190D2" w14:textId="63ECA028" w:rsidR="002220D1" w:rsidRPr="00E8638C" w:rsidRDefault="002220D1" w:rsidP="00E37290">
            <w:pPr>
              <w:pStyle w:val="TableText"/>
              <w:rPr>
                <w:rFonts w:cstheme="minorHAnsi"/>
                <w:color w:val="000000"/>
                <w:szCs w:val="18"/>
              </w:rPr>
            </w:pPr>
            <w:r w:rsidRPr="00E8638C">
              <w:rPr>
                <w:rFonts w:cstheme="minorHAnsi"/>
                <w:color w:val="000000"/>
                <w:szCs w:val="18"/>
              </w:rPr>
              <w:t>Exponential growth</w:t>
            </w:r>
            <w:r w:rsidR="00462245">
              <w:rPr>
                <w:rFonts w:cstheme="minorHAnsi"/>
                <w:color w:val="000000"/>
                <w:szCs w:val="18"/>
              </w:rPr>
              <w:t xml:space="preserve"> </w:t>
            </w:r>
            <w:r w:rsidR="00462245" w:rsidRPr="00E8638C">
              <w:rPr>
                <w:rFonts w:cstheme="minorHAnsi"/>
                <w:color w:val="000000"/>
                <w:szCs w:val="18"/>
              </w:rPr>
              <w:t>phase</w:t>
            </w:r>
          </w:p>
        </w:tc>
        <w:tc>
          <w:tcPr>
            <w:tcW w:w="533" w:type="pct"/>
            <w:tcBorders>
              <w:top w:val="single" w:sz="4" w:space="0" w:color="auto"/>
              <w:left w:val="nil"/>
              <w:bottom w:val="single" w:sz="4" w:space="0" w:color="auto"/>
              <w:right w:val="nil"/>
            </w:tcBorders>
          </w:tcPr>
          <w:p w14:paraId="1F175756" w14:textId="7E58A32E" w:rsidR="002220D1" w:rsidRPr="00E8638C" w:rsidRDefault="002220D1" w:rsidP="00E37290">
            <w:pPr>
              <w:pStyle w:val="TableText"/>
              <w:rPr>
                <w:rFonts w:cstheme="minorHAnsi"/>
                <w:color w:val="000000"/>
                <w:szCs w:val="18"/>
              </w:rPr>
            </w:pPr>
            <w:r w:rsidRPr="00E8638C">
              <w:rPr>
                <w:rFonts w:cstheme="minorHAnsi"/>
                <w:color w:val="000000"/>
                <w:szCs w:val="18"/>
              </w:rPr>
              <w:t>3</w:t>
            </w:r>
          </w:p>
        </w:tc>
        <w:tc>
          <w:tcPr>
            <w:tcW w:w="1074" w:type="pct"/>
            <w:tcBorders>
              <w:top w:val="single" w:sz="4" w:space="0" w:color="auto"/>
              <w:left w:val="nil"/>
              <w:bottom w:val="single" w:sz="4" w:space="0" w:color="auto"/>
              <w:right w:val="nil"/>
            </w:tcBorders>
            <w:shd w:val="clear" w:color="auto" w:fill="auto"/>
          </w:tcPr>
          <w:p w14:paraId="7B3DA8B8" w14:textId="59721458" w:rsidR="002220D1" w:rsidRPr="00E8638C" w:rsidRDefault="002220D1" w:rsidP="00E37290">
            <w:pPr>
              <w:pStyle w:val="TableText"/>
              <w:rPr>
                <w:rFonts w:cstheme="minorHAnsi"/>
                <w:color w:val="000000"/>
                <w:szCs w:val="18"/>
              </w:rPr>
            </w:pPr>
            <w:r w:rsidRPr="00E8638C">
              <w:rPr>
                <w:rFonts w:cstheme="minorHAnsi"/>
                <w:color w:val="000000"/>
                <w:szCs w:val="18"/>
              </w:rPr>
              <w:t>EC10 (</w:t>
            </w:r>
            <w:r w:rsidR="00E37290">
              <w:rPr>
                <w:rFonts w:cstheme="minorHAnsi"/>
                <w:color w:val="000000"/>
                <w:szCs w:val="18"/>
              </w:rPr>
              <w:t>p</w:t>
            </w:r>
            <w:r>
              <w:rPr>
                <w:rFonts w:cstheme="minorHAnsi"/>
                <w:color w:val="000000"/>
                <w:szCs w:val="18"/>
              </w:rPr>
              <w:t>opulation growth rate</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1DBE9C51" w14:textId="5CEE9DAC" w:rsidR="002220D1" w:rsidRPr="00E8638C" w:rsidRDefault="002220D1" w:rsidP="00E37290">
            <w:pPr>
              <w:pStyle w:val="TableText"/>
              <w:rPr>
                <w:rFonts w:cstheme="minorHAnsi"/>
                <w:szCs w:val="18"/>
              </w:rPr>
            </w:pPr>
            <w:r>
              <w:rPr>
                <w:rFonts w:cstheme="minorHAnsi"/>
                <w:szCs w:val="18"/>
              </w:rPr>
              <w:t>0.91</w:t>
            </w:r>
          </w:p>
        </w:tc>
      </w:tr>
      <w:tr w:rsidR="002220D1" w:rsidRPr="003E0DB2" w14:paraId="0E91B45B" w14:textId="77777777" w:rsidTr="000D7C09">
        <w:trPr>
          <w:cantSplit/>
        </w:trPr>
        <w:tc>
          <w:tcPr>
            <w:tcW w:w="849" w:type="pct"/>
            <w:vMerge/>
            <w:tcBorders>
              <w:left w:val="nil"/>
              <w:bottom w:val="nil"/>
              <w:right w:val="nil"/>
            </w:tcBorders>
            <w:shd w:val="clear" w:color="auto" w:fill="auto"/>
          </w:tcPr>
          <w:p w14:paraId="0413A821" w14:textId="5FAABF64" w:rsidR="002220D1" w:rsidRPr="00F0109B" w:rsidRDefault="002220D1" w:rsidP="00E37290">
            <w:pPr>
              <w:pStyle w:val="TableText"/>
              <w:rPr>
                <w:rFonts w:cstheme="minorHAnsi"/>
                <w:color w:val="000000"/>
                <w:szCs w:val="18"/>
              </w:rPr>
            </w:pPr>
          </w:p>
        </w:tc>
        <w:tc>
          <w:tcPr>
            <w:tcW w:w="973" w:type="pct"/>
            <w:tcBorders>
              <w:top w:val="single" w:sz="4" w:space="0" w:color="auto"/>
              <w:left w:val="nil"/>
              <w:bottom w:val="single" w:sz="4" w:space="0" w:color="auto"/>
              <w:right w:val="nil"/>
            </w:tcBorders>
            <w:shd w:val="clear" w:color="auto" w:fill="auto"/>
          </w:tcPr>
          <w:p w14:paraId="0125BF14" w14:textId="0D7EEDF0" w:rsidR="002220D1" w:rsidRPr="00E37290" w:rsidRDefault="002220D1" w:rsidP="00E37290">
            <w:pPr>
              <w:pStyle w:val="TableText"/>
              <w:rPr>
                <w:rFonts w:cstheme="minorHAnsi"/>
                <w:i/>
                <w:iCs/>
                <w:color w:val="000000"/>
                <w:szCs w:val="18"/>
              </w:rPr>
            </w:pPr>
            <w:r w:rsidRPr="000D7C09">
              <w:rPr>
                <w:rFonts w:cstheme="minorHAnsi"/>
                <w:i/>
                <w:iCs/>
                <w:color w:val="000000"/>
                <w:szCs w:val="18"/>
              </w:rPr>
              <w:t>Chlorella</w:t>
            </w:r>
            <w:r w:rsidRPr="000D7C09">
              <w:rPr>
                <w:rFonts w:cstheme="minorHAnsi"/>
                <w:color w:val="000000"/>
                <w:szCs w:val="18"/>
              </w:rPr>
              <w:t xml:space="preserve"> sp. (Kakadu isolate)</w:t>
            </w:r>
          </w:p>
        </w:tc>
        <w:tc>
          <w:tcPr>
            <w:tcW w:w="952" w:type="pct"/>
            <w:tcBorders>
              <w:top w:val="single" w:sz="4" w:space="0" w:color="auto"/>
              <w:left w:val="nil"/>
              <w:bottom w:val="single" w:sz="4" w:space="0" w:color="auto"/>
              <w:right w:val="nil"/>
            </w:tcBorders>
            <w:shd w:val="clear" w:color="auto" w:fill="auto"/>
          </w:tcPr>
          <w:p w14:paraId="20200183" w14:textId="597AC084" w:rsidR="002220D1" w:rsidRPr="00E8638C" w:rsidRDefault="002220D1" w:rsidP="00E37290">
            <w:pPr>
              <w:pStyle w:val="TableText"/>
              <w:rPr>
                <w:rFonts w:cstheme="minorHAnsi"/>
                <w:color w:val="000000"/>
                <w:szCs w:val="18"/>
              </w:rPr>
            </w:pPr>
            <w:r w:rsidRPr="00E8638C">
              <w:rPr>
                <w:rFonts w:cstheme="minorHAnsi"/>
                <w:color w:val="000000"/>
                <w:szCs w:val="18"/>
              </w:rPr>
              <w:t>Exponential growth phase</w:t>
            </w:r>
          </w:p>
        </w:tc>
        <w:tc>
          <w:tcPr>
            <w:tcW w:w="533" w:type="pct"/>
            <w:tcBorders>
              <w:top w:val="single" w:sz="4" w:space="0" w:color="auto"/>
              <w:left w:val="nil"/>
              <w:bottom w:val="single" w:sz="4" w:space="0" w:color="auto"/>
              <w:right w:val="nil"/>
            </w:tcBorders>
          </w:tcPr>
          <w:p w14:paraId="4DEFC9E3" w14:textId="553867DC" w:rsidR="002220D1" w:rsidRPr="00E8638C" w:rsidRDefault="002220D1" w:rsidP="00E37290">
            <w:pPr>
              <w:pStyle w:val="TableText"/>
              <w:rPr>
                <w:rFonts w:cstheme="minorHAnsi"/>
                <w:color w:val="000000"/>
                <w:szCs w:val="18"/>
              </w:rPr>
            </w:pPr>
            <w:r w:rsidRPr="00E8638C">
              <w:rPr>
                <w:rFonts w:cstheme="minorHAnsi"/>
                <w:color w:val="000000"/>
                <w:szCs w:val="18"/>
              </w:rPr>
              <w:t>3</w:t>
            </w:r>
          </w:p>
        </w:tc>
        <w:tc>
          <w:tcPr>
            <w:tcW w:w="1074" w:type="pct"/>
            <w:tcBorders>
              <w:top w:val="single" w:sz="4" w:space="0" w:color="auto"/>
              <w:left w:val="nil"/>
              <w:bottom w:val="single" w:sz="4" w:space="0" w:color="auto"/>
              <w:right w:val="nil"/>
            </w:tcBorders>
            <w:shd w:val="clear" w:color="auto" w:fill="auto"/>
          </w:tcPr>
          <w:p w14:paraId="06E6CE9E" w14:textId="31DEBB9C" w:rsidR="002220D1" w:rsidRPr="00E8638C" w:rsidRDefault="002220D1" w:rsidP="00E37290">
            <w:pPr>
              <w:pStyle w:val="TableText"/>
              <w:rPr>
                <w:rFonts w:cstheme="minorHAnsi"/>
                <w:color w:val="000000"/>
                <w:szCs w:val="18"/>
              </w:rPr>
            </w:pPr>
            <w:r w:rsidRPr="00E8638C">
              <w:rPr>
                <w:rFonts w:cstheme="minorHAnsi"/>
                <w:color w:val="000000"/>
                <w:szCs w:val="18"/>
              </w:rPr>
              <w:t>EC10 (</w:t>
            </w:r>
            <w:r w:rsidR="00E37290">
              <w:rPr>
                <w:rFonts w:cstheme="minorHAnsi"/>
                <w:color w:val="000000"/>
                <w:szCs w:val="18"/>
              </w:rPr>
              <w:t>p</w:t>
            </w:r>
            <w:r>
              <w:rPr>
                <w:rFonts w:cstheme="minorHAnsi"/>
                <w:color w:val="000000"/>
                <w:szCs w:val="18"/>
              </w:rPr>
              <w:t>opulation growth rate</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62A0BDB6" w14:textId="3108B568" w:rsidR="002220D1" w:rsidRPr="00E8638C" w:rsidRDefault="002220D1" w:rsidP="00E37290">
            <w:pPr>
              <w:pStyle w:val="TableText"/>
              <w:rPr>
                <w:rFonts w:cstheme="minorHAnsi"/>
                <w:szCs w:val="18"/>
              </w:rPr>
            </w:pPr>
            <w:r>
              <w:rPr>
                <w:rFonts w:cstheme="minorHAnsi"/>
                <w:szCs w:val="18"/>
              </w:rPr>
              <w:t>570</w:t>
            </w:r>
          </w:p>
        </w:tc>
      </w:tr>
      <w:tr w:rsidR="002220D1" w:rsidRPr="003E0DB2" w14:paraId="15C0445C" w14:textId="77777777" w:rsidTr="000D7C09">
        <w:trPr>
          <w:cantSplit/>
        </w:trPr>
        <w:tc>
          <w:tcPr>
            <w:tcW w:w="849" w:type="pct"/>
            <w:tcBorders>
              <w:top w:val="nil"/>
              <w:left w:val="nil"/>
              <w:bottom w:val="single" w:sz="4" w:space="0" w:color="auto"/>
              <w:right w:val="nil"/>
            </w:tcBorders>
            <w:shd w:val="clear" w:color="auto" w:fill="auto"/>
          </w:tcPr>
          <w:p w14:paraId="1452D86C" w14:textId="347D48AE" w:rsidR="002220D1" w:rsidRPr="00F0109B" w:rsidRDefault="002220D1" w:rsidP="00E37290">
            <w:pPr>
              <w:pStyle w:val="TableText"/>
              <w:rPr>
                <w:rFonts w:cstheme="minorHAnsi"/>
                <w:color w:val="000000"/>
                <w:szCs w:val="18"/>
              </w:rPr>
            </w:pPr>
          </w:p>
        </w:tc>
        <w:tc>
          <w:tcPr>
            <w:tcW w:w="973" w:type="pct"/>
            <w:tcBorders>
              <w:top w:val="single" w:sz="4" w:space="0" w:color="auto"/>
              <w:left w:val="nil"/>
              <w:bottom w:val="single" w:sz="4" w:space="0" w:color="auto"/>
              <w:right w:val="nil"/>
            </w:tcBorders>
            <w:shd w:val="clear" w:color="auto" w:fill="auto"/>
          </w:tcPr>
          <w:p w14:paraId="49456ABF" w14:textId="36241D24" w:rsidR="002220D1" w:rsidRPr="00E37290" w:rsidRDefault="002220D1" w:rsidP="00E37290">
            <w:pPr>
              <w:pStyle w:val="TableText"/>
              <w:rPr>
                <w:rFonts w:cstheme="minorHAnsi"/>
                <w:i/>
                <w:iCs/>
                <w:color w:val="000000"/>
                <w:szCs w:val="18"/>
              </w:rPr>
            </w:pPr>
            <w:r w:rsidRPr="000D7C09">
              <w:rPr>
                <w:rFonts w:cstheme="minorHAnsi"/>
                <w:i/>
                <w:iCs/>
                <w:color w:val="000000"/>
                <w:szCs w:val="18"/>
              </w:rPr>
              <w:t>Raphidocelis subcapitata</w:t>
            </w:r>
          </w:p>
        </w:tc>
        <w:tc>
          <w:tcPr>
            <w:tcW w:w="952" w:type="pct"/>
            <w:tcBorders>
              <w:top w:val="single" w:sz="4" w:space="0" w:color="auto"/>
              <w:left w:val="nil"/>
              <w:bottom w:val="single" w:sz="4" w:space="0" w:color="auto"/>
              <w:right w:val="nil"/>
            </w:tcBorders>
            <w:shd w:val="clear" w:color="auto" w:fill="auto"/>
          </w:tcPr>
          <w:p w14:paraId="071CEE1E" w14:textId="227EB70F" w:rsidR="002220D1" w:rsidRPr="00E8638C" w:rsidRDefault="002220D1" w:rsidP="00E37290">
            <w:pPr>
              <w:pStyle w:val="TableText"/>
              <w:rPr>
                <w:rFonts w:cstheme="minorHAnsi"/>
                <w:color w:val="000000"/>
                <w:szCs w:val="18"/>
              </w:rPr>
            </w:pPr>
            <w:r w:rsidRPr="00E8638C">
              <w:rPr>
                <w:rFonts w:cstheme="minorHAnsi"/>
                <w:color w:val="000000"/>
                <w:szCs w:val="18"/>
              </w:rPr>
              <w:t>Exponential growth phase</w:t>
            </w:r>
          </w:p>
        </w:tc>
        <w:tc>
          <w:tcPr>
            <w:tcW w:w="533" w:type="pct"/>
            <w:tcBorders>
              <w:top w:val="single" w:sz="4" w:space="0" w:color="auto"/>
              <w:left w:val="nil"/>
              <w:bottom w:val="single" w:sz="4" w:space="0" w:color="auto"/>
              <w:right w:val="nil"/>
            </w:tcBorders>
          </w:tcPr>
          <w:p w14:paraId="1DBA7029" w14:textId="72419123" w:rsidR="002220D1" w:rsidRPr="00E8638C" w:rsidRDefault="002220D1" w:rsidP="00E37290">
            <w:pPr>
              <w:pStyle w:val="TableText"/>
              <w:rPr>
                <w:rFonts w:cstheme="minorHAnsi"/>
                <w:color w:val="000000"/>
                <w:szCs w:val="18"/>
              </w:rPr>
            </w:pPr>
            <w:r w:rsidRPr="00E8638C">
              <w:rPr>
                <w:rFonts w:cstheme="minorHAnsi"/>
                <w:color w:val="000000"/>
                <w:szCs w:val="18"/>
              </w:rPr>
              <w:t>3</w:t>
            </w:r>
          </w:p>
        </w:tc>
        <w:tc>
          <w:tcPr>
            <w:tcW w:w="1074" w:type="pct"/>
            <w:tcBorders>
              <w:top w:val="single" w:sz="4" w:space="0" w:color="auto"/>
              <w:left w:val="nil"/>
              <w:bottom w:val="single" w:sz="4" w:space="0" w:color="auto"/>
              <w:right w:val="nil"/>
            </w:tcBorders>
            <w:shd w:val="clear" w:color="auto" w:fill="auto"/>
          </w:tcPr>
          <w:p w14:paraId="7BE7A85F" w14:textId="3F698DFA" w:rsidR="002220D1" w:rsidRPr="00E8638C" w:rsidRDefault="002220D1" w:rsidP="00E37290">
            <w:pPr>
              <w:pStyle w:val="TableText"/>
              <w:rPr>
                <w:rFonts w:cstheme="minorHAnsi"/>
                <w:color w:val="000000"/>
                <w:szCs w:val="18"/>
              </w:rPr>
            </w:pPr>
            <w:r w:rsidRPr="00E8638C">
              <w:rPr>
                <w:rFonts w:cstheme="minorHAnsi"/>
                <w:color w:val="000000"/>
                <w:szCs w:val="18"/>
              </w:rPr>
              <w:t>EC10 (</w:t>
            </w:r>
            <w:r w:rsidR="00E37290">
              <w:rPr>
                <w:rFonts w:cstheme="minorHAnsi"/>
                <w:color w:val="000000"/>
                <w:szCs w:val="18"/>
              </w:rPr>
              <w:t>p</w:t>
            </w:r>
            <w:r>
              <w:rPr>
                <w:rFonts w:cstheme="minorHAnsi"/>
                <w:color w:val="000000"/>
                <w:szCs w:val="18"/>
              </w:rPr>
              <w:t>opulation growth rate</w:t>
            </w:r>
            <w:r w:rsidRPr="00E8638C">
              <w:rPr>
                <w:rFonts w:cstheme="minorHAnsi"/>
                <w:color w:val="000000"/>
                <w:szCs w:val="18"/>
              </w:rPr>
              <w:t>)</w:t>
            </w:r>
          </w:p>
        </w:tc>
        <w:tc>
          <w:tcPr>
            <w:tcW w:w="619" w:type="pct"/>
            <w:tcBorders>
              <w:top w:val="single" w:sz="4" w:space="0" w:color="auto"/>
              <w:left w:val="nil"/>
              <w:bottom w:val="single" w:sz="4" w:space="0" w:color="auto"/>
              <w:right w:val="nil"/>
            </w:tcBorders>
            <w:shd w:val="clear" w:color="auto" w:fill="FFFFFF" w:themeFill="background1"/>
          </w:tcPr>
          <w:p w14:paraId="25A6A067" w14:textId="73753D91" w:rsidR="002220D1" w:rsidRPr="00E8638C" w:rsidRDefault="002220D1" w:rsidP="00E37290">
            <w:pPr>
              <w:pStyle w:val="TableText"/>
              <w:rPr>
                <w:rFonts w:cstheme="minorHAnsi"/>
                <w:szCs w:val="18"/>
              </w:rPr>
            </w:pPr>
            <w:r w:rsidRPr="00E8638C">
              <w:rPr>
                <w:rFonts w:cstheme="minorHAnsi"/>
                <w:color w:val="000000"/>
                <w:szCs w:val="18"/>
              </w:rPr>
              <w:t>17</w:t>
            </w:r>
          </w:p>
        </w:tc>
      </w:tr>
    </w:tbl>
    <w:p w14:paraId="191C37A1" w14:textId="77777777" w:rsidR="00004AA1" w:rsidRDefault="00004AA1" w:rsidP="00BA6C48">
      <w:pPr>
        <w:rPr>
          <w:highlight w:val="yellow"/>
        </w:rPr>
      </w:pPr>
    </w:p>
    <w:p w14:paraId="2CF50F07" w14:textId="031EAABB" w:rsidR="00201448" w:rsidRDefault="00201448" w:rsidP="00FF5879">
      <w:pPr>
        <w:spacing w:before="240"/>
      </w:pPr>
      <w:r>
        <w:t>T</w:t>
      </w:r>
      <w:r w:rsidR="006B71CB">
        <w:t xml:space="preserve">he different mechanisms of zinc toxicity suggest the potential </w:t>
      </w:r>
      <w:r>
        <w:t xml:space="preserve">for the data </w:t>
      </w:r>
      <w:r w:rsidR="006B71CB">
        <w:t>to exhibit bimodality or multimodality</w:t>
      </w:r>
      <w:r>
        <w:t>. T</w:t>
      </w:r>
      <w:r w:rsidR="006B71CB">
        <w:t xml:space="preserve">he toxicity dataset was assessed for </w:t>
      </w:r>
      <w:r w:rsidR="00E37290">
        <w:t xml:space="preserve">modality </w:t>
      </w:r>
      <w:r w:rsidR="006B71CB">
        <w:t>following the weight</w:t>
      </w:r>
      <w:r w:rsidR="00E37290">
        <w:t>-</w:t>
      </w:r>
      <w:r w:rsidR="006B71CB">
        <w:t>of</w:t>
      </w:r>
      <w:r w:rsidR="00E37290">
        <w:t>-</w:t>
      </w:r>
      <w:r w:rsidR="006B71CB">
        <w:t xml:space="preserve">evidence approach recommended in Warne et al. (2018). </w:t>
      </w:r>
      <w:r w:rsidR="0000277F">
        <w:rPr>
          <w:lang w:eastAsia="ja-JP"/>
        </w:rPr>
        <w:t>A visual assessment of the final toxicity dataset (31</w:t>
      </w:r>
      <w:r w:rsidR="00E37290">
        <w:rPr>
          <w:lang w:eastAsia="ja-JP"/>
        </w:rPr>
        <w:t> </w:t>
      </w:r>
      <w:r w:rsidR="0000277F">
        <w:rPr>
          <w:lang w:eastAsia="ja-JP"/>
        </w:rPr>
        <w:t>species) suggested potential bimodality, with a break in the data between 22 </w:t>
      </w:r>
      <w:r w:rsidR="0000277F">
        <w:rPr>
          <w:rFonts w:ascii="Calibri" w:hAnsi="Calibri" w:cs="Calibri"/>
          <w:lang w:eastAsia="ja-JP"/>
        </w:rPr>
        <w:t>µ</w:t>
      </w:r>
      <w:r w:rsidR="0000277F">
        <w:rPr>
          <w:lang w:eastAsia="ja-JP"/>
        </w:rPr>
        <w:t>g/L and 41 </w:t>
      </w:r>
      <w:r w:rsidR="0000277F">
        <w:rPr>
          <w:rFonts w:ascii="Calibri" w:hAnsi="Calibri" w:cs="Calibri"/>
          <w:lang w:eastAsia="ja-JP"/>
        </w:rPr>
        <w:t>µ</w:t>
      </w:r>
      <w:r w:rsidR="0000277F">
        <w:rPr>
          <w:lang w:eastAsia="ja-JP"/>
        </w:rPr>
        <w:t xml:space="preserve">g/L </w:t>
      </w:r>
      <w:r w:rsidR="006B71CB">
        <w:rPr>
          <w:lang w:eastAsia="ja-JP"/>
        </w:rPr>
        <w:t>(</w:t>
      </w:r>
      <w:r>
        <w:rPr>
          <w:lang w:eastAsia="ja-JP"/>
        </w:rPr>
        <w:fldChar w:fldCharType="begin"/>
      </w:r>
      <w:r>
        <w:rPr>
          <w:lang w:eastAsia="ja-JP"/>
        </w:rPr>
        <w:instrText xml:space="preserve"> REF _Ref159147735 \h </w:instrText>
      </w:r>
      <w:r>
        <w:rPr>
          <w:lang w:eastAsia="ja-JP"/>
        </w:rPr>
      </w:r>
      <w:r>
        <w:rPr>
          <w:lang w:eastAsia="ja-JP"/>
        </w:rPr>
        <w:fldChar w:fldCharType="separate"/>
      </w:r>
      <w:r w:rsidR="00247917">
        <w:t>Figure </w:t>
      </w:r>
      <w:r w:rsidR="00247917">
        <w:rPr>
          <w:noProof/>
        </w:rPr>
        <w:t>1</w:t>
      </w:r>
      <w:r>
        <w:rPr>
          <w:lang w:eastAsia="ja-JP"/>
        </w:rPr>
        <w:fldChar w:fldCharType="end"/>
      </w:r>
      <w:r w:rsidR="006B71CB">
        <w:rPr>
          <w:lang w:eastAsia="ja-JP"/>
        </w:rPr>
        <w:t>)</w:t>
      </w:r>
      <w:r w:rsidR="0000277F">
        <w:rPr>
          <w:lang w:eastAsia="ja-JP"/>
        </w:rPr>
        <w:t>. However</w:t>
      </w:r>
      <w:r w:rsidR="004D15AD">
        <w:rPr>
          <w:lang w:eastAsia="ja-JP"/>
        </w:rPr>
        <w:t>,</w:t>
      </w:r>
      <w:r w:rsidR="0000277F">
        <w:rPr>
          <w:lang w:eastAsia="ja-JP"/>
        </w:rPr>
        <w:t xml:space="preserve"> this break was less than a 2-fold difference</w:t>
      </w:r>
      <w:r>
        <w:rPr>
          <w:lang w:eastAsia="ja-JP"/>
        </w:rPr>
        <w:t>,</w:t>
      </w:r>
      <w:r w:rsidR="0000277F">
        <w:rPr>
          <w:lang w:eastAsia="ja-JP"/>
        </w:rPr>
        <w:t xml:space="preserve"> and </w:t>
      </w:r>
      <w:r w:rsidR="006B71CB">
        <w:rPr>
          <w:lang w:eastAsia="ja-JP"/>
        </w:rPr>
        <w:t xml:space="preserve">the </w:t>
      </w:r>
      <w:r>
        <w:rPr>
          <w:lang w:eastAsia="ja-JP"/>
        </w:rPr>
        <w:t>5</w:t>
      </w:r>
      <w:r w:rsidR="00BE7C0C">
        <w:rPr>
          <w:lang w:eastAsia="ja-JP"/>
        </w:rPr>
        <w:t> </w:t>
      </w:r>
      <w:r w:rsidR="006B71CB">
        <w:rPr>
          <w:lang w:eastAsia="ja-JP"/>
        </w:rPr>
        <w:t xml:space="preserve">taxonomic groups </w:t>
      </w:r>
      <w:r w:rsidR="009616F2">
        <w:rPr>
          <w:lang w:eastAsia="ja-JP"/>
        </w:rPr>
        <w:t>represented in the lower subset of values were also represented in the upper subset of values</w:t>
      </w:r>
      <w:r w:rsidR="0000277F">
        <w:rPr>
          <w:lang w:eastAsia="ja-JP"/>
        </w:rPr>
        <w:t xml:space="preserve">. </w:t>
      </w:r>
      <w:r w:rsidR="001F5796">
        <w:rPr>
          <w:lang w:eastAsia="ja-JP"/>
        </w:rPr>
        <w:t xml:space="preserve">Although there is a cluster of </w:t>
      </w:r>
      <w:r w:rsidR="009616F2">
        <w:rPr>
          <w:lang w:eastAsia="ja-JP"/>
        </w:rPr>
        <w:t xml:space="preserve">sensitive </w:t>
      </w:r>
      <w:r w:rsidR="001F5796">
        <w:rPr>
          <w:lang w:eastAsia="ja-JP"/>
        </w:rPr>
        <w:t xml:space="preserve">molluscs with </w:t>
      </w:r>
      <w:r w:rsidR="009616F2">
        <w:rPr>
          <w:lang w:eastAsia="ja-JP"/>
        </w:rPr>
        <w:t xml:space="preserve">normalised </w:t>
      </w:r>
      <w:r w:rsidR="001F5796">
        <w:rPr>
          <w:lang w:eastAsia="ja-JP"/>
        </w:rPr>
        <w:t>EC10 values of 8</w:t>
      </w:r>
      <w:r w:rsidR="00E37290">
        <w:rPr>
          <w:lang w:eastAsia="ja-JP"/>
        </w:rPr>
        <w:t>–</w:t>
      </w:r>
      <w:r w:rsidR="001F5796">
        <w:rPr>
          <w:lang w:eastAsia="ja-JP"/>
        </w:rPr>
        <w:t>17</w:t>
      </w:r>
      <w:r w:rsidR="00E37290">
        <w:rPr>
          <w:lang w:eastAsia="ja-JP"/>
        </w:rPr>
        <w:t> </w:t>
      </w:r>
      <w:r w:rsidR="001F5796">
        <w:rPr>
          <w:rFonts w:cstheme="minorHAnsi"/>
          <w:lang w:eastAsia="ja-JP"/>
        </w:rPr>
        <w:t>µ</w:t>
      </w:r>
      <w:r w:rsidR="001F5796">
        <w:rPr>
          <w:lang w:eastAsia="ja-JP"/>
        </w:rPr>
        <w:t xml:space="preserve">g/L, there were </w:t>
      </w:r>
      <w:r w:rsidR="001F5796" w:rsidRPr="001F5796">
        <w:rPr>
          <w:lang w:eastAsia="ja-JP"/>
        </w:rPr>
        <w:t>also some</w:t>
      </w:r>
      <w:r w:rsidR="00BA2134">
        <w:rPr>
          <w:lang w:eastAsia="ja-JP"/>
        </w:rPr>
        <w:t xml:space="preserve"> </w:t>
      </w:r>
      <w:r w:rsidR="00861F6E">
        <w:rPr>
          <w:lang w:eastAsia="ja-JP"/>
        </w:rPr>
        <w:t>of lower sensitivity</w:t>
      </w:r>
      <w:r w:rsidR="009616F2">
        <w:rPr>
          <w:lang w:eastAsia="ja-JP"/>
        </w:rPr>
        <w:t>,</w:t>
      </w:r>
      <w:r w:rsidR="001F5796" w:rsidRPr="001F5796">
        <w:rPr>
          <w:lang w:eastAsia="ja-JP"/>
        </w:rPr>
        <w:t xml:space="preserve"> with EC10 values from 40</w:t>
      </w:r>
      <w:r w:rsidR="00BE7C0C">
        <w:rPr>
          <w:lang w:eastAsia="ja-JP"/>
        </w:rPr>
        <w:t> </w:t>
      </w:r>
      <w:r w:rsidR="00BE7C0C" w:rsidRPr="001F5796">
        <w:rPr>
          <w:rFonts w:cstheme="minorHAnsi"/>
          <w:lang w:eastAsia="ja-JP"/>
        </w:rPr>
        <w:t>µ</w:t>
      </w:r>
      <w:r w:rsidR="00BE7C0C" w:rsidRPr="001F5796">
        <w:rPr>
          <w:lang w:eastAsia="ja-JP"/>
        </w:rPr>
        <w:t>g/L</w:t>
      </w:r>
      <w:r w:rsidR="001F5796" w:rsidRPr="001F5796">
        <w:rPr>
          <w:lang w:eastAsia="ja-JP"/>
        </w:rPr>
        <w:t xml:space="preserve"> to 360</w:t>
      </w:r>
      <w:r w:rsidR="00E37290">
        <w:rPr>
          <w:lang w:eastAsia="ja-JP"/>
        </w:rPr>
        <w:t> </w:t>
      </w:r>
      <w:r w:rsidR="001F5796" w:rsidRPr="001F5796">
        <w:rPr>
          <w:rFonts w:cstheme="minorHAnsi"/>
          <w:lang w:eastAsia="ja-JP"/>
        </w:rPr>
        <w:t>µ</w:t>
      </w:r>
      <w:r w:rsidR="001F5796" w:rsidRPr="001F5796">
        <w:rPr>
          <w:lang w:eastAsia="ja-JP"/>
        </w:rPr>
        <w:t>g/L. Other taxonomic groups were more evenly spread throughout the SSD</w:t>
      </w:r>
      <w:r w:rsidR="0000277F" w:rsidRPr="001F5796">
        <w:t xml:space="preserve"> (</w:t>
      </w:r>
      <w:r>
        <w:fldChar w:fldCharType="begin"/>
      </w:r>
      <w:r>
        <w:instrText xml:space="preserve"> REF _Ref159147735 \h </w:instrText>
      </w:r>
      <w:r>
        <w:fldChar w:fldCharType="separate"/>
      </w:r>
      <w:r w:rsidR="00247917">
        <w:t>Figure </w:t>
      </w:r>
      <w:r w:rsidR="00247917">
        <w:rPr>
          <w:noProof/>
        </w:rPr>
        <w:t>1</w:t>
      </w:r>
      <w:r>
        <w:fldChar w:fldCharType="end"/>
      </w:r>
      <w:r w:rsidR="0000277F" w:rsidRPr="001F5796">
        <w:t xml:space="preserve">). </w:t>
      </w:r>
      <w:r w:rsidR="009616F2">
        <w:t>T</w:t>
      </w:r>
      <w:r w:rsidR="00B27E6B">
        <w:t xml:space="preserve">he </w:t>
      </w:r>
      <w:r w:rsidR="00EF01EB" w:rsidRPr="003359C9">
        <w:t xml:space="preserve">bimodality coefficient value </w:t>
      </w:r>
      <w:r w:rsidR="009616F2">
        <w:t>for the log-transformed dataset was</w:t>
      </w:r>
      <w:r w:rsidR="009616F2" w:rsidRPr="003359C9">
        <w:t xml:space="preserve"> </w:t>
      </w:r>
      <w:r w:rsidR="00EF01EB" w:rsidRPr="003359C9">
        <w:t>0.3</w:t>
      </w:r>
      <w:r w:rsidR="00B27E6B">
        <w:t>1</w:t>
      </w:r>
      <w:r w:rsidR="009616F2">
        <w:t xml:space="preserve">, which is </w:t>
      </w:r>
      <w:r w:rsidR="00EF01EB">
        <w:t>less than the indicative threshold criterion for bimodality of 0.55</w:t>
      </w:r>
      <w:r w:rsidR="00B27E6B">
        <w:t>.</w:t>
      </w:r>
      <w:r w:rsidR="00EF01EB" w:rsidRPr="003359C9">
        <w:t xml:space="preserve"> </w:t>
      </w:r>
      <w:r w:rsidR="0000277F" w:rsidRPr="001F5796">
        <w:t>Therefore, the dataset was deemed to be unimodal</w:t>
      </w:r>
      <w:r>
        <w:t>,</w:t>
      </w:r>
      <w:r w:rsidR="0000277F" w:rsidRPr="001F5796">
        <w:t xml:space="preserve"> and all the toxicity data (i.e. from 31</w:t>
      </w:r>
      <w:r w:rsidR="00E37290">
        <w:t> </w:t>
      </w:r>
      <w:r w:rsidR="0000277F" w:rsidRPr="001F5796">
        <w:t>species) were used for the derivation.</w:t>
      </w:r>
    </w:p>
    <w:p w14:paraId="73DA47ED" w14:textId="77777777" w:rsidR="00201448" w:rsidRDefault="00201448">
      <w:pPr>
        <w:spacing w:after="0" w:line="240" w:lineRule="auto"/>
      </w:pPr>
      <w:r>
        <w:br w:type="page"/>
      </w:r>
    </w:p>
    <w:p w14:paraId="3DB2825C" w14:textId="4CD8EEF3" w:rsidR="001303C0" w:rsidRPr="00D96B90" w:rsidRDefault="001303C0" w:rsidP="001303C0">
      <w:pPr>
        <w:pStyle w:val="Heading3"/>
      </w:pPr>
      <w:bookmarkStart w:id="35" w:name="_Toc159172865"/>
      <w:bookmarkStart w:id="36" w:name="_Toc159173660"/>
      <w:bookmarkStart w:id="37" w:name="_Toc159433705"/>
      <w:bookmarkStart w:id="38" w:name="_Toc162362869"/>
      <w:bookmarkEnd w:id="35"/>
      <w:bookmarkEnd w:id="36"/>
      <w:bookmarkEnd w:id="37"/>
      <w:r w:rsidRPr="00D96B90">
        <w:lastRenderedPageBreak/>
        <w:t>Species sensitivity distribution</w:t>
      </w:r>
      <w:bookmarkEnd w:id="38"/>
    </w:p>
    <w:p w14:paraId="0D2592AF" w14:textId="0D9A53CC" w:rsidR="00D131A5" w:rsidRDefault="00D96B90" w:rsidP="00D131A5">
      <w:pPr>
        <w:spacing w:after="120"/>
      </w:pPr>
      <w:r w:rsidRPr="007F60D1">
        <w:t xml:space="preserve">The cumulative frequency (species sensitivity) distribution </w:t>
      </w:r>
      <w:r w:rsidR="008C19F4" w:rsidRPr="007F60D1">
        <w:t xml:space="preserve">based on </w:t>
      </w:r>
      <w:r w:rsidRPr="007F60D1">
        <w:t xml:space="preserve">the </w:t>
      </w:r>
      <w:r w:rsidR="001F5796">
        <w:t>31</w:t>
      </w:r>
      <w:r w:rsidRPr="007F60D1">
        <w:t xml:space="preserve"> </w:t>
      </w:r>
      <w:r w:rsidR="008C19F4" w:rsidRPr="007F60D1">
        <w:t xml:space="preserve">chronic toxicity data </w:t>
      </w:r>
      <w:r w:rsidR="006314AB">
        <w:t xml:space="preserve">for zinc in freshwater </w:t>
      </w:r>
      <w:r w:rsidR="00BE4BA7" w:rsidRPr="007F60D1">
        <w:t>(</w:t>
      </w:r>
      <w:r w:rsidR="00AE4BD9" w:rsidRPr="007F60D1">
        <w:fldChar w:fldCharType="begin"/>
      </w:r>
      <w:r w:rsidR="00AE4BD9" w:rsidRPr="007F60D1">
        <w:instrText xml:space="preserve"> REF _Ref22992186 \h </w:instrText>
      </w:r>
      <w:r w:rsidR="0097298E" w:rsidRPr="007F60D1">
        <w:instrText xml:space="preserve"> \* MERGEFORMAT </w:instrText>
      </w:r>
      <w:r w:rsidR="00AE4BD9" w:rsidRPr="007F60D1">
        <w:fldChar w:fldCharType="separate"/>
      </w:r>
      <w:r w:rsidR="00247917" w:rsidRPr="0093729B">
        <w:t>Table </w:t>
      </w:r>
      <w:r w:rsidR="00247917">
        <w:t>4</w:t>
      </w:r>
      <w:r w:rsidR="00AE4BD9" w:rsidRPr="007F60D1">
        <w:fldChar w:fldCharType="end"/>
      </w:r>
      <w:r w:rsidR="00BE4BA7" w:rsidRPr="007F60D1">
        <w:t xml:space="preserve">) </w:t>
      </w:r>
      <w:r w:rsidRPr="007F60D1">
        <w:t>is presented in</w:t>
      </w:r>
      <w:r w:rsidR="00201448">
        <w:t xml:space="preserve"> </w:t>
      </w:r>
      <w:r w:rsidR="00201448">
        <w:fldChar w:fldCharType="begin"/>
      </w:r>
      <w:r w:rsidR="00201448">
        <w:instrText xml:space="preserve"> REF _Ref159147735 \h </w:instrText>
      </w:r>
      <w:r w:rsidR="00201448">
        <w:fldChar w:fldCharType="separate"/>
      </w:r>
      <w:r w:rsidR="00247917">
        <w:t>Figure </w:t>
      </w:r>
      <w:r w:rsidR="00247917">
        <w:rPr>
          <w:noProof/>
        </w:rPr>
        <w:t>1</w:t>
      </w:r>
      <w:r w:rsidR="00201448">
        <w:fldChar w:fldCharType="end"/>
      </w:r>
      <w:r w:rsidRPr="007F60D1">
        <w:t>.</w:t>
      </w:r>
      <w:r w:rsidR="00316B91" w:rsidRPr="007F60D1">
        <w:t xml:space="preserve"> The SSD was plotted using Burrlioz 2.0 software. The fit of the model was good.</w:t>
      </w:r>
    </w:p>
    <w:p w14:paraId="29E9D228" w14:textId="77777777" w:rsidR="006314AB" w:rsidRDefault="006314AB" w:rsidP="000D7C09">
      <w:pPr>
        <w:spacing w:after="0"/>
      </w:pPr>
    </w:p>
    <w:p w14:paraId="019A4852" w14:textId="74B7C2E1" w:rsidR="003C7039" w:rsidRPr="00201448" w:rsidRDefault="00F021D2" w:rsidP="00201448">
      <w:r w:rsidRPr="00201448">
        <w:rPr>
          <w:noProof/>
        </w:rPr>
        <w:drawing>
          <wp:inline distT="0" distB="0" distL="0" distR="0" wp14:anchorId="69538C5C" wp14:editId="07DBE6C5">
            <wp:extent cx="5750987" cy="5344160"/>
            <wp:effectExtent l="0" t="0" r="2540" b="2540"/>
            <wp:docPr id="1441796780" name="Picture 1" descr="A graph shows the cumulative frequency distribution of the 31 freshwater zinc chronic toxicity values from Table 4. Zinc concentration is on the x axis and percent of species affected is on the y axis. The taxonomic groups of amphibian, fish, crustacean, insect, mollusc, rotifer and green microalga are distributed on the graph. The model was considered to be a good fit to th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796780" name="Picture 1" descr="A graph shows the cumulative frequency distribution of the 31 freshwater zinc chronic toxicity values from Table 4. Zinc concentration is on the x axis and percent of species affected is on the y axis. The taxonomic groups of amphibian, fish, crustacean, insect, mollusc, rotifer and green microalga are distributed on the graph. The model was considered to be a good fit to the data."/>
                    <pic:cNvPicPr/>
                  </pic:nvPicPr>
                  <pic:blipFill rotWithShape="1">
                    <a:blip r:embed="rId30"/>
                    <a:srcRect l="134" t="1181" r="7230"/>
                    <a:stretch/>
                  </pic:blipFill>
                  <pic:spPr bwMode="auto">
                    <a:xfrm>
                      <a:off x="0" y="0"/>
                      <a:ext cx="5751628" cy="5344756"/>
                    </a:xfrm>
                    <a:prstGeom prst="rect">
                      <a:avLst/>
                    </a:prstGeom>
                    <a:ln>
                      <a:noFill/>
                    </a:ln>
                    <a:extLst>
                      <a:ext uri="{53640926-AAD7-44D8-BBD7-CCE9431645EC}">
                        <a14:shadowObscured xmlns:a14="http://schemas.microsoft.com/office/drawing/2010/main"/>
                      </a:ext>
                    </a:extLst>
                  </pic:spPr>
                </pic:pic>
              </a:graphicData>
            </a:graphic>
          </wp:inline>
        </w:drawing>
      </w:r>
      <w:bookmarkStart w:id="39" w:name="_Ref19631010"/>
    </w:p>
    <w:p w14:paraId="1AEB5D86" w14:textId="1749FB4E" w:rsidR="00D96B90" w:rsidRDefault="003F325C" w:rsidP="004B325F">
      <w:pPr>
        <w:pStyle w:val="Caption"/>
      </w:pPr>
      <w:bookmarkStart w:id="40" w:name="_Ref159147735"/>
      <w:bookmarkStart w:id="41" w:name="_Toc162362877"/>
      <w:r>
        <w:t>Figure </w:t>
      </w:r>
      <w:r>
        <w:fldChar w:fldCharType="begin"/>
      </w:r>
      <w:r>
        <w:instrText>SEQ Figure \* ARABIC</w:instrText>
      </w:r>
      <w:r>
        <w:fldChar w:fldCharType="separate"/>
      </w:r>
      <w:r w:rsidR="00247917">
        <w:rPr>
          <w:noProof/>
        </w:rPr>
        <w:t>1</w:t>
      </w:r>
      <w:r>
        <w:fldChar w:fldCharType="end"/>
      </w:r>
      <w:bookmarkEnd w:id="39"/>
      <w:bookmarkEnd w:id="40"/>
      <w:r>
        <w:t xml:space="preserve"> </w:t>
      </w:r>
      <w:r w:rsidR="003E727C" w:rsidRPr="003E727C">
        <w:t>Species sensitivity distribution</w:t>
      </w:r>
      <w:r w:rsidR="00201448">
        <w:t xml:space="preserve"> for</w:t>
      </w:r>
      <w:r w:rsidR="003E727C" w:rsidRPr="003E727C">
        <w:t xml:space="preserve"> </w:t>
      </w:r>
      <w:r w:rsidR="001F5796">
        <w:t>zinc</w:t>
      </w:r>
      <w:r w:rsidR="003E727C" w:rsidRPr="003E727C">
        <w:t xml:space="preserve"> in freshwater</w:t>
      </w:r>
      <w:r w:rsidR="002B2D3C">
        <w:t xml:space="preserve">, </w:t>
      </w:r>
      <w:r w:rsidR="002069B9">
        <w:t xml:space="preserve">normalised to </w:t>
      </w:r>
      <w:r w:rsidR="004D15AD">
        <w:t xml:space="preserve">the index condition of </w:t>
      </w:r>
      <w:r w:rsidR="001F5796">
        <w:t>pH</w:t>
      </w:r>
      <w:r w:rsidR="00861B95">
        <w:t> </w:t>
      </w:r>
      <w:r w:rsidR="001F5796">
        <w:t>7.5, hardness 30</w:t>
      </w:r>
      <w:r w:rsidR="00201448">
        <w:t> </w:t>
      </w:r>
      <w:r w:rsidR="002069B9">
        <w:t>mg/L</w:t>
      </w:r>
      <w:r w:rsidR="00201448">
        <w:t> CaCO</w:t>
      </w:r>
      <w:r w:rsidR="00201448" w:rsidRPr="001F5796">
        <w:rPr>
          <w:vertAlign w:val="subscript"/>
        </w:rPr>
        <w:t>3</w:t>
      </w:r>
      <w:r w:rsidR="002069B9">
        <w:t xml:space="preserve"> </w:t>
      </w:r>
      <w:r w:rsidR="001F5796">
        <w:t>and 0.5</w:t>
      </w:r>
      <w:r w:rsidR="00201448">
        <w:t> </w:t>
      </w:r>
      <w:r w:rsidR="001F5796">
        <w:t>mg/L</w:t>
      </w:r>
      <w:r w:rsidR="00861B95">
        <w:t> </w:t>
      </w:r>
      <w:r w:rsidR="00201448">
        <w:t>DOC</w:t>
      </w:r>
      <w:bookmarkEnd w:id="41"/>
    </w:p>
    <w:p w14:paraId="26A6555D" w14:textId="32E99052" w:rsidR="00201448" w:rsidRDefault="00201448">
      <w:pPr>
        <w:spacing w:after="0" w:line="240" w:lineRule="auto"/>
        <w:rPr>
          <w:highlight w:val="yellow"/>
        </w:rPr>
      </w:pPr>
      <w:r>
        <w:rPr>
          <w:highlight w:val="yellow"/>
        </w:rPr>
        <w:br w:type="page"/>
      </w:r>
    </w:p>
    <w:p w14:paraId="70630233" w14:textId="21753939" w:rsidR="001303C0" w:rsidRPr="000A551C" w:rsidRDefault="001303C0" w:rsidP="001303C0">
      <w:pPr>
        <w:pStyle w:val="Heading3"/>
      </w:pPr>
      <w:bookmarkStart w:id="42" w:name="_Toc159172867"/>
      <w:bookmarkStart w:id="43" w:name="_Toc159173662"/>
      <w:bookmarkStart w:id="44" w:name="_Toc159433707"/>
      <w:bookmarkStart w:id="45" w:name="_Ref22992016"/>
      <w:bookmarkStart w:id="46" w:name="_Toc162362870"/>
      <w:bookmarkEnd w:id="42"/>
      <w:bookmarkEnd w:id="43"/>
      <w:bookmarkEnd w:id="44"/>
      <w:r w:rsidRPr="000A551C">
        <w:lastRenderedPageBreak/>
        <w:t>Default guideline values</w:t>
      </w:r>
      <w:bookmarkEnd w:id="45"/>
      <w:bookmarkEnd w:id="46"/>
    </w:p>
    <w:p w14:paraId="318114B0" w14:textId="08EB7E05" w:rsidR="003C7039" w:rsidRDefault="000A551C" w:rsidP="001303C0">
      <w:pPr>
        <w:rPr>
          <w:color w:val="000000" w:themeColor="text1"/>
        </w:rPr>
      </w:pPr>
      <w:r w:rsidRPr="000A551C">
        <w:t>It is important that the DGVs (</w:t>
      </w:r>
      <w:r w:rsidR="009C4F6D">
        <w:fldChar w:fldCharType="begin"/>
      </w:r>
      <w:r w:rsidR="009C4F6D">
        <w:instrText xml:space="preserve"> REF _Ref19631071 \h </w:instrText>
      </w:r>
      <w:r w:rsidR="009C4F6D">
        <w:fldChar w:fldCharType="separate"/>
      </w:r>
      <w:r w:rsidR="00247917" w:rsidRPr="009D2B76">
        <w:t>Table </w:t>
      </w:r>
      <w:r w:rsidR="00247917">
        <w:rPr>
          <w:noProof/>
        </w:rPr>
        <w:t>5</w:t>
      </w:r>
      <w:r w:rsidR="009C4F6D">
        <w:fldChar w:fldCharType="end"/>
      </w:r>
      <w:r w:rsidRPr="000A551C">
        <w:t xml:space="preserve">) and associated information in this technical brief are used in accordance with the detailed guidance provided in the </w:t>
      </w:r>
      <w:hyperlink r:id="rId31" w:history="1">
        <w:r w:rsidRPr="000D7C09">
          <w:rPr>
            <w:rStyle w:val="Hyperlink"/>
            <w:i/>
            <w:iCs/>
          </w:rPr>
          <w:t>Australian and New Zealand Guidelines for Fresh and Marine Water Quality</w:t>
        </w:r>
      </w:hyperlink>
      <w:r w:rsidRPr="000A551C">
        <w:t xml:space="preserve"> </w:t>
      </w:r>
      <w:r w:rsidR="00CF2267" w:rsidRPr="004E30E2">
        <w:rPr>
          <w:rStyle w:val="Hyperlink"/>
          <w:color w:val="000000" w:themeColor="text1"/>
          <w:u w:val="none"/>
        </w:rPr>
        <w:t>(ANZG 2018)</w:t>
      </w:r>
      <w:r w:rsidRPr="004E30E2">
        <w:rPr>
          <w:color w:val="000000" w:themeColor="text1"/>
        </w:rPr>
        <w:t>.</w:t>
      </w:r>
    </w:p>
    <w:p w14:paraId="62401526" w14:textId="03739249" w:rsidR="003C7039" w:rsidRDefault="009D2B76" w:rsidP="0089291B">
      <w:pPr>
        <w:rPr>
          <w:bCs/>
        </w:rPr>
      </w:pPr>
      <w:r>
        <w:t xml:space="preserve">With the DGVs </w:t>
      </w:r>
      <w:r w:rsidR="00BE7C0C">
        <w:t xml:space="preserve">being adjustable </w:t>
      </w:r>
      <w:r>
        <w:t>based on the pH, hardness (Ca and Mg) and DOC values of ambient waters, the zinc freshwater DGVs represent a range of values over wide ranges of these water</w:t>
      </w:r>
      <w:r w:rsidR="00F93D3B">
        <w:t>-</w:t>
      </w:r>
      <w:r>
        <w:t xml:space="preserve">quality parameters. The DGVs for </w:t>
      </w:r>
      <w:r>
        <w:rPr>
          <w:bCs/>
        </w:rPr>
        <w:t>99</w:t>
      </w:r>
      <w:r w:rsidR="0089291B">
        <w:rPr>
          <w:bCs/>
        </w:rPr>
        <w:t>%</w:t>
      </w:r>
      <w:r>
        <w:rPr>
          <w:bCs/>
        </w:rPr>
        <w:t>, 95</w:t>
      </w:r>
      <w:r w:rsidR="0089291B">
        <w:rPr>
          <w:bCs/>
        </w:rPr>
        <w:t>%</w:t>
      </w:r>
      <w:r>
        <w:rPr>
          <w:bCs/>
        </w:rPr>
        <w:t>, 90</w:t>
      </w:r>
      <w:r w:rsidR="0089291B">
        <w:rPr>
          <w:bCs/>
        </w:rPr>
        <w:t>%</w:t>
      </w:r>
      <w:r>
        <w:rPr>
          <w:bCs/>
        </w:rPr>
        <w:t xml:space="preserve"> and 80% species protection at the index water</w:t>
      </w:r>
      <w:r w:rsidR="00F93D3B">
        <w:rPr>
          <w:bCs/>
        </w:rPr>
        <w:t>-</w:t>
      </w:r>
      <w:r>
        <w:rPr>
          <w:bCs/>
        </w:rPr>
        <w:t>quality condition are</w:t>
      </w:r>
      <w:r>
        <w:t xml:space="preserve"> listed in </w:t>
      </w:r>
      <w:r w:rsidRPr="00CB21E2">
        <w:rPr>
          <w:bCs/>
        </w:rPr>
        <w:fldChar w:fldCharType="begin"/>
      </w:r>
      <w:r w:rsidRPr="00CB21E2">
        <w:rPr>
          <w:bCs/>
        </w:rPr>
        <w:instrText xml:space="preserve"> REF _Ref19631071 \h  \* MERGEFORMAT </w:instrText>
      </w:r>
      <w:r w:rsidRPr="00CB21E2">
        <w:rPr>
          <w:bCs/>
        </w:rPr>
      </w:r>
      <w:r w:rsidRPr="00CB21E2">
        <w:rPr>
          <w:bCs/>
        </w:rPr>
        <w:fldChar w:fldCharType="separate"/>
      </w:r>
      <w:r w:rsidR="00247917" w:rsidRPr="009D2B76">
        <w:t>Table </w:t>
      </w:r>
      <w:r w:rsidR="00247917">
        <w:t>5</w:t>
      </w:r>
      <w:r w:rsidRPr="00CB21E2">
        <w:rPr>
          <w:bCs/>
        </w:rPr>
        <w:fldChar w:fldCharType="end"/>
      </w:r>
      <w:r>
        <w:t>, with DGVs for waters of different pH, hardness and DOC listed in</w:t>
      </w:r>
      <w:r w:rsidR="003B375A">
        <w:t xml:space="preserve"> </w:t>
      </w:r>
      <w:r w:rsidR="003B375A">
        <w:rPr>
          <w:highlight w:val="yellow"/>
        </w:rPr>
        <w:fldChar w:fldCharType="begin"/>
      </w:r>
      <w:r w:rsidR="003B375A">
        <w:instrText xml:space="preserve"> REF AppendixC \h </w:instrText>
      </w:r>
      <w:r w:rsidR="003B375A">
        <w:rPr>
          <w:highlight w:val="yellow"/>
        </w:rPr>
      </w:r>
      <w:r w:rsidR="003B375A">
        <w:rPr>
          <w:highlight w:val="yellow"/>
        </w:rPr>
        <w:fldChar w:fldCharType="separate"/>
      </w:r>
      <w:r w:rsidR="00247917">
        <w:t>Appendix C</w:t>
      </w:r>
      <w:r w:rsidR="003B375A">
        <w:rPr>
          <w:highlight w:val="yellow"/>
        </w:rPr>
        <w:fldChar w:fldCharType="end"/>
      </w:r>
      <w:r>
        <w:t xml:space="preserve">. </w:t>
      </w:r>
      <w:r w:rsidRPr="00CB21E2">
        <w:rPr>
          <w:bCs/>
        </w:rPr>
        <w:t xml:space="preserve">The DGVs apply to </w:t>
      </w:r>
      <w:r w:rsidRPr="00795999">
        <w:rPr>
          <w:bCs/>
        </w:rPr>
        <w:t>the &lt;</w:t>
      </w:r>
      <w:r w:rsidR="00F93D3B">
        <w:rPr>
          <w:bCs/>
        </w:rPr>
        <w:t> </w:t>
      </w:r>
      <w:r w:rsidRPr="00795999">
        <w:rPr>
          <w:bCs/>
        </w:rPr>
        <w:t>0.45</w:t>
      </w:r>
      <w:r w:rsidR="00F93D3B">
        <w:rPr>
          <w:bCs/>
        </w:rPr>
        <w:t> </w:t>
      </w:r>
      <w:r w:rsidRPr="00795999">
        <w:rPr>
          <w:rFonts w:ascii="Calibri" w:hAnsi="Calibri" w:cs="Calibri"/>
          <w:bCs/>
        </w:rPr>
        <w:t>µ</w:t>
      </w:r>
      <w:r w:rsidRPr="00795999">
        <w:rPr>
          <w:bCs/>
        </w:rPr>
        <w:t>m</w:t>
      </w:r>
      <w:r w:rsidR="00F93D3B">
        <w:rPr>
          <w:bCs/>
        </w:rPr>
        <w:noBreakHyphen/>
      </w:r>
      <w:r w:rsidRPr="00795999">
        <w:rPr>
          <w:bCs/>
        </w:rPr>
        <w:t xml:space="preserve">filtered </w:t>
      </w:r>
      <w:r w:rsidR="008F7279">
        <w:rPr>
          <w:bCs/>
        </w:rPr>
        <w:t>fraction of zinc</w:t>
      </w:r>
      <w:r w:rsidRPr="00795999">
        <w:rPr>
          <w:bCs/>
        </w:rPr>
        <w:t xml:space="preserve"> </w:t>
      </w:r>
      <w:r w:rsidR="005254F8">
        <w:rPr>
          <w:bCs/>
        </w:rPr>
        <w:t>for</w:t>
      </w:r>
      <w:r w:rsidRPr="00795999">
        <w:rPr>
          <w:bCs/>
        </w:rPr>
        <w:t xml:space="preserve"> waters with </w:t>
      </w:r>
      <w:r w:rsidR="00F93D3B" w:rsidRPr="00795999">
        <w:rPr>
          <w:bCs/>
        </w:rPr>
        <w:t xml:space="preserve">pH </w:t>
      </w:r>
      <w:r w:rsidR="00F93D3B">
        <w:rPr>
          <w:bCs/>
        </w:rPr>
        <w:t>of</w:t>
      </w:r>
      <w:r w:rsidR="00F93D3B" w:rsidRPr="00795999">
        <w:rPr>
          <w:bCs/>
        </w:rPr>
        <w:t xml:space="preserve"> 6.2</w:t>
      </w:r>
      <w:r w:rsidR="00F93D3B">
        <w:rPr>
          <w:bCs/>
        </w:rPr>
        <w:t>–</w:t>
      </w:r>
      <w:r w:rsidR="00F93D3B" w:rsidRPr="00795999">
        <w:rPr>
          <w:bCs/>
        </w:rPr>
        <w:t>8.3</w:t>
      </w:r>
      <w:r w:rsidR="00F93D3B">
        <w:rPr>
          <w:bCs/>
        </w:rPr>
        <w:t xml:space="preserve">, </w:t>
      </w:r>
      <w:r w:rsidR="00F93D3B" w:rsidRPr="00795999">
        <w:rPr>
          <w:bCs/>
        </w:rPr>
        <w:t xml:space="preserve">hardness </w:t>
      </w:r>
      <w:r w:rsidR="00BE7C0C">
        <w:rPr>
          <w:bCs/>
        </w:rPr>
        <w:t xml:space="preserve">of </w:t>
      </w:r>
      <w:r w:rsidR="00F93D3B" w:rsidRPr="00795999">
        <w:rPr>
          <w:bCs/>
        </w:rPr>
        <w:t>20</w:t>
      </w:r>
      <w:r w:rsidR="00BE7C0C">
        <w:rPr>
          <w:bCs/>
        </w:rPr>
        <w:t>–</w:t>
      </w:r>
      <w:r w:rsidR="00F93D3B" w:rsidRPr="00795999">
        <w:rPr>
          <w:bCs/>
        </w:rPr>
        <w:t>440</w:t>
      </w:r>
      <w:r w:rsidR="00F93D3B">
        <w:rPr>
          <w:bCs/>
        </w:rPr>
        <w:t> </w:t>
      </w:r>
      <w:r w:rsidR="00F93D3B" w:rsidRPr="00795999">
        <w:rPr>
          <w:bCs/>
        </w:rPr>
        <w:t>mg/L</w:t>
      </w:r>
      <w:r w:rsidR="00F93D3B">
        <w:rPr>
          <w:bCs/>
        </w:rPr>
        <w:t> </w:t>
      </w:r>
      <w:r w:rsidR="00F93D3B" w:rsidRPr="00795999">
        <w:rPr>
          <w:bCs/>
        </w:rPr>
        <w:t>CaCO</w:t>
      </w:r>
      <w:r w:rsidR="00F93D3B" w:rsidRPr="00795999">
        <w:rPr>
          <w:bCs/>
          <w:vertAlign w:val="subscript"/>
        </w:rPr>
        <w:t>3</w:t>
      </w:r>
      <w:r w:rsidR="00F93D3B" w:rsidRPr="00795999">
        <w:rPr>
          <w:bCs/>
        </w:rPr>
        <w:t xml:space="preserve"> and </w:t>
      </w:r>
      <w:r w:rsidRPr="00795999">
        <w:rPr>
          <w:bCs/>
        </w:rPr>
        <w:t>≤</w:t>
      </w:r>
      <w:r w:rsidR="00F93D3B">
        <w:rPr>
          <w:bCs/>
        </w:rPr>
        <w:t> </w:t>
      </w:r>
      <w:r w:rsidRPr="00795999">
        <w:rPr>
          <w:bCs/>
        </w:rPr>
        <w:t>0.5</w:t>
      </w:r>
      <w:r w:rsidR="00F93D3B">
        <w:rPr>
          <w:bCs/>
        </w:rPr>
        <w:t>–</w:t>
      </w:r>
      <w:r w:rsidR="00666774" w:rsidRPr="00795999">
        <w:rPr>
          <w:bCs/>
        </w:rPr>
        <w:t>15</w:t>
      </w:r>
      <w:r w:rsidRPr="00795999">
        <w:rPr>
          <w:bCs/>
        </w:rPr>
        <w:t> mg/L</w:t>
      </w:r>
      <w:r w:rsidR="00F93D3B">
        <w:rPr>
          <w:bCs/>
        </w:rPr>
        <w:t> </w:t>
      </w:r>
      <w:r w:rsidR="00F93D3B" w:rsidRPr="00795999">
        <w:rPr>
          <w:bCs/>
        </w:rPr>
        <w:t>DOC</w:t>
      </w:r>
      <w:r w:rsidRPr="00795999">
        <w:rPr>
          <w:bCs/>
        </w:rPr>
        <w:t>.</w:t>
      </w:r>
      <w:r w:rsidR="00795999">
        <w:rPr>
          <w:bCs/>
        </w:rPr>
        <w:t xml:space="preserve"> These are the ranges within which the MLR models used have been derived.</w:t>
      </w:r>
    </w:p>
    <w:p w14:paraId="2FA8C753" w14:textId="5D3D4B35" w:rsidR="003C7039" w:rsidRDefault="009D2B76" w:rsidP="009D2B76">
      <w:pPr>
        <w:rPr>
          <w:bCs/>
        </w:rPr>
      </w:pPr>
      <w:r w:rsidRPr="001741CC">
        <w:t>The 95%</w:t>
      </w:r>
      <w:r>
        <w:t xml:space="preserve"> </w:t>
      </w:r>
      <w:r w:rsidRPr="001741CC">
        <w:rPr>
          <w:bCs/>
        </w:rPr>
        <w:t>species</w:t>
      </w:r>
      <w:r w:rsidR="00F93D3B">
        <w:rPr>
          <w:bCs/>
        </w:rPr>
        <w:t>-</w:t>
      </w:r>
      <w:r w:rsidRPr="001741CC">
        <w:rPr>
          <w:bCs/>
        </w:rPr>
        <w:t xml:space="preserve">protection level </w:t>
      </w:r>
      <w:r>
        <w:rPr>
          <w:bCs/>
        </w:rPr>
        <w:t xml:space="preserve">DGV </w:t>
      </w:r>
      <w:r w:rsidR="00AA1A3A">
        <w:rPr>
          <w:bCs/>
        </w:rPr>
        <w:t>should be</w:t>
      </w:r>
      <w:r w:rsidRPr="001741CC">
        <w:rPr>
          <w:bCs/>
        </w:rPr>
        <w:t xml:space="preserve"> </w:t>
      </w:r>
      <w:r w:rsidR="00AA1A3A">
        <w:rPr>
          <w:bCs/>
        </w:rPr>
        <w:t>used when</w:t>
      </w:r>
      <w:r>
        <w:rPr>
          <w:bCs/>
        </w:rPr>
        <w:t xml:space="preserve"> </w:t>
      </w:r>
      <w:r w:rsidRPr="001741CC">
        <w:rPr>
          <w:bCs/>
        </w:rPr>
        <w:t>assess</w:t>
      </w:r>
      <w:r w:rsidR="00AA1A3A">
        <w:rPr>
          <w:bCs/>
        </w:rPr>
        <w:t>ing</w:t>
      </w:r>
      <w:r w:rsidRPr="001741CC">
        <w:rPr>
          <w:bCs/>
        </w:rPr>
        <w:t xml:space="preserve"> </w:t>
      </w:r>
      <w:r w:rsidR="00F93D3B">
        <w:rPr>
          <w:bCs/>
        </w:rPr>
        <w:t xml:space="preserve">ecosystems that are </w:t>
      </w:r>
      <w:r w:rsidRPr="001741CC">
        <w:rPr>
          <w:bCs/>
        </w:rPr>
        <w:t>slightly</w:t>
      </w:r>
      <w:r w:rsidR="00F93D3B">
        <w:rPr>
          <w:bCs/>
        </w:rPr>
        <w:t xml:space="preserve"> disturbed </w:t>
      </w:r>
      <w:r w:rsidRPr="001741CC">
        <w:rPr>
          <w:bCs/>
        </w:rPr>
        <w:t>to</w:t>
      </w:r>
      <w:r w:rsidR="00F93D3B">
        <w:rPr>
          <w:bCs/>
        </w:rPr>
        <w:t xml:space="preserve"> </w:t>
      </w:r>
      <w:r w:rsidRPr="001741CC">
        <w:rPr>
          <w:bCs/>
        </w:rPr>
        <w:t>moderately disturbed</w:t>
      </w:r>
      <w:r>
        <w:t xml:space="preserve">. </w:t>
      </w:r>
      <w:r w:rsidR="00795999">
        <w:t>The</w:t>
      </w:r>
      <w:r w:rsidR="00563036">
        <w:t>se</w:t>
      </w:r>
      <w:r w:rsidR="00795999">
        <w:t xml:space="preserve"> DGVs supersede the ANZECC</w:t>
      </w:r>
      <w:r w:rsidR="00DF0877">
        <w:t xml:space="preserve"> and </w:t>
      </w:r>
      <w:r w:rsidR="00795999">
        <w:t>ARMCANZ (2000) DGVs for zinc in freshwater</w:t>
      </w:r>
      <w:r w:rsidR="003C7039">
        <w:t xml:space="preserve">. </w:t>
      </w:r>
      <w:r w:rsidRPr="009D2B76">
        <w:rPr>
          <w:bCs/>
        </w:rPr>
        <w:t xml:space="preserve">For freshwaters </w:t>
      </w:r>
      <w:r w:rsidR="00795999">
        <w:rPr>
          <w:bCs/>
        </w:rPr>
        <w:t xml:space="preserve">where </w:t>
      </w:r>
      <w:r w:rsidRPr="009D2B76">
        <w:rPr>
          <w:bCs/>
        </w:rPr>
        <w:t xml:space="preserve">pH, hardness </w:t>
      </w:r>
      <w:r w:rsidR="00795999">
        <w:rPr>
          <w:bCs/>
        </w:rPr>
        <w:t>or</w:t>
      </w:r>
      <w:r w:rsidRPr="009D2B76">
        <w:rPr>
          <w:bCs/>
        </w:rPr>
        <w:t xml:space="preserve"> DOC </w:t>
      </w:r>
      <w:r w:rsidR="00795999">
        <w:rPr>
          <w:bCs/>
        </w:rPr>
        <w:t xml:space="preserve">are consistently outside the </w:t>
      </w:r>
      <w:r w:rsidRPr="009D2B76">
        <w:rPr>
          <w:bCs/>
        </w:rPr>
        <w:t>ranges</w:t>
      </w:r>
      <w:r w:rsidR="00795999">
        <w:rPr>
          <w:bCs/>
        </w:rPr>
        <w:t xml:space="preserve"> above</w:t>
      </w:r>
      <w:r w:rsidRPr="009D2B76">
        <w:rPr>
          <w:bCs/>
        </w:rPr>
        <w:t xml:space="preserve">, </w:t>
      </w:r>
      <w:r w:rsidR="00DA4256">
        <w:rPr>
          <w:bCs/>
        </w:rPr>
        <w:t>the MLR models may not be suitable and, therefore, the DGVs may not be reliable</w:t>
      </w:r>
      <w:r w:rsidR="00F93D3B">
        <w:rPr>
          <w:bCs/>
        </w:rPr>
        <w:t>. S</w:t>
      </w:r>
      <w:r w:rsidRPr="009D2B76">
        <w:rPr>
          <w:bCs/>
        </w:rPr>
        <w:t xml:space="preserve">ite-specific </w:t>
      </w:r>
      <w:r w:rsidR="00795999">
        <w:rPr>
          <w:bCs/>
        </w:rPr>
        <w:t>guideline</w:t>
      </w:r>
      <w:r w:rsidR="00DA4256">
        <w:rPr>
          <w:bCs/>
        </w:rPr>
        <w:t xml:space="preserve"> value</w:t>
      </w:r>
      <w:r w:rsidR="00795999">
        <w:rPr>
          <w:bCs/>
        </w:rPr>
        <w:t xml:space="preserve">s may need to be derived. This may </w:t>
      </w:r>
      <w:r w:rsidRPr="009D2B76">
        <w:rPr>
          <w:bCs/>
        </w:rPr>
        <w:t>includ</w:t>
      </w:r>
      <w:r w:rsidR="00795999">
        <w:rPr>
          <w:bCs/>
        </w:rPr>
        <w:t>e</w:t>
      </w:r>
      <w:r w:rsidRPr="009D2B76">
        <w:rPr>
          <w:bCs/>
        </w:rPr>
        <w:t xml:space="preserve"> modelling of metal speciation</w:t>
      </w:r>
      <w:r w:rsidR="00795999">
        <w:rPr>
          <w:bCs/>
        </w:rPr>
        <w:t xml:space="preserve"> or toxicity testing in site-specific waters.</w:t>
      </w:r>
    </w:p>
    <w:p w14:paraId="4331E71B" w14:textId="61100F63" w:rsidR="009D2B76" w:rsidRDefault="009D2B76" w:rsidP="009D2B76">
      <w:pPr>
        <w:spacing w:after="120" w:line="240" w:lineRule="atLeast"/>
      </w:pPr>
    </w:p>
    <w:p w14:paraId="2A14E4D2" w14:textId="0169C4B6" w:rsidR="009D2B76" w:rsidRPr="009D2B76" w:rsidRDefault="009D2B76" w:rsidP="009D2B76">
      <w:pPr>
        <w:pStyle w:val="Caption"/>
      </w:pPr>
      <w:bookmarkStart w:id="47" w:name="_Ref19631071"/>
      <w:bookmarkStart w:id="48" w:name="_Toc162362882"/>
      <w:r w:rsidRPr="009D2B76">
        <w:t>Table </w:t>
      </w:r>
      <w:r>
        <w:fldChar w:fldCharType="begin"/>
      </w:r>
      <w:r>
        <w:instrText>SEQ Table \* ARABIC</w:instrText>
      </w:r>
      <w:r>
        <w:fldChar w:fldCharType="separate"/>
      </w:r>
      <w:r w:rsidR="00247917">
        <w:rPr>
          <w:noProof/>
        </w:rPr>
        <w:t>5</w:t>
      </w:r>
      <w:r>
        <w:fldChar w:fldCharType="end"/>
      </w:r>
      <w:bookmarkEnd w:id="47"/>
      <w:r w:rsidRPr="009D2B76">
        <w:t xml:space="preserve"> Toxicant </w:t>
      </w:r>
      <w:r w:rsidR="0020650C">
        <w:t xml:space="preserve">default </w:t>
      </w:r>
      <w:r w:rsidRPr="009D2B76">
        <w:t>guideline values</w:t>
      </w:r>
      <w:r w:rsidR="0020650C">
        <w:t xml:space="preserve"> (DGVs)</w:t>
      </w:r>
      <w:r w:rsidRPr="009D2B76">
        <w:t xml:space="preserve"> </w:t>
      </w:r>
      <w:r w:rsidR="0020650C">
        <w:t xml:space="preserve">for </w:t>
      </w:r>
      <w:r w:rsidR="0020650C" w:rsidRPr="009D2B76">
        <w:t xml:space="preserve">zinc in freshwater </w:t>
      </w:r>
      <w:r w:rsidRPr="009D2B76">
        <w:t>at the index condition (pH</w:t>
      </w:r>
      <w:r w:rsidR="0020650C">
        <w:t> </w:t>
      </w:r>
      <w:r w:rsidRPr="009D2B76">
        <w:t>7.5, hardness 30</w:t>
      </w:r>
      <w:r w:rsidR="0020650C">
        <w:t> </w:t>
      </w:r>
      <w:r w:rsidRPr="009D2B76">
        <w:t>mg/L</w:t>
      </w:r>
      <w:r w:rsidR="0020650C">
        <w:t> </w:t>
      </w:r>
      <w:r w:rsidR="0020650C" w:rsidRPr="009D2B76">
        <w:t>CaCO</w:t>
      </w:r>
      <w:r w:rsidR="0020650C" w:rsidRPr="009D2B76">
        <w:rPr>
          <w:vertAlign w:val="subscript"/>
        </w:rPr>
        <w:t>3</w:t>
      </w:r>
      <w:r w:rsidR="0020650C" w:rsidRPr="000D7C09">
        <w:t xml:space="preserve"> </w:t>
      </w:r>
      <w:r w:rsidRPr="009D2B76">
        <w:t>and 0.5</w:t>
      </w:r>
      <w:r w:rsidR="0020650C">
        <w:t> </w:t>
      </w:r>
      <w:r w:rsidRPr="009D2B76">
        <w:t>mg/L</w:t>
      </w:r>
      <w:r w:rsidR="0020650C">
        <w:t> </w:t>
      </w:r>
      <w:r w:rsidR="0020650C" w:rsidRPr="009D2B76">
        <w:t>DOC</w:t>
      </w:r>
      <w:r w:rsidRPr="009D2B76">
        <w:t xml:space="preserve">), </w:t>
      </w:r>
      <w:r w:rsidR="0020650C">
        <w:t xml:space="preserve">with </w:t>
      </w:r>
      <w:r w:rsidRPr="009D2B76">
        <w:t>very high reliability</w:t>
      </w:r>
      <w:bookmarkEnd w:id="48"/>
    </w:p>
    <w:tbl>
      <w:tblPr>
        <w:tblStyle w:val="TableGrid"/>
        <w:tblW w:w="29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2835"/>
      </w:tblGrid>
      <w:tr w:rsidR="009D2B76" w:rsidRPr="00893539" w14:paraId="5F1F8754" w14:textId="77777777" w:rsidTr="00B34C10">
        <w:trPr>
          <w:tblHeader/>
        </w:trPr>
        <w:tc>
          <w:tcPr>
            <w:tcW w:w="2369" w:type="pct"/>
            <w:tcBorders>
              <w:top w:val="single" w:sz="12" w:space="0" w:color="auto"/>
              <w:bottom w:val="single" w:sz="12" w:space="0" w:color="auto"/>
            </w:tcBorders>
          </w:tcPr>
          <w:p w14:paraId="7E9B0B13" w14:textId="77777777" w:rsidR="009D2B76" w:rsidRPr="009D2B76" w:rsidRDefault="009D2B76" w:rsidP="00D86E75">
            <w:pPr>
              <w:pStyle w:val="TableHeading"/>
            </w:pPr>
            <w:r w:rsidRPr="009D2B76">
              <w:t>Level of species protection (%)</w:t>
            </w:r>
          </w:p>
        </w:tc>
        <w:tc>
          <w:tcPr>
            <w:tcW w:w="2631" w:type="pct"/>
            <w:tcBorders>
              <w:top w:val="single" w:sz="12" w:space="0" w:color="auto"/>
              <w:bottom w:val="single" w:sz="12" w:space="0" w:color="auto"/>
            </w:tcBorders>
          </w:tcPr>
          <w:p w14:paraId="1D04E059" w14:textId="4F3D6E66" w:rsidR="009D2B76" w:rsidRPr="009D2B76" w:rsidRDefault="009D2B76" w:rsidP="00D86E75">
            <w:pPr>
              <w:pStyle w:val="TableHeading"/>
            </w:pPr>
            <w:r w:rsidRPr="009D2B76">
              <w:t>DGV for zinc in freshwater (</w:t>
            </w:r>
            <w:r w:rsidR="0020650C" w:rsidRPr="00692672">
              <w:rPr>
                <w:rFonts w:cstheme="minorHAnsi"/>
                <w:szCs w:val="18"/>
              </w:rPr>
              <w:t>µ</w:t>
            </w:r>
            <w:r w:rsidRPr="009D2B76">
              <w:t>g/L)</w:t>
            </w:r>
            <w:r w:rsidRPr="009D2B76">
              <w:rPr>
                <w:rStyle w:val="Strong"/>
                <w:vertAlign w:val="superscript"/>
              </w:rPr>
              <w:t>a</w:t>
            </w:r>
          </w:p>
        </w:tc>
      </w:tr>
      <w:tr w:rsidR="009D2B76" w:rsidRPr="00893539" w14:paraId="39847489" w14:textId="77777777" w:rsidTr="00B34C10">
        <w:trPr>
          <w:trHeight w:val="284"/>
        </w:trPr>
        <w:tc>
          <w:tcPr>
            <w:tcW w:w="2369" w:type="pct"/>
            <w:tcBorders>
              <w:top w:val="single" w:sz="12" w:space="0" w:color="auto"/>
              <w:bottom w:val="single" w:sz="4" w:space="0" w:color="auto"/>
            </w:tcBorders>
          </w:tcPr>
          <w:p w14:paraId="579788EA" w14:textId="77777777" w:rsidR="009D2B76" w:rsidRPr="009D2B76" w:rsidRDefault="009D2B76" w:rsidP="000D7C09">
            <w:pPr>
              <w:pStyle w:val="TableText"/>
              <w:jc w:val="center"/>
            </w:pPr>
            <w:r w:rsidRPr="009D2B76">
              <w:t>99</w:t>
            </w:r>
          </w:p>
        </w:tc>
        <w:tc>
          <w:tcPr>
            <w:tcW w:w="2631" w:type="pct"/>
            <w:tcBorders>
              <w:top w:val="single" w:sz="12" w:space="0" w:color="auto"/>
              <w:bottom w:val="single" w:sz="4" w:space="0" w:color="auto"/>
            </w:tcBorders>
          </w:tcPr>
          <w:p w14:paraId="6B6C6C52" w14:textId="6B799710" w:rsidR="009D2B76" w:rsidRPr="009D2B76" w:rsidRDefault="00795999" w:rsidP="000D7C09">
            <w:pPr>
              <w:pStyle w:val="TableText"/>
              <w:jc w:val="center"/>
            </w:pPr>
            <w:r>
              <w:t>1.</w:t>
            </w:r>
            <w:r w:rsidR="00F021D2">
              <w:t>5</w:t>
            </w:r>
          </w:p>
        </w:tc>
      </w:tr>
      <w:tr w:rsidR="009D2B76" w:rsidRPr="00893539" w14:paraId="32E41E19" w14:textId="77777777" w:rsidTr="00B34C10">
        <w:trPr>
          <w:trHeight w:val="284"/>
        </w:trPr>
        <w:tc>
          <w:tcPr>
            <w:tcW w:w="2369" w:type="pct"/>
            <w:tcBorders>
              <w:top w:val="single" w:sz="4" w:space="0" w:color="auto"/>
              <w:bottom w:val="single" w:sz="4" w:space="0" w:color="auto"/>
            </w:tcBorders>
          </w:tcPr>
          <w:p w14:paraId="2977713B" w14:textId="77777777" w:rsidR="009D2B76" w:rsidRPr="009D2B76" w:rsidRDefault="009D2B76" w:rsidP="000D7C09">
            <w:pPr>
              <w:pStyle w:val="TableText"/>
              <w:jc w:val="center"/>
            </w:pPr>
            <w:r w:rsidRPr="009D2B76">
              <w:t>95</w:t>
            </w:r>
          </w:p>
        </w:tc>
        <w:tc>
          <w:tcPr>
            <w:tcW w:w="2631" w:type="pct"/>
            <w:tcBorders>
              <w:top w:val="single" w:sz="4" w:space="0" w:color="auto"/>
              <w:bottom w:val="single" w:sz="4" w:space="0" w:color="auto"/>
            </w:tcBorders>
          </w:tcPr>
          <w:p w14:paraId="663FA685" w14:textId="41E4E07F" w:rsidR="009D2B76" w:rsidRPr="009D2B76" w:rsidRDefault="00795999" w:rsidP="000D7C09">
            <w:pPr>
              <w:pStyle w:val="TableText"/>
              <w:jc w:val="center"/>
            </w:pPr>
            <w:r>
              <w:t>4.1</w:t>
            </w:r>
          </w:p>
        </w:tc>
      </w:tr>
      <w:tr w:rsidR="009D2B76" w:rsidRPr="00893539" w14:paraId="06821FF4" w14:textId="77777777" w:rsidTr="00B34C10">
        <w:trPr>
          <w:trHeight w:val="284"/>
        </w:trPr>
        <w:tc>
          <w:tcPr>
            <w:tcW w:w="2369" w:type="pct"/>
            <w:tcBorders>
              <w:top w:val="single" w:sz="4" w:space="0" w:color="auto"/>
              <w:bottom w:val="single" w:sz="4" w:space="0" w:color="auto"/>
            </w:tcBorders>
          </w:tcPr>
          <w:p w14:paraId="7463807E" w14:textId="77777777" w:rsidR="009D2B76" w:rsidRPr="009D2B76" w:rsidRDefault="009D2B76" w:rsidP="000D7C09">
            <w:pPr>
              <w:pStyle w:val="TableText"/>
              <w:jc w:val="center"/>
            </w:pPr>
            <w:r w:rsidRPr="009D2B76">
              <w:t>90</w:t>
            </w:r>
          </w:p>
        </w:tc>
        <w:tc>
          <w:tcPr>
            <w:tcW w:w="2631" w:type="pct"/>
            <w:tcBorders>
              <w:top w:val="single" w:sz="4" w:space="0" w:color="auto"/>
              <w:bottom w:val="single" w:sz="4" w:space="0" w:color="auto"/>
            </w:tcBorders>
          </w:tcPr>
          <w:p w14:paraId="284552B1" w14:textId="775D68AD" w:rsidR="009D2B76" w:rsidRPr="009D2B76" w:rsidRDefault="00795999" w:rsidP="000D7C09">
            <w:pPr>
              <w:pStyle w:val="TableText"/>
              <w:jc w:val="center"/>
            </w:pPr>
            <w:r>
              <w:t>6.8</w:t>
            </w:r>
          </w:p>
        </w:tc>
      </w:tr>
      <w:tr w:rsidR="009D2B76" w:rsidRPr="00893539" w14:paraId="52C592BA" w14:textId="77777777" w:rsidTr="00B34C10">
        <w:trPr>
          <w:trHeight w:val="284"/>
        </w:trPr>
        <w:tc>
          <w:tcPr>
            <w:tcW w:w="2369" w:type="pct"/>
            <w:tcBorders>
              <w:top w:val="single" w:sz="4" w:space="0" w:color="auto"/>
              <w:bottom w:val="single" w:sz="12" w:space="0" w:color="auto"/>
            </w:tcBorders>
          </w:tcPr>
          <w:p w14:paraId="49108A57" w14:textId="77777777" w:rsidR="009D2B76" w:rsidRPr="009D2B76" w:rsidRDefault="009D2B76" w:rsidP="000D7C09">
            <w:pPr>
              <w:pStyle w:val="TableText"/>
              <w:jc w:val="center"/>
            </w:pPr>
            <w:r w:rsidRPr="009D2B76">
              <w:t>80</w:t>
            </w:r>
          </w:p>
        </w:tc>
        <w:tc>
          <w:tcPr>
            <w:tcW w:w="2631" w:type="pct"/>
            <w:tcBorders>
              <w:top w:val="single" w:sz="4" w:space="0" w:color="auto"/>
              <w:bottom w:val="single" w:sz="12" w:space="0" w:color="auto"/>
            </w:tcBorders>
          </w:tcPr>
          <w:p w14:paraId="1A97F603" w14:textId="455508B4" w:rsidR="009D2B76" w:rsidRPr="009D2B76" w:rsidRDefault="00795999" w:rsidP="000D7C09">
            <w:pPr>
              <w:pStyle w:val="TableText"/>
              <w:jc w:val="center"/>
            </w:pPr>
            <w:r>
              <w:t>12</w:t>
            </w:r>
          </w:p>
        </w:tc>
      </w:tr>
    </w:tbl>
    <w:p w14:paraId="59591C44" w14:textId="7F8A9EAE" w:rsidR="00EC3476" w:rsidRPr="00795999" w:rsidRDefault="00EC3476" w:rsidP="00EC3476">
      <w:pPr>
        <w:pStyle w:val="FigureTableNoteSource"/>
      </w:pPr>
      <w:r w:rsidRPr="000D7C09">
        <w:rPr>
          <w:vertAlign w:val="superscript"/>
        </w:rPr>
        <w:t>a</w:t>
      </w:r>
      <w:r w:rsidRPr="00795999">
        <w:t xml:space="preserve"> </w:t>
      </w:r>
      <w:r w:rsidR="00E146A9" w:rsidRPr="00795999">
        <w:t xml:space="preserve">Default guideline </w:t>
      </w:r>
      <w:r w:rsidRPr="00795999">
        <w:t>values were derived using Burrlioz 2.0 software</w:t>
      </w:r>
      <w:r w:rsidR="00CE3777" w:rsidRPr="00795999">
        <w:t xml:space="preserve"> </w:t>
      </w:r>
      <w:r w:rsidR="00A32211" w:rsidRPr="00795999">
        <w:t>and based</w:t>
      </w:r>
      <w:r w:rsidR="00B47597" w:rsidRPr="00795999">
        <w:t xml:space="preserve"> on</w:t>
      </w:r>
      <w:r w:rsidR="00A32211" w:rsidRPr="00795999">
        <w:t xml:space="preserve"> data </w:t>
      </w:r>
      <w:r w:rsidR="002B4A18" w:rsidRPr="00795999">
        <w:t xml:space="preserve">normalised to a </w:t>
      </w:r>
      <w:r w:rsidR="00795999" w:rsidRPr="00795999">
        <w:t>pH of 7.5, hardness of 30</w:t>
      </w:r>
      <w:r w:rsidR="00F93D3B">
        <w:rPr>
          <w:bCs/>
        </w:rPr>
        <w:t> </w:t>
      </w:r>
      <w:r w:rsidR="00795999" w:rsidRPr="00795999">
        <w:rPr>
          <w:bCs/>
        </w:rPr>
        <w:t>mg/L</w:t>
      </w:r>
      <w:r w:rsidR="00F93D3B">
        <w:rPr>
          <w:bCs/>
        </w:rPr>
        <w:t> </w:t>
      </w:r>
      <w:r w:rsidR="00F93D3B" w:rsidRPr="00795999">
        <w:rPr>
          <w:bCs/>
        </w:rPr>
        <w:t>CaCO</w:t>
      </w:r>
      <w:r w:rsidR="00F93D3B" w:rsidRPr="00795999">
        <w:rPr>
          <w:bCs/>
          <w:vertAlign w:val="subscript"/>
        </w:rPr>
        <w:t>3</w:t>
      </w:r>
      <w:r w:rsidR="00795999" w:rsidRPr="00795999">
        <w:t xml:space="preserve"> and </w:t>
      </w:r>
      <w:r w:rsidR="002B4A18" w:rsidRPr="00795999">
        <w:t>0.5</w:t>
      </w:r>
      <w:r w:rsidR="00F93D3B">
        <w:t> </w:t>
      </w:r>
      <w:r w:rsidR="002B4A18" w:rsidRPr="00795999">
        <w:t>mg/L</w:t>
      </w:r>
      <w:r w:rsidR="00F93D3B">
        <w:t> DOC</w:t>
      </w:r>
      <w:r w:rsidR="00795999" w:rsidRPr="00795999">
        <w:t xml:space="preserve"> using trophic-level </w:t>
      </w:r>
      <w:r w:rsidR="00D00771">
        <w:t>multiple linear regression</w:t>
      </w:r>
      <w:r w:rsidR="00D00771" w:rsidRPr="00795999">
        <w:t xml:space="preserve"> </w:t>
      </w:r>
      <w:r w:rsidR="00795999" w:rsidRPr="00795999">
        <w:t xml:space="preserve">models. All </w:t>
      </w:r>
      <w:r w:rsidR="00DA4256">
        <w:t>DGVs</w:t>
      </w:r>
      <w:r w:rsidR="00795999" w:rsidRPr="00795999">
        <w:t xml:space="preserve"> </w:t>
      </w:r>
      <w:r w:rsidR="00CE3777" w:rsidRPr="00795999">
        <w:t xml:space="preserve">have been rounded to </w:t>
      </w:r>
      <w:r w:rsidR="00F93D3B">
        <w:t>2</w:t>
      </w:r>
      <w:r w:rsidR="00F93D3B" w:rsidRPr="00795999">
        <w:t xml:space="preserve"> </w:t>
      </w:r>
      <w:r w:rsidR="00CE3777" w:rsidRPr="00795999">
        <w:t>significant figures</w:t>
      </w:r>
      <w:r w:rsidRPr="00795999">
        <w:t>.</w:t>
      </w:r>
    </w:p>
    <w:p w14:paraId="027C7747" w14:textId="1D767F7A" w:rsidR="003C7039" w:rsidRDefault="001303C0" w:rsidP="001303C0">
      <w:pPr>
        <w:pStyle w:val="Heading3"/>
      </w:pPr>
      <w:bookmarkStart w:id="49" w:name="_Toc162362871"/>
      <w:r w:rsidRPr="005E6F4C">
        <w:t>Reliability classification</w:t>
      </w:r>
      <w:bookmarkEnd w:id="49"/>
    </w:p>
    <w:p w14:paraId="5F4B44B7" w14:textId="22E17A91" w:rsidR="001303C0" w:rsidRPr="002B4A18" w:rsidRDefault="001303C0" w:rsidP="001303C0">
      <w:pPr>
        <w:rPr>
          <w:lang w:eastAsia="ja-JP"/>
        </w:rPr>
      </w:pPr>
      <w:r w:rsidRPr="002B4A18">
        <w:rPr>
          <w:lang w:eastAsia="ja-JP"/>
        </w:rPr>
        <w:t xml:space="preserve">The </w:t>
      </w:r>
      <w:r w:rsidR="00893539">
        <w:rPr>
          <w:lang w:eastAsia="ja-JP"/>
        </w:rPr>
        <w:t>zinc</w:t>
      </w:r>
      <w:r w:rsidRPr="002B4A18">
        <w:rPr>
          <w:lang w:eastAsia="ja-JP"/>
        </w:rPr>
        <w:t xml:space="preserve"> freshwater DGVs have a </w:t>
      </w:r>
      <w:r w:rsidR="005E6F4C" w:rsidRPr="002B4A18">
        <w:rPr>
          <w:lang w:eastAsia="ja-JP"/>
        </w:rPr>
        <w:t>very high</w:t>
      </w:r>
      <w:r w:rsidRPr="002B4A18">
        <w:rPr>
          <w:lang w:eastAsia="ja-JP"/>
        </w:rPr>
        <w:t xml:space="preserve"> reliability classification (Warne et al. 2018) based on the outcomes for the following </w:t>
      </w:r>
      <w:r w:rsidR="007F096F">
        <w:rPr>
          <w:lang w:eastAsia="ja-JP"/>
        </w:rPr>
        <w:t>3</w:t>
      </w:r>
      <w:r w:rsidR="007F096F" w:rsidRPr="002B4A18">
        <w:rPr>
          <w:lang w:eastAsia="ja-JP"/>
        </w:rPr>
        <w:t xml:space="preserve"> </w:t>
      </w:r>
      <w:r w:rsidRPr="002B4A18">
        <w:rPr>
          <w:lang w:eastAsia="ja-JP"/>
        </w:rPr>
        <w:t>criteria</w:t>
      </w:r>
      <w:r w:rsidR="007F096F">
        <w:rPr>
          <w:lang w:eastAsia="ja-JP"/>
        </w:rPr>
        <w:t>.</w:t>
      </w:r>
    </w:p>
    <w:p w14:paraId="6597F8E5" w14:textId="77E5D194" w:rsidR="001303C0" w:rsidRPr="002B4A18" w:rsidRDefault="00E6258D" w:rsidP="001303C0">
      <w:pPr>
        <w:pStyle w:val="ListBullet"/>
        <w:rPr>
          <w:lang w:eastAsia="ja-JP"/>
        </w:rPr>
      </w:pPr>
      <w:r>
        <w:rPr>
          <w:lang w:eastAsia="ja-JP"/>
        </w:rPr>
        <w:t>s</w:t>
      </w:r>
      <w:r w:rsidR="001303C0" w:rsidRPr="002B4A18">
        <w:rPr>
          <w:lang w:eastAsia="ja-JP"/>
        </w:rPr>
        <w:t>ample size</w:t>
      </w:r>
      <w:r>
        <w:rPr>
          <w:lang w:eastAsia="ja-JP"/>
        </w:rPr>
        <w:t xml:space="preserve"> – </w:t>
      </w:r>
      <w:r w:rsidR="00893539">
        <w:rPr>
          <w:lang w:eastAsia="ja-JP"/>
        </w:rPr>
        <w:t>3</w:t>
      </w:r>
      <w:r w:rsidR="00795999">
        <w:rPr>
          <w:lang w:eastAsia="ja-JP"/>
        </w:rPr>
        <w:t>1</w:t>
      </w:r>
      <w:r w:rsidR="00884CCE">
        <w:rPr>
          <w:lang w:eastAsia="ja-JP"/>
        </w:rPr>
        <w:t xml:space="preserve"> species from</w:t>
      </w:r>
      <w:r w:rsidR="009227F0">
        <w:rPr>
          <w:lang w:eastAsia="ja-JP"/>
        </w:rPr>
        <w:t xml:space="preserve"> 7 taxonomic groups</w:t>
      </w:r>
      <w:r w:rsidR="00D47921">
        <w:rPr>
          <w:lang w:eastAsia="ja-JP"/>
        </w:rPr>
        <w:t xml:space="preserve"> </w:t>
      </w:r>
      <w:r w:rsidR="001303C0" w:rsidRPr="002B4A18">
        <w:rPr>
          <w:lang w:eastAsia="ja-JP"/>
        </w:rPr>
        <w:t>(</w:t>
      </w:r>
      <w:r w:rsidR="0097241E" w:rsidRPr="002B4A18">
        <w:rPr>
          <w:lang w:eastAsia="ja-JP"/>
        </w:rPr>
        <w:t>preferred</w:t>
      </w:r>
      <w:r w:rsidR="001303C0" w:rsidRPr="002B4A18">
        <w:rPr>
          <w:lang w:eastAsia="ja-JP"/>
        </w:rPr>
        <w:t>)</w:t>
      </w:r>
    </w:p>
    <w:p w14:paraId="24F309F0" w14:textId="0D8B2D6A" w:rsidR="003C7039" w:rsidRDefault="00E6258D" w:rsidP="001303C0">
      <w:pPr>
        <w:pStyle w:val="ListBullet"/>
        <w:rPr>
          <w:lang w:eastAsia="ja-JP"/>
        </w:rPr>
      </w:pPr>
      <w:r>
        <w:rPr>
          <w:lang w:eastAsia="ja-JP"/>
        </w:rPr>
        <w:t>t</w:t>
      </w:r>
      <w:r w:rsidR="001303C0" w:rsidRPr="002B4A18">
        <w:rPr>
          <w:lang w:eastAsia="ja-JP"/>
        </w:rPr>
        <w:t>ype of toxicity data</w:t>
      </w:r>
      <w:r>
        <w:rPr>
          <w:lang w:eastAsia="ja-JP"/>
        </w:rPr>
        <w:t xml:space="preserve"> – </w:t>
      </w:r>
      <w:r w:rsidR="001303C0" w:rsidRPr="002B4A18">
        <w:rPr>
          <w:lang w:eastAsia="ja-JP"/>
        </w:rPr>
        <w:t>chronic</w:t>
      </w:r>
    </w:p>
    <w:p w14:paraId="292E074F" w14:textId="13BE5D82" w:rsidR="00254660" w:rsidRDefault="001303C0" w:rsidP="000D7C09">
      <w:pPr>
        <w:pStyle w:val="ListBullet"/>
        <w:rPr>
          <w:lang w:eastAsia="ja-JP"/>
        </w:rPr>
      </w:pPr>
      <w:r w:rsidRPr="00795999">
        <w:rPr>
          <w:lang w:eastAsia="ja-JP"/>
        </w:rPr>
        <w:t>SSD model fit</w:t>
      </w:r>
      <w:r w:rsidR="00E6258D">
        <w:rPr>
          <w:lang w:eastAsia="ja-JP"/>
        </w:rPr>
        <w:t xml:space="preserve"> – </w:t>
      </w:r>
      <w:r w:rsidR="005E6F4C" w:rsidRPr="00795999">
        <w:rPr>
          <w:lang w:eastAsia="ja-JP"/>
        </w:rPr>
        <w:t>good</w:t>
      </w:r>
      <w:r w:rsidRPr="00795999">
        <w:rPr>
          <w:lang w:eastAsia="ja-JP"/>
        </w:rPr>
        <w:t xml:space="preserve"> (</w:t>
      </w:r>
      <w:r w:rsidR="001F5775" w:rsidRPr="00795999">
        <w:rPr>
          <w:lang w:eastAsia="ja-JP"/>
        </w:rPr>
        <w:t>Burr Type III</w:t>
      </w:r>
      <w:r w:rsidRPr="00795999">
        <w:rPr>
          <w:lang w:eastAsia="ja-JP"/>
        </w:rPr>
        <w:t xml:space="preserve"> model).</w:t>
      </w:r>
      <w:r w:rsidR="00254660">
        <w:rPr>
          <w:lang w:eastAsia="ja-JP"/>
        </w:rPr>
        <w:br w:type="page"/>
      </w:r>
    </w:p>
    <w:p w14:paraId="2A75AA25" w14:textId="04143C07" w:rsidR="000756BD" w:rsidRPr="00C03297" w:rsidRDefault="001303C0" w:rsidP="001303C0">
      <w:pPr>
        <w:pStyle w:val="Heading2"/>
        <w:numPr>
          <w:ilvl w:val="0"/>
          <w:numId w:val="0"/>
        </w:numPr>
      </w:pPr>
      <w:bookmarkStart w:id="50" w:name="_Ref159081767"/>
      <w:bookmarkStart w:id="51" w:name="_Toc162362872"/>
      <w:r w:rsidRPr="00C03297">
        <w:lastRenderedPageBreak/>
        <w:t>Glossary</w:t>
      </w:r>
      <w:r w:rsidR="00C70C68">
        <w:t xml:space="preserve"> and acronyms</w:t>
      </w:r>
      <w:bookmarkEnd w:id="50"/>
      <w:bookmarkEnd w:id="51"/>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AB376F" w:rsidRPr="005E16EF" w14:paraId="7B4234B7" w14:textId="77777777" w:rsidTr="00DA0A0F">
        <w:trPr>
          <w:cantSplit/>
          <w:tblHeader/>
        </w:trPr>
        <w:tc>
          <w:tcPr>
            <w:tcW w:w="1509" w:type="pct"/>
            <w:tcBorders>
              <w:top w:val="single" w:sz="12" w:space="0" w:color="auto"/>
              <w:bottom w:val="single" w:sz="12" w:space="0" w:color="auto"/>
            </w:tcBorders>
          </w:tcPr>
          <w:p w14:paraId="538DCD28" w14:textId="77777777" w:rsidR="001303C0" w:rsidRPr="00E460E2" w:rsidRDefault="001303C0" w:rsidP="007336AC">
            <w:pPr>
              <w:pStyle w:val="TableHeading"/>
              <w:rPr>
                <w:lang w:eastAsia="ja-JP"/>
              </w:rPr>
            </w:pPr>
            <w:r w:rsidRPr="00E460E2">
              <w:rPr>
                <w:lang w:eastAsia="ja-JP"/>
              </w:rPr>
              <w:t>Term</w:t>
            </w:r>
          </w:p>
        </w:tc>
        <w:tc>
          <w:tcPr>
            <w:tcW w:w="3491" w:type="pct"/>
            <w:tcBorders>
              <w:top w:val="single" w:sz="12" w:space="0" w:color="auto"/>
              <w:bottom w:val="single" w:sz="12" w:space="0" w:color="auto"/>
            </w:tcBorders>
          </w:tcPr>
          <w:p w14:paraId="0204551F" w14:textId="77777777" w:rsidR="001303C0" w:rsidRPr="00E460E2" w:rsidRDefault="001303C0" w:rsidP="007336AC">
            <w:pPr>
              <w:pStyle w:val="TableHeading"/>
              <w:rPr>
                <w:lang w:eastAsia="ja-JP"/>
              </w:rPr>
            </w:pPr>
            <w:r w:rsidRPr="00E460E2">
              <w:rPr>
                <w:lang w:eastAsia="ja-JP"/>
              </w:rPr>
              <w:t>Definition</w:t>
            </w:r>
          </w:p>
        </w:tc>
      </w:tr>
      <w:tr w:rsidR="00AB376F" w:rsidRPr="005E16EF" w14:paraId="14D47F02" w14:textId="77777777" w:rsidTr="00DA0A0F">
        <w:trPr>
          <w:cantSplit/>
        </w:trPr>
        <w:tc>
          <w:tcPr>
            <w:tcW w:w="1509" w:type="pct"/>
            <w:tcBorders>
              <w:top w:val="single" w:sz="12" w:space="0" w:color="auto"/>
              <w:bottom w:val="single" w:sz="4" w:space="0" w:color="auto"/>
            </w:tcBorders>
          </w:tcPr>
          <w:p w14:paraId="35ED4200" w14:textId="148E18E7" w:rsidR="001303C0" w:rsidRPr="00E460E2" w:rsidRDefault="009F201E" w:rsidP="007336AC">
            <w:pPr>
              <w:pStyle w:val="TableText"/>
              <w:rPr>
                <w:lang w:eastAsia="ja-JP"/>
              </w:rPr>
            </w:pPr>
            <w:r>
              <w:rPr>
                <w:lang w:eastAsia="ja-JP"/>
              </w:rPr>
              <w:t>A</w:t>
            </w:r>
            <w:r w:rsidR="001303C0" w:rsidRPr="00E460E2">
              <w:rPr>
                <w:lang w:eastAsia="ja-JP"/>
              </w:rPr>
              <w:t>cute toxicity</w:t>
            </w:r>
          </w:p>
        </w:tc>
        <w:tc>
          <w:tcPr>
            <w:tcW w:w="3491" w:type="pct"/>
            <w:tcBorders>
              <w:top w:val="single" w:sz="12" w:space="0" w:color="auto"/>
              <w:bottom w:val="single" w:sz="4" w:space="0" w:color="auto"/>
            </w:tcBorders>
          </w:tcPr>
          <w:p w14:paraId="6A09CB98" w14:textId="2A5E1310" w:rsidR="001303C0" w:rsidRPr="00E460E2" w:rsidRDefault="00C03297" w:rsidP="007336AC">
            <w:pPr>
              <w:pStyle w:val="TableText"/>
              <w:rPr>
                <w:lang w:eastAsia="ja-JP"/>
              </w:rPr>
            </w:pPr>
            <w:r>
              <w:rPr>
                <w:lang w:eastAsia="ja-JP"/>
              </w:rPr>
              <w:t>A</w:t>
            </w:r>
            <w:r w:rsidRPr="00C03297">
              <w:rPr>
                <w:lang w:eastAsia="ja-JP"/>
              </w:rPr>
              <w:t xml:space="preserve"> lethal or adverse sub-lethal effect that occurs as the result of a short </w:t>
            </w:r>
            <w:r w:rsidR="00522606">
              <w:rPr>
                <w:lang w:eastAsia="ja-JP"/>
              </w:rPr>
              <w:t>(</w:t>
            </w:r>
            <w:r w:rsidR="00522606" w:rsidRPr="00C03297">
              <w:rPr>
                <w:lang w:eastAsia="ja-JP"/>
              </w:rPr>
              <w:t>relative to the organism’s life span</w:t>
            </w:r>
            <w:r w:rsidR="00522606">
              <w:rPr>
                <w:lang w:eastAsia="ja-JP"/>
              </w:rPr>
              <w:t>)</w:t>
            </w:r>
            <w:r w:rsidR="00522606" w:rsidRPr="00C03297">
              <w:rPr>
                <w:lang w:eastAsia="ja-JP"/>
              </w:rPr>
              <w:t xml:space="preserve"> </w:t>
            </w:r>
            <w:r w:rsidRPr="00C03297">
              <w:rPr>
                <w:lang w:eastAsia="ja-JP"/>
              </w:rPr>
              <w:t>exposure period to a chemical.</w:t>
            </w:r>
          </w:p>
        </w:tc>
      </w:tr>
      <w:tr w:rsidR="00261DC6" w:rsidRPr="005E16EF" w14:paraId="1791DA3E" w14:textId="77777777" w:rsidTr="00DA0A0F">
        <w:trPr>
          <w:cantSplit/>
        </w:trPr>
        <w:tc>
          <w:tcPr>
            <w:tcW w:w="1509" w:type="pct"/>
            <w:tcBorders>
              <w:top w:val="single" w:sz="4" w:space="0" w:color="auto"/>
              <w:bottom w:val="single" w:sz="4" w:space="0" w:color="auto"/>
            </w:tcBorders>
          </w:tcPr>
          <w:p w14:paraId="39035627" w14:textId="57C21074" w:rsidR="00261DC6" w:rsidRPr="00E460E2" w:rsidRDefault="00261DC6" w:rsidP="007336AC">
            <w:pPr>
              <w:pStyle w:val="TableText"/>
              <w:rPr>
                <w:lang w:eastAsia="ja-JP"/>
              </w:rPr>
            </w:pPr>
            <w:r>
              <w:rPr>
                <w:lang w:eastAsia="ja-JP"/>
              </w:rPr>
              <w:t>Acute-to-chronic ratio (ACR)</w:t>
            </w:r>
          </w:p>
        </w:tc>
        <w:tc>
          <w:tcPr>
            <w:tcW w:w="3491" w:type="pct"/>
            <w:tcBorders>
              <w:top w:val="single" w:sz="4" w:space="0" w:color="auto"/>
              <w:bottom w:val="single" w:sz="4" w:space="0" w:color="auto"/>
            </w:tcBorders>
          </w:tcPr>
          <w:p w14:paraId="500CD69B" w14:textId="7A5C0326" w:rsidR="00261DC6" w:rsidRPr="00E460E2" w:rsidRDefault="00261DC6" w:rsidP="007336AC">
            <w:pPr>
              <w:pStyle w:val="TableText"/>
              <w:rPr>
                <w:lang w:eastAsia="ja-JP"/>
              </w:rPr>
            </w:pPr>
            <w:r w:rsidRPr="00FF7A80">
              <w:rPr>
                <w:lang w:eastAsia="ja-JP"/>
              </w:rPr>
              <w:t>The species</w:t>
            </w:r>
            <w:r>
              <w:rPr>
                <w:lang w:eastAsia="ja-JP"/>
              </w:rPr>
              <w:t>’</w:t>
            </w:r>
            <w:r w:rsidRPr="00FF7A80">
              <w:rPr>
                <w:lang w:eastAsia="ja-JP"/>
              </w:rPr>
              <w:t xml:space="preserve"> mean acute value (LC</w:t>
            </w:r>
            <w:r>
              <w:rPr>
                <w:lang w:eastAsia="ja-JP"/>
              </w:rPr>
              <w:t>50</w:t>
            </w:r>
            <w:r w:rsidRPr="00FF7A80">
              <w:rPr>
                <w:lang w:eastAsia="ja-JP"/>
              </w:rPr>
              <w:t>/EC50) divided by the chronic value (NOEC) for the same species.</w:t>
            </w:r>
          </w:p>
        </w:tc>
      </w:tr>
      <w:tr w:rsidR="001D004D" w:rsidRPr="005E16EF" w14:paraId="062A873C" w14:textId="77777777" w:rsidTr="00DA0A0F">
        <w:trPr>
          <w:cantSplit/>
        </w:trPr>
        <w:tc>
          <w:tcPr>
            <w:tcW w:w="1509" w:type="pct"/>
            <w:tcBorders>
              <w:top w:val="single" w:sz="4" w:space="0" w:color="auto"/>
              <w:bottom w:val="single" w:sz="4" w:space="0" w:color="auto"/>
            </w:tcBorders>
          </w:tcPr>
          <w:p w14:paraId="2E494BBF" w14:textId="393D8935" w:rsidR="001D004D" w:rsidRDefault="001D004D" w:rsidP="009D5E88">
            <w:pPr>
              <w:pStyle w:val="TableText"/>
              <w:rPr>
                <w:lang w:eastAsia="ja-JP"/>
              </w:rPr>
            </w:pPr>
            <w:r>
              <w:rPr>
                <w:lang w:eastAsia="ja-JP"/>
              </w:rPr>
              <w:t>BEC</w:t>
            </w:r>
          </w:p>
        </w:tc>
        <w:tc>
          <w:tcPr>
            <w:tcW w:w="3491" w:type="pct"/>
            <w:tcBorders>
              <w:top w:val="single" w:sz="4" w:space="0" w:color="auto"/>
              <w:bottom w:val="single" w:sz="4" w:space="0" w:color="auto"/>
            </w:tcBorders>
          </w:tcPr>
          <w:p w14:paraId="4CEB9E73" w14:textId="321AE36A" w:rsidR="001D004D" w:rsidRDefault="001D004D" w:rsidP="00446976">
            <w:pPr>
              <w:pStyle w:val="Default"/>
              <w:spacing w:before="60" w:after="60"/>
              <w:rPr>
                <w:sz w:val="18"/>
                <w:szCs w:val="18"/>
              </w:rPr>
            </w:pPr>
            <w:r>
              <w:rPr>
                <w:sz w:val="18"/>
                <w:szCs w:val="18"/>
              </w:rPr>
              <w:t>Bounded-effect concentration</w:t>
            </w:r>
          </w:p>
        </w:tc>
      </w:tr>
      <w:tr w:rsidR="00D47921" w:rsidRPr="005E16EF" w14:paraId="2F76C994" w14:textId="77777777" w:rsidTr="00DA0A0F">
        <w:trPr>
          <w:cantSplit/>
        </w:trPr>
        <w:tc>
          <w:tcPr>
            <w:tcW w:w="1509" w:type="pct"/>
            <w:tcBorders>
              <w:top w:val="single" w:sz="4" w:space="0" w:color="auto"/>
              <w:bottom w:val="single" w:sz="4" w:space="0" w:color="auto"/>
            </w:tcBorders>
          </w:tcPr>
          <w:p w14:paraId="01C2C5FE" w14:textId="392A5173" w:rsidR="00D47921" w:rsidRPr="00E460E2" w:rsidRDefault="00D47921" w:rsidP="009D5E88">
            <w:pPr>
              <w:pStyle w:val="TableText"/>
              <w:rPr>
                <w:lang w:eastAsia="ja-JP"/>
              </w:rPr>
            </w:pPr>
            <w:r>
              <w:rPr>
                <w:lang w:eastAsia="ja-JP"/>
              </w:rPr>
              <w:t>Biotic ligand model (BLM)</w:t>
            </w:r>
          </w:p>
        </w:tc>
        <w:tc>
          <w:tcPr>
            <w:tcW w:w="3491" w:type="pct"/>
            <w:tcBorders>
              <w:top w:val="single" w:sz="4" w:space="0" w:color="auto"/>
              <w:bottom w:val="single" w:sz="4" w:space="0" w:color="auto"/>
            </w:tcBorders>
          </w:tcPr>
          <w:p w14:paraId="28325F17" w14:textId="450DBCBB" w:rsidR="00D47921" w:rsidRPr="009D5E88" w:rsidRDefault="00446976" w:rsidP="00446976">
            <w:pPr>
              <w:pStyle w:val="Default"/>
              <w:spacing w:before="60" w:after="60"/>
              <w:rPr>
                <w:sz w:val="18"/>
                <w:szCs w:val="18"/>
              </w:rPr>
            </w:pPr>
            <w:r>
              <w:rPr>
                <w:sz w:val="18"/>
                <w:szCs w:val="18"/>
              </w:rPr>
              <w:t>A</w:t>
            </w:r>
            <w:r w:rsidRPr="00446976">
              <w:rPr>
                <w:sz w:val="18"/>
                <w:szCs w:val="18"/>
              </w:rPr>
              <w:t xml:space="preserve"> mechanistic model that relates </w:t>
            </w:r>
            <w:r w:rsidR="00522606">
              <w:rPr>
                <w:sz w:val="18"/>
                <w:szCs w:val="18"/>
              </w:rPr>
              <w:t xml:space="preserve">the </w:t>
            </w:r>
            <w:r w:rsidR="00522606" w:rsidRPr="00446976">
              <w:rPr>
                <w:sz w:val="18"/>
                <w:szCs w:val="18"/>
              </w:rPr>
              <w:t>physico</w:t>
            </w:r>
            <w:r w:rsidR="00522606">
              <w:rPr>
                <w:sz w:val="18"/>
                <w:szCs w:val="18"/>
              </w:rPr>
              <w:t>-</w:t>
            </w:r>
            <w:r w:rsidR="00522606" w:rsidRPr="00446976">
              <w:rPr>
                <w:sz w:val="18"/>
                <w:szCs w:val="18"/>
              </w:rPr>
              <w:t xml:space="preserve">chemistry </w:t>
            </w:r>
            <w:r w:rsidR="00522606">
              <w:rPr>
                <w:sz w:val="18"/>
                <w:szCs w:val="18"/>
              </w:rPr>
              <w:t xml:space="preserve">of the </w:t>
            </w:r>
            <w:r w:rsidRPr="00446976">
              <w:rPr>
                <w:sz w:val="18"/>
                <w:szCs w:val="18"/>
              </w:rPr>
              <w:t>receiving</w:t>
            </w:r>
            <w:r>
              <w:rPr>
                <w:sz w:val="18"/>
                <w:szCs w:val="18"/>
              </w:rPr>
              <w:t xml:space="preserve"> </w:t>
            </w:r>
            <w:r w:rsidRPr="00446976">
              <w:rPr>
                <w:sz w:val="18"/>
                <w:szCs w:val="18"/>
              </w:rPr>
              <w:t>water to the bioavailability and toxicity of</w:t>
            </w:r>
            <w:r>
              <w:rPr>
                <w:sz w:val="18"/>
                <w:szCs w:val="18"/>
              </w:rPr>
              <w:t xml:space="preserve"> </w:t>
            </w:r>
            <w:r w:rsidRPr="00446976">
              <w:rPr>
                <w:sz w:val="18"/>
                <w:szCs w:val="18"/>
                <w:lang w:val="en-AU"/>
              </w:rPr>
              <w:t>metals to aquatic organisms</w:t>
            </w:r>
            <w:r>
              <w:rPr>
                <w:sz w:val="18"/>
                <w:szCs w:val="18"/>
                <w:lang w:val="en-AU"/>
              </w:rPr>
              <w:t>.</w:t>
            </w:r>
          </w:p>
        </w:tc>
      </w:tr>
      <w:tr w:rsidR="00AB376F" w:rsidRPr="005E16EF" w14:paraId="2004086C" w14:textId="77777777" w:rsidTr="00DA0A0F">
        <w:trPr>
          <w:cantSplit/>
        </w:trPr>
        <w:tc>
          <w:tcPr>
            <w:tcW w:w="1509" w:type="pct"/>
            <w:tcBorders>
              <w:top w:val="single" w:sz="4" w:space="0" w:color="auto"/>
              <w:bottom w:val="single" w:sz="4" w:space="0" w:color="auto"/>
            </w:tcBorders>
          </w:tcPr>
          <w:p w14:paraId="3D1C81F6" w14:textId="6FEE607B" w:rsidR="001303C0" w:rsidRPr="00E460E2" w:rsidRDefault="007107DE" w:rsidP="007336AC">
            <w:pPr>
              <w:pStyle w:val="TableText"/>
              <w:rPr>
                <w:lang w:eastAsia="ja-JP"/>
              </w:rPr>
            </w:pPr>
            <w:r w:rsidRPr="00E460E2">
              <w:rPr>
                <w:lang w:eastAsia="ja-JP"/>
              </w:rPr>
              <w:t>C</w:t>
            </w:r>
            <w:r w:rsidR="001303C0" w:rsidRPr="00E460E2">
              <w:rPr>
                <w:lang w:eastAsia="ja-JP"/>
              </w:rPr>
              <w:t>hronic toxicity</w:t>
            </w:r>
          </w:p>
        </w:tc>
        <w:tc>
          <w:tcPr>
            <w:tcW w:w="3491" w:type="pct"/>
            <w:tcBorders>
              <w:top w:val="single" w:sz="4" w:space="0" w:color="auto"/>
              <w:bottom w:val="single" w:sz="4" w:space="0" w:color="auto"/>
            </w:tcBorders>
          </w:tcPr>
          <w:p w14:paraId="09B280CE" w14:textId="06A320B7" w:rsidR="001303C0" w:rsidRPr="00E460E2" w:rsidRDefault="00C03297" w:rsidP="007336AC">
            <w:pPr>
              <w:pStyle w:val="TableText"/>
              <w:rPr>
                <w:lang w:eastAsia="ja-JP"/>
              </w:rPr>
            </w:pPr>
            <w:r>
              <w:rPr>
                <w:lang w:eastAsia="ja-JP"/>
              </w:rPr>
              <w:t>A</w:t>
            </w:r>
            <w:r w:rsidRPr="00C03297">
              <w:rPr>
                <w:lang w:eastAsia="ja-JP"/>
              </w:rPr>
              <w:t xml:space="preserve"> lethal or sub</w:t>
            </w:r>
            <w:r w:rsidR="00AE2594">
              <w:rPr>
                <w:lang w:eastAsia="ja-JP"/>
              </w:rPr>
              <w:t>-</w:t>
            </w:r>
            <w:r w:rsidRPr="00C03297">
              <w:rPr>
                <w:lang w:eastAsia="ja-JP"/>
              </w:rPr>
              <w:t>lethal adverse effect that occurs after exposure to a chemical for a period of time that is a substantial portion of the organism’s life span or an adverse effect on a sensitive early life stage.</w:t>
            </w:r>
          </w:p>
        </w:tc>
      </w:tr>
      <w:tr w:rsidR="00AB376F" w:rsidRPr="005E16EF" w14:paraId="4926BC66" w14:textId="77777777" w:rsidTr="00DA0A0F">
        <w:trPr>
          <w:cantSplit/>
        </w:trPr>
        <w:tc>
          <w:tcPr>
            <w:tcW w:w="1509" w:type="pct"/>
            <w:tcBorders>
              <w:top w:val="single" w:sz="4" w:space="0" w:color="auto"/>
              <w:bottom w:val="single" w:sz="4" w:space="0" w:color="auto"/>
            </w:tcBorders>
          </w:tcPr>
          <w:p w14:paraId="55C3E9CE" w14:textId="1BC9B0BD" w:rsidR="001303C0" w:rsidRPr="00E460E2" w:rsidRDefault="007107DE" w:rsidP="007336AC">
            <w:pPr>
              <w:pStyle w:val="TableText"/>
              <w:rPr>
                <w:lang w:eastAsia="ja-JP"/>
              </w:rPr>
            </w:pPr>
            <w:r w:rsidRPr="00E460E2">
              <w:rPr>
                <w:lang w:eastAsia="ja-JP"/>
              </w:rPr>
              <w:t>D</w:t>
            </w:r>
            <w:r w:rsidR="001303C0" w:rsidRPr="00E460E2">
              <w:rPr>
                <w:lang w:eastAsia="ja-JP"/>
              </w:rPr>
              <w:t>efault guideline value (DGV)</w:t>
            </w:r>
          </w:p>
        </w:tc>
        <w:tc>
          <w:tcPr>
            <w:tcW w:w="3491" w:type="pct"/>
            <w:tcBorders>
              <w:top w:val="single" w:sz="4" w:space="0" w:color="auto"/>
              <w:bottom w:val="single" w:sz="4" w:space="0" w:color="auto"/>
            </w:tcBorders>
          </w:tcPr>
          <w:p w14:paraId="57ED641E" w14:textId="287E8A71" w:rsidR="001303C0" w:rsidRPr="00E460E2" w:rsidRDefault="00E460E2" w:rsidP="007336AC">
            <w:pPr>
              <w:pStyle w:val="TableText"/>
              <w:rPr>
                <w:lang w:eastAsia="ja-JP"/>
              </w:rPr>
            </w:pPr>
            <w:r w:rsidRPr="00E460E2">
              <w:rPr>
                <w:lang w:eastAsia="ja-JP"/>
              </w:rPr>
              <w:t>A guideline value recommended for generic application in the absence of a more specific guideline value (</w:t>
            </w:r>
            <w:r w:rsidR="00A4586A">
              <w:rPr>
                <w:lang w:eastAsia="ja-JP"/>
              </w:rPr>
              <w:t>e.g.</w:t>
            </w:r>
            <w:r w:rsidRPr="00E460E2">
              <w:rPr>
                <w:lang w:eastAsia="ja-JP"/>
              </w:rPr>
              <w:t xml:space="preserve"> </w:t>
            </w:r>
            <w:r w:rsidR="00522606">
              <w:rPr>
                <w:lang w:eastAsia="ja-JP"/>
              </w:rPr>
              <w:t xml:space="preserve">a </w:t>
            </w:r>
            <w:r w:rsidRPr="00E460E2">
              <w:rPr>
                <w:lang w:eastAsia="ja-JP"/>
              </w:rPr>
              <w:t>site-specific</w:t>
            </w:r>
            <w:r w:rsidR="00522606">
              <w:rPr>
                <w:lang w:eastAsia="ja-JP"/>
              </w:rPr>
              <w:t xml:space="preserve"> value</w:t>
            </w:r>
            <w:r w:rsidRPr="00E460E2">
              <w:rPr>
                <w:lang w:eastAsia="ja-JP"/>
              </w:rPr>
              <w:t xml:space="preserve">) in the </w:t>
            </w:r>
            <w:r w:rsidRPr="000D7C09">
              <w:rPr>
                <w:i/>
                <w:iCs/>
                <w:lang w:eastAsia="ja-JP"/>
              </w:rPr>
              <w:t xml:space="preserve">Australian and New Zealand </w:t>
            </w:r>
            <w:r w:rsidR="00C03297" w:rsidRPr="000D7C09">
              <w:rPr>
                <w:i/>
                <w:iCs/>
                <w:lang w:eastAsia="ja-JP"/>
              </w:rPr>
              <w:t>Guidelines for Fresh and Marine Water Quality</w:t>
            </w:r>
            <w:r w:rsidR="00C03297" w:rsidRPr="00C03297">
              <w:rPr>
                <w:lang w:eastAsia="ja-JP"/>
              </w:rPr>
              <w:t>. Formerly known as ‘trigger values’.</w:t>
            </w:r>
          </w:p>
        </w:tc>
      </w:tr>
      <w:tr w:rsidR="00AB376F" w:rsidRPr="005E16EF" w14:paraId="59C0E605" w14:textId="77777777" w:rsidTr="00DA0A0F">
        <w:trPr>
          <w:cantSplit/>
        </w:trPr>
        <w:tc>
          <w:tcPr>
            <w:tcW w:w="1509" w:type="pct"/>
            <w:tcBorders>
              <w:top w:val="single" w:sz="4" w:space="0" w:color="auto"/>
              <w:bottom w:val="single" w:sz="4" w:space="0" w:color="auto"/>
            </w:tcBorders>
          </w:tcPr>
          <w:p w14:paraId="64C205F1" w14:textId="58452CD4" w:rsidR="00E460E2" w:rsidRPr="00E460E2" w:rsidRDefault="00E460E2" w:rsidP="007336AC">
            <w:pPr>
              <w:pStyle w:val="TableText"/>
              <w:rPr>
                <w:lang w:eastAsia="ja-JP"/>
              </w:rPr>
            </w:pPr>
            <w:r>
              <w:rPr>
                <w:lang w:eastAsia="ja-JP"/>
              </w:rPr>
              <w:t>DOC</w:t>
            </w:r>
          </w:p>
        </w:tc>
        <w:tc>
          <w:tcPr>
            <w:tcW w:w="3491" w:type="pct"/>
            <w:tcBorders>
              <w:top w:val="single" w:sz="4" w:space="0" w:color="auto"/>
              <w:bottom w:val="single" w:sz="4" w:space="0" w:color="auto"/>
            </w:tcBorders>
          </w:tcPr>
          <w:p w14:paraId="026AE431" w14:textId="2F761C57" w:rsidR="00E460E2" w:rsidRPr="00E460E2" w:rsidRDefault="00E460E2" w:rsidP="007336AC">
            <w:pPr>
              <w:pStyle w:val="TableText"/>
              <w:rPr>
                <w:lang w:eastAsia="ja-JP"/>
              </w:rPr>
            </w:pPr>
            <w:r w:rsidRPr="00E460E2">
              <w:rPr>
                <w:lang w:eastAsia="ja-JP"/>
              </w:rPr>
              <w:t>Dissolved organic carbon</w:t>
            </w:r>
          </w:p>
        </w:tc>
      </w:tr>
      <w:tr w:rsidR="00AB376F" w:rsidRPr="005E16EF" w14:paraId="7EB55A90" w14:textId="77777777" w:rsidTr="00DA0A0F">
        <w:trPr>
          <w:cantSplit/>
        </w:trPr>
        <w:tc>
          <w:tcPr>
            <w:tcW w:w="1509" w:type="pct"/>
            <w:tcBorders>
              <w:top w:val="single" w:sz="4" w:space="0" w:color="auto"/>
              <w:bottom w:val="single" w:sz="4" w:space="0" w:color="auto"/>
            </w:tcBorders>
          </w:tcPr>
          <w:p w14:paraId="7576F818" w14:textId="6129FE0F" w:rsidR="0054239E" w:rsidRDefault="0054239E" w:rsidP="007336AC">
            <w:pPr>
              <w:pStyle w:val="TableText"/>
              <w:rPr>
                <w:lang w:eastAsia="ja-JP"/>
              </w:rPr>
            </w:pPr>
            <w:r>
              <w:rPr>
                <w:lang w:eastAsia="ja-JP"/>
              </w:rPr>
              <w:t>E</w:t>
            </w:r>
            <w:r w:rsidR="005F2AEE">
              <w:rPr>
                <w:lang w:eastAsia="ja-JP"/>
              </w:rPr>
              <w:t>C</w:t>
            </w:r>
            <w:r>
              <w:rPr>
                <w:lang w:eastAsia="ja-JP"/>
              </w:rPr>
              <w:t>x</w:t>
            </w:r>
          </w:p>
        </w:tc>
        <w:tc>
          <w:tcPr>
            <w:tcW w:w="3491" w:type="pct"/>
            <w:tcBorders>
              <w:top w:val="single" w:sz="4" w:space="0" w:color="auto"/>
              <w:bottom w:val="single" w:sz="4" w:space="0" w:color="auto"/>
            </w:tcBorders>
          </w:tcPr>
          <w:p w14:paraId="7018B3C4" w14:textId="3ABFC44C" w:rsidR="0054239E" w:rsidRPr="00E460E2" w:rsidRDefault="0054239E" w:rsidP="007336AC">
            <w:pPr>
              <w:pStyle w:val="TableText"/>
              <w:rPr>
                <w:lang w:eastAsia="ja-JP"/>
              </w:rPr>
            </w:pPr>
            <w:r>
              <w:rPr>
                <w:lang w:eastAsia="ja-JP"/>
              </w:rPr>
              <w:t>T</w:t>
            </w:r>
            <w:r w:rsidRPr="0054239E">
              <w:rPr>
                <w:lang w:eastAsia="ja-JP"/>
              </w:rPr>
              <w:t>he concentration of a substance in water or sediment that is estimated to produce an x% change in the response being measured or a certain effect in x% of the test organisms, under specified conditions.</w:t>
            </w:r>
          </w:p>
        </w:tc>
      </w:tr>
      <w:tr w:rsidR="00AB376F" w:rsidRPr="005E16EF" w14:paraId="07F4616F" w14:textId="77777777" w:rsidTr="00DA0A0F">
        <w:trPr>
          <w:cantSplit/>
        </w:trPr>
        <w:tc>
          <w:tcPr>
            <w:tcW w:w="1509" w:type="pct"/>
            <w:tcBorders>
              <w:top w:val="single" w:sz="4" w:space="0" w:color="auto"/>
              <w:bottom w:val="single" w:sz="4" w:space="0" w:color="auto"/>
            </w:tcBorders>
          </w:tcPr>
          <w:p w14:paraId="7FDCF3EE" w14:textId="0369BAA3" w:rsidR="001303C0" w:rsidRPr="00E460E2" w:rsidRDefault="007107DE" w:rsidP="007336AC">
            <w:pPr>
              <w:pStyle w:val="TableText"/>
              <w:rPr>
                <w:lang w:eastAsia="ja-JP"/>
              </w:rPr>
            </w:pPr>
            <w:r w:rsidRPr="00E460E2">
              <w:rPr>
                <w:lang w:eastAsia="ja-JP"/>
              </w:rPr>
              <w:t>E</w:t>
            </w:r>
            <w:r w:rsidR="001303C0" w:rsidRPr="00E460E2">
              <w:rPr>
                <w:lang w:eastAsia="ja-JP"/>
              </w:rPr>
              <w:t>ndpoint</w:t>
            </w:r>
          </w:p>
        </w:tc>
        <w:tc>
          <w:tcPr>
            <w:tcW w:w="3491" w:type="pct"/>
            <w:tcBorders>
              <w:top w:val="single" w:sz="4" w:space="0" w:color="auto"/>
              <w:bottom w:val="single" w:sz="4" w:space="0" w:color="auto"/>
            </w:tcBorders>
          </w:tcPr>
          <w:p w14:paraId="5A86FF13" w14:textId="54567763" w:rsidR="001303C0" w:rsidRPr="00E460E2" w:rsidRDefault="00F665EC" w:rsidP="007336AC">
            <w:pPr>
              <w:pStyle w:val="TableText"/>
              <w:rPr>
                <w:lang w:eastAsia="ja-JP"/>
              </w:rPr>
            </w:pPr>
            <w:r>
              <w:rPr>
                <w:lang w:eastAsia="ja-JP"/>
              </w:rPr>
              <w:t>T</w:t>
            </w:r>
            <w:r w:rsidRPr="00F665EC">
              <w:rPr>
                <w:lang w:eastAsia="ja-JP"/>
              </w:rPr>
              <w:t>he specific response of an organism that is measured in a toxicity test (</w:t>
            </w:r>
            <w:r w:rsidR="00A4586A">
              <w:rPr>
                <w:lang w:eastAsia="ja-JP"/>
              </w:rPr>
              <w:t>e.g.</w:t>
            </w:r>
            <w:r w:rsidRPr="00F665EC">
              <w:rPr>
                <w:lang w:eastAsia="ja-JP"/>
              </w:rPr>
              <w:t xml:space="preserve"> mortality, growth, </w:t>
            </w:r>
            <w:r w:rsidR="0077066B">
              <w:rPr>
                <w:lang w:eastAsia="ja-JP"/>
              </w:rPr>
              <w:t xml:space="preserve">reproduction, </w:t>
            </w:r>
            <w:r w:rsidRPr="00F665EC">
              <w:rPr>
                <w:lang w:eastAsia="ja-JP"/>
              </w:rPr>
              <w:t>a particular biomarker).</w:t>
            </w:r>
          </w:p>
        </w:tc>
      </w:tr>
      <w:tr w:rsidR="00AB376F" w:rsidRPr="005E16EF" w14:paraId="770A37F1" w14:textId="77777777" w:rsidTr="00DA0A0F">
        <w:trPr>
          <w:cantSplit/>
        </w:trPr>
        <w:tc>
          <w:tcPr>
            <w:tcW w:w="1509" w:type="pct"/>
            <w:tcBorders>
              <w:top w:val="single" w:sz="4" w:space="0" w:color="auto"/>
              <w:bottom w:val="single" w:sz="4" w:space="0" w:color="auto"/>
            </w:tcBorders>
          </w:tcPr>
          <w:p w14:paraId="454A9785" w14:textId="7ED289C9" w:rsidR="001303C0" w:rsidRPr="00E460E2" w:rsidRDefault="007107DE" w:rsidP="007336AC">
            <w:pPr>
              <w:pStyle w:val="TableText"/>
              <w:rPr>
                <w:lang w:eastAsia="ja-JP"/>
              </w:rPr>
            </w:pPr>
            <w:r w:rsidRPr="00E460E2">
              <w:rPr>
                <w:lang w:eastAsia="ja-JP"/>
              </w:rPr>
              <w:t>G</w:t>
            </w:r>
            <w:r w:rsidR="001303C0" w:rsidRPr="00E460E2">
              <w:rPr>
                <w:lang w:eastAsia="ja-JP"/>
              </w:rPr>
              <w:t xml:space="preserve">uideline value </w:t>
            </w:r>
          </w:p>
        </w:tc>
        <w:tc>
          <w:tcPr>
            <w:tcW w:w="3491" w:type="pct"/>
            <w:tcBorders>
              <w:top w:val="single" w:sz="4" w:space="0" w:color="auto"/>
              <w:bottom w:val="single" w:sz="4" w:space="0" w:color="auto"/>
            </w:tcBorders>
          </w:tcPr>
          <w:p w14:paraId="59A3ABFF" w14:textId="65C4E016" w:rsidR="001303C0" w:rsidRPr="00E460E2" w:rsidRDefault="00E460E2" w:rsidP="00F665EC">
            <w:pPr>
              <w:pStyle w:val="TableText"/>
              <w:rPr>
                <w:lang w:eastAsia="ja-JP"/>
              </w:rPr>
            </w:pPr>
            <w:r w:rsidRPr="00E460E2">
              <w:rPr>
                <w:lang w:eastAsia="ja-JP"/>
              </w:rPr>
              <w:t>A measurable quantity (</w:t>
            </w:r>
            <w:r w:rsidR="00A4586A">
              <w:rPr>
                <w:lang w:eastAsia="ja-JP"/>
              </w:rPr>
              <w:t>e.g.</w:t>
            </w:r>
            <w:r w:rsidRPr="00E460E2">
              <w:rPr>
                <w:lang w:eastAsia="ja-JP"/>
              </w:rPr>
              <w:t xml:space="preserve"> concentration) or condition of an indicator for a specific </w:t>
            </w:r>
            <w:r w:rsidR="00F665EC">
              <w:rPr>
                <w:lang w:eastAsia="ja-JP"/>
              </w:rPr>
              <w:t>community</w:t>
            </w:r>
            <w:r w:rsidR="00F665EC" w:rsidRPr="00E460E2">
              <w:rPr>
                <w:lang w:eastAsia="ja-JP"/>
              </w:rPr>
              <w:t xml:space="preserve"> </w:t>
            </w:r>
            <w:r w:rsidRPr="00E460E2">
              <w:rPr>
                <w:lang w:eastAsia="ja-JP"/>
              </w:rPr>
              <w:t xml:space="preserve">value below which (or above which, in the case of stressors such as pH, dissolved oxygen and many biodiversity responses) there is considered to be a low risk of unacceptable effects occurring to that </w:t>
            </w:r>
            <w:r w:rsidR="00F665EC">
              <w:rPr>
                <w:lang w:eastAsia="ja-JP"/>
              </w:rPr>
              <w:t>community</w:t>
            </w:r>
            <w:r w:rsidR="00F665EC" w:rsidRPr="00E460E2">
              <w:rPr>
                <w:lang w:eastAsia="ja-JP"/>
              </w:rPr>
              <w:t xml:space="preserve"> </w:t>
            </w:r>
            <w:r w:rsidRPr="00E460E2">
              <w:rPr>
                <w:lang w:eastAsia="ja-JP"/>
              </w:rPr>
              <w:t>value. Guideline values for more than one indicator should be used simultaneously in a multiple lines of evidence approach.</w:t>
            </w:r>
            <w:r w:rsidR="00F665EC">
              <w:rPr>
                <w:lang w:eastAsia="ja-JP"/>
              </w:rPr>
              <w:t xml:space="preserve"> (Also refer to </w:t>
            </w:r>
            <w:hyperlink r:id="rId32" w:anchor="default-guideline-value" w:history="1">
              <w:r w:rsidR="00F665EC" w:rsidRPr="00522606">
                <w:rPr>
                  <w:rStyle w:val="Hyperlink"/>
                  <w:lang w:eastAsia="ja-JP"/>
                </w:rPr>
                <w:t>default guideline value</w:t>
              </w:r>
            </w:hyperlink>
            <w:r w:rsidR="00F665EC">
              <w:rPr>
                <w:lang w:eastAsia="ja-JP"/>
              </w:rPr>
              <w:t xml:space="preserve"> and </w:t>
            </w:r>
            <w:hyperlink r:id="rId33" w:anchor="site-specific-guideline-value" w:history="1">
              <w:r w:rsidR="00F665EC" w:rsidRPr="00522606">
                <w:rPr>
                  <w:rStyle w:val="Hyperlink"/>
                  <w:lang w:eastAsia="ja-JP"/>
                </w:rPr>
                <w:t>site-specific guideline value</w:t>
              </w:r>
            </w:hyperlink>
            <w:r w:rsidR="00F665EC">
              <w:rPr>
                <w:lang w:eastAsia="ja-JP"/>
              </w:rPr>
              <w:t>.)</w:t>
            </w:r>
          </w:p>
        </w:tc>
      </w:tr>
      <w:tr w:rsidR="00AB376F" w:rsidRPr="005E16EF" w14:paraId="0B351785" w14:textId="77777777" w:rsidTr="00D86E75">
        <w:trPr>
          <w:cantSplit/>
        </w:trPr>
        <w:tc>
          <w:tcPr>
            <w:tcW w:w="1509" w:type="pct"/>
            <w:tcBorders>
              <w:top w:val="single" w:sz="4" w:space="0" w:color="auto"/>
              <w:bottom w:val="single" w:sz="4" w:space="0" w:color="auto"/>
            </w:tcBorders>
          </w:tcPr>
          <w:p w14:paraId="312CF1B8" w14:textId="4D989C53" w:rsidR="00E833FE" w:rsidRPr="00E460E2" w:rsidRDefault="00E833FE" w:rsidP="00D86E75">
            <w:pPr>
              <w:pStyle w:val="TableText"/>
              <w:rPr>
                <w:lang w:eastAsia="ja-JP"/>
              </w:rPr>
            </w:pPr>
            <w:r>
              <w:rPr>
                <w:lang w:eastAsia="ja-JP"/>
              </w:rPr>
              <w:t>HC</w:t>
            </w:r>
            <w:r w:rsidRPr="00E833FE">
              <w:rPr>
                <w:vertAlign w:val="subscript"/>
                <w:lang w:eastAsia="ja-JP"/>
              </w:rPr>
              <w:t>5</w:t>
            </w:r>
          </w:p>
        </w:tc>
        <w:tc>
          <w:tcPr>
            <w:tcW w:w="3491" w:type="pct"/>
            <w:tcBorders>
              <w:top w:val="single" w:sz="4" w:space="0" w:color="auto"/>
              <w:bottom w:val="single" w:sz="4" w:space="0" w:color="auto"/>
            </w:tcBorders>
          </w:tcPr>
          <w:p w14:paraId="2441F437" w14:textId="724EBC0F" w:rsidR="00E833FE" w:rsidRPr="00E460E2" w:rsidRDefault="00E833FE" w:rsidP="00D86E75">
            <w:pPr>
              <w:pStyle w:val="TableText"/>
              <w:rPr>
                <w:lang w:eastAsia="ja-JP"/>
              </w:rPr>
            </w:pPr>
            <w:r w:rsidRPr="00E460E2">
              <w:rPr>
                <w:lang w:eastAsia="ja-JP"/>
              </w:rPr>
              <w:t xml:space="preserve">The concentration of a substance in water or sediment that is </w:t>
            </w:r>
            <w:r>
              <w:rPr>
                <w:lang w:eastAsia="ja-JP"/>
              </w:rPr>
              <w:t>predicted to be hazardous (i.e. could cause toxicity) to 5% of species.</w:t>
            </w:r>
            <w:r w:rsidRPr="00E460E2">
              <w:rPr>
                <w:lang w:eastAsia="ja-JP"/>
              </w:rPr>
              <w:t xml:space="preserve"> </w:t>
            </w:r>
          </w:p>
        </w:tc>
      </w:tr>
      <w:tr w:rsidR="00AB376F" w:rsidRPr="005E16EF" w14:paraId="6E7C325B" w14:textId="77777777" w:rsidTr="00DA0A0F">
        <w:trPr>
          <w:cantSplit/>
        </w:trPr>
        <w:tc>
          <w:tcPr>
            <w:tcW w:w="1509" w:type="pct"/>
            <w:tcBorders>
              <w:top w:val="single" w:sz="4" w:space="0" w:color="auto"/>
              <w:bottom w:val="single" w:sz="4" w:space="0" w:color="auto"/>
            </w:tcBorders>
          </w:tcPr>
          <w:p w14:paraId="2F63954C" w14:textId="4CD59019" w:rsidR="00E460E2" w:rsidRPr="00E460E2" w:rsidRDefault="00E460E2" w:rsidP="007336AC">
            <w:pPr>
              <w:pStyle w:val="TableText"/>
              <w:rPr>
                <w:lang w:eastAsia="ja-JP"/>
              </w:rPr>
            </w:pPr>
            <w:r w:rsidRPr="00E460E2">
              <w:rPr>
                <w:lang w:eastAsia="ja-JP"/>
              </w:rPr>
              <w:t>I</w:t>
            </w:r>
            <w:r w:rsidR="009F201E">
              <w:rPr>
                <w:lang w:eastAsia="ja-JP"/>
              </w:rPr>
              <w:t>C</w:t>
            </w:r>
            <w:r w:rsidRPr="00E460E2">
              <w:rPr>
                <w:lang w:eastAsia="ja-JP"/>
              </w:rPr>
              <w:t>x</w:t>
            </w:r>
          </w:p>
        </w:tc>
        <w:tc>
          <w:tcPr>
            <w:tcW w:w="3491" w:type="pct"/>
            <w:tcBorders>
              <w:top w:val="single" w:sz="4" w:space="0" w:color="auto"/>
              <w:bottom w:val="single" w:sz="4" w:space="0" w:color="auto"/>
            </w:tcBorders>
          </w:tcPr>
          <w:p w14:paraId="1A634C8B" w14:textId="183A89DC" w:rsidR="00E460E2" w:rsidRPr="00E460E2" w:rsidRDefault="00E460E2" w:rsidP="00F665EC">
            <w:pPr>
              <w:pStyle w:val="TableText"/>
              <w:rPr>
                <w:lang w:eastAsia="ja-JP"/>
              </w:rPr>
            </w:pPr>
            <w:r w:rsidRPr="00E460E2">
              <w:rPr>
                <w:lang w:eastAsia="ja-JP"/>
              </w:rPr>
              <w:t xml:space="preserve">The concentration of a substance in water or sediment that is estimated to produce an x% inhibition of the response being measured in test organisms relative to the control response, under specified conditions. </w:t>
            </w:r>
          </w:p>
        </w:tc>
      </w:tr>
      <w:tr w:rsidR="00AB376F" w:rsidRPr="005E16EF" w14:paraId="32EAF3D6" w14:textId="77777777" w:rsidTr="00DA0A0F">
        <w:trPr>
          <w:cantSplit/>
        </w:trPr>
        <w:tc>
          <w:tcPr>
            <w:tcW w:w="1509" w:type="pct"/>
            <w:tcBorders>
              <w:top w:val="single" w:sz="4" w:space="0" w:color="auto"/>
              <w:bottom w:val="single" w:sz="4" w:space="0" w:color="auto"/>
            </w:tcBorders>
          </w:tcPr>
          <w:p w14:paraId="176FA314" w14:textId="7A991C8D" w:rsidR="0054239E" w:rsidRPr="00E460E2" w:rsidRDefault="0054239E" w:rsidP="007336AC">
            <w:pPr>
              <w:pStyle w:val="TableText"/>
              <w:rPr>
                <w:lang w:eastAsia="ja-JP"/>
              </w:rPr>
            </w:pPr>
            <w:r>
              <w:rPr>
                <w:lang w:eastAsia="ja-JP"/>
              </w:rPr>
              <w:t>LCx</w:t>
            </w:r>
          </w:p>
        </w:tc>
        <w:tc>
          <w:tcPr>
            <w:tcW w:w="3491" w:type="pct"/>
            <w:tcBorders>
              <w:top w:val="single" w:sz="4" w:space="0" w:color="auto"/>
              <w:bottom w:val="single" w:sz="4" w:space="0" w:color="auto"/>
            </w:tcBorders>
          </w:tcPr>
          <w:p w14:paraId="30CFE758" w14:textId="00D8C436" w:rsidR="0054239E" w:rsidRPr="00E460E2" w:rsidRDefault="0054239E" w:rsidP="00F665EC">
            <w:pPr>
              <w:pStyle w:val="TableText"/>
              <w:rPr>
                <w:lang w:eastAsia="ja-JP"/>
              </w:rPr>
            </w:pPr>
            <w:r>
              <w:rPr>
                <w:lang w:eastAsia="ja-JP"/>
              </w:rPr>
              <w:t>T</w:t>
            </w:r>
            <w:r w:rsidRPr="0054239E">
              <w:rPr>
                <w:lang w:eastAsia="ja-JP"/>
              </w:rPr>
              <w:t>he concentration of a substance in water or sediment that is estimated to be lethal to x% of a group of test organisms</w:t>
            </w:r>
            <w:r w:rsidR="008A2F13">
              <w:rPr>
                <w:lang w:eastAsia="ja-JP"/>
              </w:rPr>
              <w:t xml:space="preserve"> relative to the control response,</w:t>
            </w:r>
            <w:r w:rsidRPr="0054239E">
              <w:rPr>
                <w:lang w:eastAsia="ja-JP"/>
              </w:rPr>
              <w:t xml:space="preserve"> under specified conditions.</w:t>
            </w:r>
          </w:p>
        </w:tc>
      </w:tr>
      <w:tr w:rsidR="00AB376F" w:rsidRPr="005E16EF" w14:paraId="4F9353DA" w14:textId="77777777" w:rsidTr="00DA0A0F">
        <w:trPr>
          <w:cantSplit/>
        </w:trPr>
        <w:tc>
          <w:tcPr>
            <w:tcW w:w="1509" w:type="pct"/>
            <w:tcBorders>
              <w:top w:val="single" w:sz="4" w:space="0" w:color="auto"/>
              <w:bottom w:val="single" w:sz="4" w:space="0" w:color="auto"/>
            </w:tcBorders>
          </w:tcPr>
          <w:p w14:paraId="6044A1E3" w14:textId="3F6157A5" w:rsidR="001303C0" w:rsidRPr="005E16EF" w:rsidRDefault="005F2AEE" w:rsidP="007336AC">
            <w:pPr>
              <w:pStyle w:val="TableText"/>
              <w:rPr>
                <w:highlight w:val="yellow"/>
                <w:lang w:eastAsia="ja-JP"/>
              </w:rPr>
            </w:pPr>
            <w:r>
              <w:rPr>
                <w:lang w:eastAsia="ja-JP"/>
              </w:rPr>
              <w:t>LOEC (l</w:t>
            </w:r>
            <w:r w:rsidR="001303C0" w:rsidRPr="00E460E2">
              <w:rPr>
                <w:lang w:eastAsia="ja-JP"/>
              </w:rPr>
              <w:t>owest</w:t>
            </w:r>
            <w:r w:rsidR="009F201E">
              <w:rPr>
                <w:lang w:eastAsia="ja-JP"/>
              </w:rPr>
              <w:t>-</w:t>
            </w:r>
            <w:r w:rsidR="001303C0" w:rsidRPr="00E460E2">
              <w:rPr>
                <w:lang w:eastAsia="ja-JP"/>
              </w:rPr>
              <w:t>observed</w:t>
            </w:r>
            <w:r w:rsidR="009F201E">
              <w:rPr>
                <w:lang w:eastAsia="ja-JP"/>
              </w:rPr>
              <w:t>-</w:t>
            </w:r>
            <w:r w:rsidR="001303C0" w:rsidRPr="00E460E2">
              <w:rPr>
                <w:lang w:eastAsia="ja-JP"/>
              </w:rPr>
              <w:t>effect concentration</w:t>
            </w:r>
          </w:p>
        </w:tc>
        <w:tc>
          <w:tcPr>
            <w:tcW w:w="3491" w:type="pct"/>
            <w:tcBorders>
              <w:top w:val="single" w:sz="4" w:space="0" w:color="auto"/>
              <w:bottom w:val="single" w:sz="4" w:space="0" w:color="auto"/>
            </w:tcBorders>
          </w:tcPr>
          <w:p w14:paraId="440359A8" w14:textId="5B7CEF57" w:rsidR="001303C0" w:rsidRPr="005E16EF" w:rsidRDefault="00F665EC" w:rsidP="007336AC">
            <w:pPr>
              <w:pStyle w:val="TableText"/>
              <w:rPr>
                <w:highlight w:val="yellow"/>
                <w:lang w:eastAsia="ja-JP"/>
              </w:rPr>
            </w:pPr>
            <w:r>
              <w:rPr>
                <w:lang w:eastAsia="ja-JP"/>
              </w:rPr>
              <w:t>T</w:t>
            </w:r>
            <w:r w:rsidRPr="00F665EC">
              <w:rPr>
                <w:lang w:eastAsia="ja-JP"/>
              </w:rPr>
              <w:t xml:space="preserve">he lowest concentration of a material used in a toxicity test that has a statistically significant </w:t>
            </w:r>
            <w:r w:rsidR="005F2AEE">
              <w:rPr>
                <w:lang w:eastAsia="ja-JP"/>
              </w:rPr>
              <w:t>(p </w:t>
            </w:r>
            <w:r w:rsidR="005F2AEE" w:rsidRPr="00585FD8">
              <w:rPr>
                <w:lang w:eastAsia="ja-JP"/>
              </w:rPr>
              <w:t>≤</w:t>
            </w:r>
            <w:r w:rsidR="005F2AEE">
              <w:rPr>
                <w:lang w:eastAsia="ja-JP"/>
              </w:rPr>
              <w:t> </w:t>
            </w:r>
            <w:r w:rsidR="005F2AEE" w:rsidRPr="00585FD8">
              <w:rPr>
                <w:lang w:eastAsia="ja-JP"/>
              </w:rPr>
              <w:t>0.05</w:t>
            </w:r>
            <w:r w:rsidR="005F2AEE">
              <w:rPr>
                <w:lang w:eastAsia="ja-JP"/>
              </w:rPr>
              <w:t xml:space="preserve">) </w:t>
            </w:r>
            <w:r w:rsidRPr="00F665EC">
              <w:rPr>
                <w:lang w:eastAsia="ja-JP"/>
              </w:rPr>
              <w:t>adverse effect on the exposed population of test organisms as compared with the controls.</w:t>
            </w:r>
            <w:r w:rsidR="005F2AEE">
              <w:rPr>
                <w:lang w:eastAsia="ja-JP"/>
              </w:rPr>
              <w:t xml:space="preserve"> All higher concentrations should also cause statistically significant effects.</w:t>
            </w:r>
          </w:p>
        </w:tc>
      </w:tr>
      <w:tr w:rsidR="00AB376F" w:rsidRPr="005E16EF" w14:paraId="3B08D6FA" w14:textId="77777777" w:rsidTr="00DA0A0F">
        <w:trPr>
          <w:cantSplit/>
        </w:trPr>
        <w:tc>
          <w:tcPr>
            <w:tcW w:w="1509" w:type="pct"/>
            <w:tcBorders>
              <w:top w:val="single" w:sz="4" w:space="0" w:color="auto"/>
              <w:bottom w:val="single" w:sz="4" w:space="0" w:color="auto"/>
            </w:tcBorders>
          </w:tcPr>
          <w:p w14:paraId="401CF180" w14:textId="16C015C0" w:rsidR="00D11200" w:rsidRPr="00886504" w:rsidRDefault="007107DE" w:rsidP="000D7C09">
            <w:pPr>
              <w:spacing w:before="60" w:after="60"/>
              <w:rPr>
                <w:sz w:val="18"/>
                <w:lang w:eastAsia="ja-JP"/>
              </w:rPr>
            </w:pPr>
            <w:r w:rsidRPr="00D11200">
              <w:rPr>
                <w:bCs/>
                <w:sz w:val="18"/>
                <w:lang w:eastAsia="ja-JP"/>
              </w:rPr>
              <w:t>M</w:t>
            </w:r>
            <w:r w:rsidR="00D11200" w:rsidRPr="00D11200">
              <w:rPr>
                <w:bCs/>
                <w:sz w:val="18"/>
                <w:lang w:eastAsia="ja-JP"/>
              </w:rPr>
              <w:t>aximum acceptable toxicant concentration</w:t>
            </w:r>
          </w:p>
        </w:tc>
        <w:tc>
          <w:tcPr>
            <w:tcW w:w="3491" w:type="pct"/>
            <w:tcBorders>
              <w:top w:val="single" w:sz="4" w:space="0" w:color="auto"/>
              <w:bottom w:val="single" w:sz="4" w:space="0" w:color="auto"/>
            </w:tcBorders>
          </w:tcPr>
          <w:p w14:paraId="3169986A" w14:textId="23E69587" w:rsidR="00D11200" w:rsidRPr="00886504" w:rsidRDefault="00D11200" w:rsidP="007336AC">
            <w:pPr>
              <w:pStyle w:val="TableText"/>
              <w:rPr>
                <w:lang w:eastAsia="ja-JP"/>
              </w:rPr>
            </w:pPr>
            <w:r>
              <w:rPr>
                <w:lang w:val="en-GB" w:eastAsia="ja-JP"/>
              </w:rPr>
              <w:t>T</w:t>
            </w:r>
            <w:r w:rsidRPr="00D11200">
              <w:rPr>
                <w:lang w:val="en-GB" w:eastAsia="ja-JP"/>
              </w:rPr>
              <w:t>he geometric mean of the NOEC and the LOEC</w:t>
            </w:r>
          </w:p>
        </w:tc>
      </w:tr>
      <w:tr w:rsidR="00D47921" w:rsidRPr="005E16EF" w14:paraId="47E748B7" w14:textId="77777777" w:rsidTr="00DA0A0F">
        <w:trPr>
          <w:cantSplit/>
        </w:trPr>
        <w:tc>
          <w:tcPr>
            <w:tcW w:w="1509" w:type="pct"/>
            <w:tcBorders>
              <w:top w:val="single" w:sz="4" w:space="0" w:color="auto"/>
              <w:bottom w:val="single" w:sz="4" w:space="0" w:color="auto"/>
            </w:tcBorders>
          </w:tcPr>
          <w:p w14:paraId="40DAC5E0" w14:textId="02EBE2DF" w:rsidR="00D47921" w:rsidRPr="00E460E2" w:rsidRDefault="00D47921" w:rsidP="00DA0A0F">
            <w:pPr>
              <w:pStyle w:val="TableText"/>
              <w:rPr>
                <w:lang w:eastAsia="ja-JP"/>
              </w:rPr>
            </w:pPr>
            <w:r>
              <w:rPr>
                <w:lang w:eastAsia="ja-JP"/>
              </w:rPr>
              <w:t>Multiple linear regression (MLR)</w:t>
            </w:r>
            <w:r w:rsidR="00446976">
              <w:rPr>
                <w:lang w:eastAsia="ja-JP"/>
              </w:rPr>
              <w:t xml:space="preserve"> model</w:t>
            </w:r>
          </w:p>
        </w:tc>
        <w:tc>
          <w:tcPr>
            <w:tcW w:w="3491" w:type="pct"/>
            <w:tcBorders>
              <w:top w:val="single" w:sz="4" w:space="0" w:color="auto"/>
              <w:bottom w:val="single" w:sz="4" w:space="0" w:color="auto"/>
            </w:tcBorders>
          </w:tcPr>
          <w:p w14:paraId="23E5F4A6" w14:textId="1594CF56" w:rsidR="00D47921" w:rsidRPr="00E460E2" w:rsidRDefault="00446976" w:rsidP="007336AC">
            <w:pPr>
              <w:pStyle w:val="TableText"/>
              <w:rPr>
                <w:lang w:eastAsia="ja-JP"/>
              </w:rPr>
            </w:pPr>
            <w:r>
              <w:rPr>
                <w:szCs w:val="18"/>
              </w:rPr>
              <w:t>An</w:t>
            </w:r>
            <w:r w:rsidRPr="00446976">
              <w:rPr>
                <w:rFonts w:ascii="Calibri" w:eastAsia="Cambria" w:hAnsi="Calibri" w:cs="Calibri"/>
                <w:color w:val="000000"/>
                <w:szCs w:val="18"/>
                <w:lang w:val="en-GB" w:eastAsia="en-AU"/>
              </w:rPr>
              <w:t xml:space="preserve"> </w:t>
            </w:r>
            <w:r>
              <w:rPr>
                <w:rFonts w:ascii="Calibri" w:eastAsia="Cambria" w:hAnsi="Calibri" w:cs="Calibri"/>
                <w:color w:val="000000"/>
                <w:szCs w:val="18"/>
                <w:lang w:val="en-GB" w:eastAsia="en-AU"/>
              </w:rPr>
              <w:t>empirical</w:t>
            </w:r>
            <w:r w:rsidRPr="00446976">
              <w:rPr>
                <w:rFonts w:ascii="Calibri" w:eastAsia="Cambria" w:hAnsi="Calibri" w:cs="Calibri"/>
                <w:color w:val="000000"/>
                <w:szCs w:val="18"/>
                <w:lang w:val="en-GB" w:eastAsia="en-AU"/>
              </w:rPr>
              <w:t xml:space="preserve"> model that relates </w:t>
            </w:r>
            <w:r w:rsidR="005F2AEE">
              <w:rPr>
                <w:rFonts w:ascii="Calibri" w:eastAsia="Cambria" w:hAnsi="Calibri" w:cs="Calibri"/>
                <w:color w:val="000000"/>
                <w:szCs w:val="18"/>
                <w:lang w:val="en-GB" w:eastAsia="en-AU"/>
              </w:rPr>
              <w:t xml:space="preserve">the </w:t>
            </w:r>
            <w:r w:rsidR="005F2AEE" w:rsidRPr="00446976">
              <w:rPr>
                <w:rFonts w:ascii="Calibri" w:eastAsia="Cambria" w:hAnsi="Calibri" w:cs="Calibri"/>
                <w:color w:val="000000"/>
                <w:szCs w:val="18"/>
                <w:lang w:val="en-GB" w:eastAsia="en-AU"/>
              </w:rPr>
              <w:t>physico</w:t>
            </w:r>
            <w:r w:rsidR="005F2AEE">
              <w:rPr>
                <w:szCs w:val="18"/>
              </w:rPr>
              <w:t>-</w:t>
            </w:r>
            <w:r w:rsidR="005F2AEE" w:rsidRPr="00446976">
              <w:rPr>
                <w:rFonts w:ascii="Calibri" w:eastAsia="Cambria" w:hAnsi="Calibri" w:cs="Calibri"/>
                <w:color w:val="000000"/>
                <w:szCs w:val="18"/>
                <w:lang w:val="en-GB" w:eastAsia="en-AU"/>
              </w:rPr>
              <w:t xml:space="preserve">chemistry </w:t>
            </w:r>
            <w:r w:rsidR="005F2AEE">
              <w:rPr>
                <w:rFonts w:ascii="Calibri" w:eastAsia="Cambria" w:hAnsi="Calibri" w:cs="Calibri"/>
                <w:color w:val="000000"/>
                <w:szCs w:val="18"/>
                <w:lang w:val="en-GB" w:eastAsia="en-AU"/>
              </w:rPr>
              <w:t xml:space="preserve">of the </w:t>
            </w:r>
            <w:r w:rsidRPr="00446976">
              <w:rPr>
                <w:rFonts w:ascii="Calibri" w:eastAsia="Cambria" w:hAnsi="Calibri" w:cs="Calibri"/>
                <w:color w:val="000000"/>
                <w:szCs w:val="18"/>
                <w:lang w:val="en-GB" w:eastAsia="en-AU"/>
              </w:rPr>
              <w:t>receiving</w:t>
            </w:r>
            <w:r>
              <w:rPr>
                <w:szCs w:val="18"/>
              </w:rPr>
              <w:t xml:space="preserve"> </w:t>
            </w:r>
            <w:r w:rsidRPr="00446976">
              <w:rPr>
                <w:rFonts w:ascii="Calibri" w:eastAsia="Cambria" w:hAnsi="Calibri" w:cs="Calibri"/>
                <w:color w:val="000000"/>
                <w:szCs w:val="18"/>
                <w:lang w:val="en-GB" w:eastAsia="en-AU"/>
              </w:rPr>
              <w:t>water to the bioavailability and toxicity of</w:t>
            </w:r>
            <w:r>
              <w:rPr>
                <w:szCs w:val="18"/>
              </w:rPr>
              <w:t xml:space="preserve"> </w:t>
            </w:r>
            <w:r w:rsidRPr="00446976">
              <w:rPr>
                <w:szCs w:val="18"/>
              </w:rPr>
              <w:t>metals to aquatic organisms</w:t>
            </w:r>
            <w:r>
              <w:rPr>
                <w:szCs w:val="18"/>
              </w:rPr>
              <w:t>.</w:t>
            </w:r>
          </w:p>
        </w:tc>
      </w:tr>
      <w:tr w:rsidR="00AB376F" w:rsidRPr="005E16EF" w14:paraId="2B087A0D" w14:textId="77777777" w:rsidTr="00DA0A0F">
        <w:trPr>
          <w:cantSplit/>
        </w:trPr>
        <w:tc>
          <w:tcPr>
            <w:tcW w:w="1509" w:type="pct"/>
            <w:tcBorders>
              <w:top w:val="single" w:sz="4" w:space="0" w:color="auto"/>
              <w:bottom w:val="single" w:sz="4" w:space="0" w:color="auto"/>
            </w:tcBorders>
          </w:tcPr>
          <w:p w14:paraId="4742E18B" w14:textId="061ABD38" w:rsidR="00E460E2" w:rsidRPr="00E460E2" w:rsidRDefault="005F2AEE" w:rsidP="00DA0A0F">
            <w:pPr>
              <w:pStyle w:val="TableText"/>
              <w:rPr>
                <w:lang w:eastAsia="ja-JP"/>
              </w:rPr>
            </w:pPr>
            <w:r>
              <w:rPr>
                <w:lang w:eastAsia="ja-JP"/>
              </w:rPr>
              <w:t>NEC (n</w:t>
            </w:r>
            <w:r w:rsidR="00DA0A0F" w:rsidRPr="00E460E2">
              <w:rPr>
                <w:lang w:eastAsia="ja-JP"/>
              </w:rPr>
              <w:t>o</w:t>
            </w:r>
            <w:r w:rsidR="009F201E">
              <w:rPr>
                <w:lang w:eastAsia="ja-JP"/>
              </w:rPr>
              <w:t>-</w:t>
            </w:r>
            <w:r w:rsidR="00DA0A0F" w:rsidRPr="00E460E2">
              <w:rPr>
                <w:lang w:eastAsia="ja-JP"/>
              </w:rPr>
              <w:t>effect concentration</w:t>
            </w:r>
            <w:r w:rsidR="00DA0A0F">
              <w:rPr>
                <w:lang w:eastAsia="ja-JP"/>
              </w:rPr>
              <w:t>)</w:t>
            </w:r>
          </w:p>
        </w:tc>
        <w:tc>
          <w:tcPr>
            <w:tcW w:w="3491" w:type="pct"/>
            <w:tcBorders>
              <w:top w:val="single" w:sz="4" w:space="0" w:color="auto"/>
              <w:bottom w:val="single" w:sz="4" w:space="0" w:color="auto"/>
            </w:tcBorders>
          </w:tcPr>
          <w:p w14:paraId="6BD37A52" w14:textId="221117A0" w:rsidR="00E460E2" w:rsidRPr="00E460E2" w:rsidRDefault="00E460E2" w:rsidP="007336AC">
            <w:pPr>
              <w:pStyle w:val="TableText"/>
              <w:rPr>
                <w:lang w:eastAsia="ja-JP"/>
              </w:rPr>
            </w:pPr>
            <w:r w:rsidRPr="00E460E2">
              <w:rPr>
                <w:lang w:eastAsia="ja-JP"/>
              </w:rPr>
              <w:t xml:space="preserve">Parametric or Bayesian estimate of the </w:t>
            </w:r>
            <w:r w:rsidR="009212D5">
              <w:rPr>
                <w:lang w:eastAsia="ja-JP"/>
              </w:rPr>
              <w:t xml:space="preserve">highest </w:t>
            </w:r>
            <w:r w:rsidRPr="00E460E2">
              <w:rPr>
                <w:lang w:eastAsia="ja-JP"/>
              </w:rPr>
              <w:t xml:space="preserve">concentration of a chemical </w:t>
            </w:r>
            <w:r w:rsidR="009212D5">
              <w:rPr>
                <w:lang w:eastAsia="ja-JP"/>
              </w:rPr>
              <w:t>below which no effect occurs</w:t>
            </w:r>
            <w:r w:rsidR="0054239E">
              <w:rPr>
                <w:lang w:eastAsia="ja-JP"/>
              </w:rPr>
              <w:t>.</w:t>
            </w:r>
          </w:p>
        </w:tc>
      </w:tr>
      <w:tr w:rsidR="00AB376F" w:rsidRPr="005E16EF" w14:paraId="4FBBB942" w14:textId="77777777" w:rsidTr="00DA0A0F">
        <w:trPr>
          <w:cantSplit/>
        </w:trPr>
        <w:tc>
          <w:tcPr>
            <w:tcW w:w="1509" w:type="pct"/>
            <w:tcBorders>
              <w:top w:val="single" w:sz="4" w:space="0" w:color="auto"/>
              <w:bottom w:val="single" w:sz="4" w:space="0" w:color="auto"/>
            </w:tcBorders>
          </w:tcPr>
          <w:p w14:paraId="6204B985" w14:textId="1FECBB60" w:rsidR="001303C0" w:rsidRPr="00E460E2" w:rsidRDefault="005F2AEE" w:rsidP="007336AC">
            <w:pPr>
              <w:pStyle w:val="TableText"/>
              <w:rPr>
                <w:lang w:eastAsia="ja-JP"/>
              </w:rPr>
            </w:pPr>
            <w:r>
              <w:rPr>
                <w:lang w:eastAsia="ja-JP"/>
              </w:rPr>
              <w:lastRenderedPageBreak/>
              <w:t>NOEC (n</w:t>
            </w:r>
            <w:r w:rsidR="001303C0" w:rsidRPr="00E460E2">
              <w:rPr>
                <w:lang w:eastAsia="ja-JP"/>
              </w:rPr>
              <w:t>o</w:t>
            </w:r>
            <w:r w:rsidR="009F201E">
              <w:rPr>
                <w:lang w:eastAsia="ja-JP"/>
              </w:rPr>
              <w:t>-</w:t>
            </w:r>
            <w:r w:rsidR="001303C0" w:rsidRPr="00E460E2">
              <w:rPr>
                <w:lang w:eastAsia="ja-JP"/>
              </w:rPr>
              <w:t>observed</w:t>
            </w:r>
            <w:r w:rsidR="009F201E">
              <w:rPr>
                <w:lang w:eastAsia="ja-JP"/>
              </w:rPr>
              <w:t>-</w:t>
            </w:r>
            <w:r w:rsidR="001303C0" w:rsidRPr="00E460E2">
              <w:rPr>
                <w:lang w:eastAsia="ja-JP"/>
              </w:rPr>
              <w:t>effect concentration)</w:t>
            </w:r>
          </w:p>
        </w:tc>
        <w:tc>
          <w:tcPr>
            <w:tcW w:w="3491" w:type="pct"/>
            <w:tcBorders>
              <w:top w:val="single" w:sz="4" w:space="0" w:color="auto"/>
              <w:bottom w:val="single" w:sz="4" w:space="0" w:color="auto"/>
            </w:tcBorders>
          </w:tcPr>
          <w:p w14:paraId="6A4E0FA9" w14:textId="24CAC472" w:rsidR="001303C0" w:rsidRPr="00E460E2" w:rsidRDefault="00DA0A0F" w:rsidP="007336AC">
            <w:pPr>
              <w:pStyle w:val="TableText"/>
              <w:rPr>
                <w:lang w:eastAsia="ja-JP"/>
              </w:rPr>
            </w:pPr>
            <w:r>
              <w:rPr>
                <w:lang w:eastAsia="ja-JP"/>
              </w:rPr>
              <w:t>T</w:t>
            </w:r>
            <w:r w:rsidRPr="00DA0A0F">
              <w:rPr>
                <w:lang w:eastAsia="ja-JP"/>
              </w:rPr>
              <w:t xml:space="preserve">he highest concentration of a material used in a toxicity test that has no statistically significant </w:t>
            </w:r>
            <w:r w:rsidR="005F2AEE" w:rsidRPr="00585FD8">
              <w:rPr>
                <w:lang w:eastAsia="ja-JP"/>
              </w:rPr>
              <w:t>(p</w:t>
            </w:r>
            <w:r w:rsidR="005F2AEE">
              <w:rPr>
                <w:lang w:eastAsia="ja-JP"/>
              </w:rPr>
              <w:t> </w:t>
            </w:r>
            <w:r w:rsidR="005F2AEE" w:rsidRPr="00585FD8">
              <w:rPr>
                <w:lang w:eastAsia="ja-JP"/>
              </w:rPr>
              <w:t>&gt;</w:t>
            </w:r>
            <w:r w:rsidR="005F2AEE">
              <w:rPr>
                <w:lang w:eastAsia="ja-JP"/>
              </w:rPr>
              <w:t> </w:t>
            </w:r>
            <w:r w:rsidR="005F2AEE" w:rsidRPr="00585FD8">
              <w:rPr>
                <w:lang w:eastAsia="ja-JP"/>
              </w:rPr>
              <w:t>0.05)</w:t>
            </w:r>
            <w:r w:rsidR="005F2AEE">
              <w:rPr>
                <w:lang w:eastAsia="ja-JP"/>
              </w:rPr>
              <w:t xml:space="preserve"> </w:t>
            </w:r>
            <w:r w:rsidRPr="00DA0A0F">
              <w:rPr>
                <w:lang w:eastAsia="ja-JP"/>
              </w:rPr>
              <w:t>adverse effect on the exposed population of test organisms as compared with the controls.</w:t>
            </w:r>
            <w:r w:rsidR="005F2AEE">
              <w:rPr>
                <w:lang w:eastAsia="ja-JP"/>
              </w:rPr>
              <w:t xml:space="preserve"> The statistical significance is measured at the 95% confidence interval.</w:t>
            </w:r>
          </w:p>
        </w:tc>
      </w:tr>
      <w:tr w:rsidR="006641DE" w:rsidRPr="005E16EF" w14:paraId="30F9E273" w14:textId="77777777" w:rsidTr="00DA0A0F">
        <w:trPr>
          <w:cantSplit/>
        </w:trPr>
        <w:tc>
          <w:tcPr>
            <w:tcW w:w="1509" w:type="pct"/>
            <w:tcBorders>
              <w:top w:val="single" w:sz="4" w:space="0" w:color="auto"/>
              <w:bottom w:val="single" w:sz="4" w:space="0" w:color="auto"/>
            </w:tcBorders>
          </w:tcPr>
          <w:p w14:paraId="11E9803F" w14:textId="10D43FA2" w:rsidR="006641DE" w:rsidRDefault="006641DE" w:rsidP="007336AC">
            <w:pPr>
              <w:pStyle w:val="TableText"/>
              <w:rPr>
                <w:lang w:eastAsia="ja-JP"/>
              </w:rPr>
            </w:pPr>
            <w:r>
              <w:rPr>
                <w:lang w:eastAsia="ja-JP"/>
              </w:rPr>
              <w:t>NOEL (no-observed-effect level)</w:t>
            </w:r>
          </w:p>
        </w:tc>
        <w:tc>
          <w:tcPr>
            <w:tcW w:w="3491" w:type="pct"/>
            <w:tcBorders>
              <w:top w:val="single" w:sz="4" w:space="0" w:color="auto"/>
              <w:bottom w:val="single" w:sz="4" w:space="0" w:color="auto"/>
            </w:tcBorders>
          </w:tcPr>
          <w:p w14:paraId="45E9AF60" w14:textId="44822279" w:rsidR="006641DE" w:rsidRDefault="006641DE" w:rsidP="007336AC">
            <w:pPr>
              <w:pStyle w:val="TableText"/>
              <w:rPr>
                <w:lang w:eastAsia="ja-JP"/>
              </w:rPr>
            </w:pPr>
            <w:r>
              <w:rPr>
                <w:lang w:eastAsia="ja-JP"/>
              </w:rPr>
              <w:t>See NOEC.</w:t>
            </w:r>
          </w:p>
        </w:tc>
      </w:tr>
      <w:tr w:rsidR="00AB376F" w:rsidRPr="005E16EF" w14:paraId="290AE093" w14:textId="77777777" w:rsidTr="00DA0A0F">
        <w:trPr>
          <w:cantSplit/>
        </w:trPr>
        <w:tc>
          <w:tcPr>
            <w:tcW w:w="1509" w:type="pct"/>
            <w:tcBorders>
              <w:top w:val="single" w:sz="4" w:space="0" w:color="auto"/>
              <w:bottom w:val="single" w:sz="4" w:space="0" w:color="auto"/>
            </w:tcBorders>
          </w:tcPr>
          <w:p w14:paraId="6FBF0445" w14:textId="5354BDC6" w:rsidR="001303C0" w:rsidRPr="00E460E2" w:rsidRDefault="007107DE" w:rsidP="007336AC">
            <w:pPr>
              <w:pStyle w:val="TableText"/>
              <w:rPr>
                <w:lang w:eastAsia="ja-JP"/>
              </w:rPr>
            </w:pPr>
            <w:r w:rsidRPr="00E460E2">
              <w:rPr>
                <w:lang w:eastAsia="ja-JP"/>
              </w:rPr>
              <w:t>S</w:t>
            </w:r>
            <w:r w:rsidR="001303C0" w:rsidRPr="00E460E2">
              <w:rPr>
                <w:lang w:eastAsia="ja-JP"/>
              </w:rPr>
              <w:t>ite-specific</w:t>
            </w:r>
            <w:r w:rsidR="00DA0A0F">
              <w:rPr>
                <w:lang w:eastAsia="ja-JP"/>
              </w:rPr>
              <w:t xml:space="preserve"> </w:t>
            </w:r>
            <w:r w:rsidR="00DA0A0F" w:rsidRPr="00DA0A0F">
              <w:rPr>
                <w:lang w:eastAsia="ja-JP"/>
              </w:rPr>
              <w:t>guideline value</w:t>
            </w:r>
          </w:p>
        </w:tc>
        <w:tc>
          <w:tcPr>
            <w:tcW w:w="3491" w:type="pct"/>
            <w:tcBorders>
              <w:top w:val="single" w:sz="4" w:space="0" w:color="auto"/>
              <w:bottom w:val="single" w:sz="4" w:space="0" w:color="auto"/>
            </w:tcBorders>
          </w:tcPr>
          <w:p w14:paraId="0E13CF78" w14:textId="05971611" w:rsidR="001303C0" w:rsidRPr="00E460E2" w:rsidRDefault="00DA0A0F" w:rsidP="007336AC">
            <w:pPr>
              <w:pStyle w:val="TableText"/>
              <w:rPr>
                <w:lang w:eastAsia="ja-JP"/>
              </w:rPr>
            </w:pPr>
            <w:r>
              <w:rPr>
                <w:lang w:eastAsia="ja-JP"/>
              </w:rPr>
              <w:t>A</w:t>
            </w:r>
            <w:r w:rsidRPr="00DA0A0F">
              <w:rPr>
                <w:lang w:eastAsia="ja-JP"/>
              </w:rPr>
              <w:t xml:space="preserve"> guideline value that is relevant to the specific location or conditions that are the focus of a given assessment or issue.</w:t>
            </w:r>
          </w:p>
        </w:tc>
      </w:tr>
      <w:tr w:rsidR="00AB376F" w:rsidRPr="005E16EF" w14:paraId="3573E836" w14:textId="77777777" w:rsidTr="00DA0A0F">
        <w:trPr>
          <w:cantSplit/>
        </w:trPr>
        <w:tc>
          <w:tcPr>
            <w:tcW w:w="1509" w:type="pct"/>
            <w:tcBorders>
              <w:top w:val="single" w:sz="4" w:space="0" w:color="auto"/>
              <w:bottom w:val="single" w:sz="4" w:space="0" w:color="auto"/>
            </w:tcBorders>
          </w:tcPr>
          <w:p w14:paraId="79DB4A03" w14:textId="62A2DB66" w:rsidR="001303C0" w:rsidRPr="0059543D" w:rsidRDefault="002741DD" w:rsidP="0059543D">
            <w:pPr>
              <w:pStyle w:val="TableText"/>
              <w:rPr>
                <w:lang w:eastAsia="ja-JP"/>
              </w:rPr>
            </w:pPr>
            <w:r w:rsidRPr="002741DD">
              <w:rPr>
                <w:lang w:eastAsia="ja-JP"/>
              </w:rPr>
              <w:t xml:space="preserve">Species sensitivity distribution </w:t>
            </w:r>
            <w:r>
              <w:rPr>
                <w:lang w:eastAsia="ja-JP"/>
              </w:rPr>
              <w:t>(</w:t>
            </w:r>
            <w:r w:rsidR="001303C0" w:rsidRPr="0059543D">
              <w:rPr>
                <w:lang w:eastAsia="ja-JP"/>
              </w:rPr>
              <w:t>SSD</w:t>
            </w:r>
            <w:r>
              <w:rPr>
                <w:lang w:eastAsia="ja-JP"/>
              </w:rPr>
              <w:t>)</w:t>
            </w:r>
            <w:r w:rsidR="001303C0" w:rsidRPr="0059543D">
              <w:rPr>
                <w:lang w:eastAsia="ja-JP"/>
              </w:rPr>
              <w:t xml:space="preserve"> </w:t>
            </w:r>
          </w:p>
        </w:tc>
        <w:tc>
          <w:tcPr>
            <w:tcW w:w="3491" w:type="pct"/>
            <w:tcBorders>
              <w:top w:val="single" w:sz="4" w:space="0" w:color="auto"/>
              <w:bottom w:val="single" w:sz="4" w:space="0" w:color="auto"/>
            </w:tcBorders>
          </w:tcPr>
          <w:p w14:paraId="6CB34BE8" w14:textId="7228BA2A" w:rsidR="001303C0" w:rsidRPr="0059543D" w:rsidRDefault="0059543D" w:rsidP="002741DD">
            <w:pPr>
              <w:pStyle w:val="TableText"/>
              <w:rPr>
                <w:lang w:eastAsia="ja-JP"/>
              </w:rPr>
            </w:pPr>
            <w:r w:rsidRPr="0059543D">
              <w:rPr>
                <w:lang w:eastAsia="ja-JP"/>
              </w:rPr>
              <w:t>A method that plots the cumulative frequency of species</w:t>
            </w:r>
            <w:r w:rsidR="002741DD">
              <w:rPr>
                <w:lang w:eastAsia="ja-JP"/>
              </w:rPr>
              <w:t>’</w:t>
            </w:r>
            <w:r w:rsidRPr="0059543D">
              <w:rPr>
                <w:lang w:eastAsia="ja-JP"/>
              </w:rPr>
              <w:t xml:space="preserve"> sensitivit</w:t>
            </w:r>
            <w:r w:rsidR="002741DD">
              <w:rPr>
                <w:lang w:eastAsia="ja-JP"/>
              </w:rPr>
              <w:t>ies to a toxicant</w:t>
            </w:r>
            <w:r w:rsidRPr="0059543D">
              <w:rPr>
                <w:lang w:eastAsia="ja-JP"/>
              </w:rPr>
              <w:t xml:space="preserve"> and fits </w:t>
            </w:r>
            <w:r w:rsidR="002741DD">
              <w:rPr>
                <w:lang w:eastAsia="ja-JP"/>
              </w:rPr>
              <w:t>a</w:t>
            </w:r>
            <w:r w:rsidRPr="0059543D">
              <w:rPr>
                <w:lang w:eastAsia="ja-JP"/>
              </w:rPr>
              <w:t xml:space="preserve"> statistical distribution to the data. From the distribution</w:t>
            </w:r>
            <w:r w:rsidR="002741DD">
              <w:rPr>
                <w:lang w:eastAsia="ja-JP"/>
              </w:rPr>
              <w:t>,</w:t>
            </w:r>
            <w:r w:rsidRPr="0059543D">
              <w:rPr>
                <w:lang w:eastAsia="ja-JP"/>
              </w:rPr>
              <w:t xml:space="preserve"> the concentration that should theoretically protect a selected percentage of species can be determined.</w:t>
            </w:r>
          </w:p>
        </w:tc>
      </w:tr>
      <w:tr w:rsidR="00AB376F" w:rsidRPr="005E16EF" w14:paraId="71228D1A" w14:textId="77777777" w:rsidTr="00DA0A0F">
        <w:trPr>
          <w:cantSplit/>
        </w:trPr>
        <w:tc>
          <w:tcPr>
            <w:tcW w:w="1509" w:type="pct"/>
            <w:tcBorders>
              <w:top w:val="single" w:sz="4" w:space="0" w:color="auto"/>
              <w:bottom w:val="single" w:sz="4" w:space="0" w:color="auto"/>
            </w:tcBorders>
          </w:tcPr>
          <w:p w14:paraId="3AA02CDE" w14:textId="4AC21DD9" w:rsidR="001303C0" w:rsidRPr="0059543D" w:rsidRDefault="007107DE" w:rsidP="007336AC">
            <w:pPr>
              <w:pStyle w:val="TableText"/>
              <w:rPr>
                <w:lang w:eastAsia="ja-JP"/>
              </w:rPr>
            </w:pPr>
            <w:r w:rsidRPr="0059543D">
              <w:rPr>
                <w:lang w:eastAsia="ja-JP"/>
              </w:rPr>
              <w:t>T</w:t>
            </w:r>
            <w:r w:rsidR="001303C0" w:rsidRPr="0059543D">
              <w:rPr>
                <w:lang w:eastAsia="ja-JP"/>
              </w:rPr>
              <w:t>oxicity</w:t>
            </w:r>
          </w:p>
        </w:tc>
        <w:tc>
          <w:tcPr>
            <w:tcW w:w="3491" w:type="pct"/>
            <w:tcBorders>
              <w:top w:val="single" w:sz="4" w:space="0" w:color="auto"/>
              <w:bottom w:val="single" w:sz="4" w:space="0" w:color="auto"/>
            </w:tcBorders>
          </w:tcPr>
          <w:p w14:paraId="2DE624E7" w14:textId="77777777" w:rsidR="001303C0" w:rsidRPr="0059543D" w:rsidRDefault="001303C0" w:rsidP="007336AC">
            <w:pPr>
              <w:pStyle w:val="TableText"/>
              <w:rPr>
                <w:lang w:eastAsia="ja-JP"/>
              </w:rPr>
            </w:pPr>
            <w:r w:rsidRPr="0059543D">
              <w:rPr>
                <w:lang w:eastAsia="ja-JP"/>
              </w:rPr>
              <w:t>The inherent potential or capacity of a material to cause adverse effects in a living organism.</w:t>
            </w:r>
          </w:p>
        </w:tc>
      </w:tr>
      <w:tr w:rsidR="004246BA" w:rsidRPr="005E16EF" w14:paraId="094FF417" w14:textId="77777777" w:rsidTr="00DA0A0F">
        <w:trPr>
          <w:cantSplit/>
        </w:trPr>
        <w:tc>
          <w:tcPr>
            <w:tcW w:w="1509" w:type="pct"/>
            <w:tcBorders>
              <w:top w:val="single" w:sz="4" w:space="0" w:color="auto"/>
              <w:bottom w:val="single" w:sz="4" w:space="0" w:color="auto"/>
            </w:tcBorders>
          </w:tcPr>
          <w:p w14:paraId="13D93284" w14:textId="2A6238D5" w:rsidR="004246BA" w:rsidRPr="0059543D" w:rsidRDefault="004246BA" w:rsidP="007336AC">
            <w:pPr>
              <w:pStyle w:val="TableText"/>
              <w:rPr>
                <w:lang w:eastAsia="ja-JP"/>
              </w:rPr>
            </w:pPr>
            <w:r>
              <w:rPr>
                <w:lang w:eastAsia="ja-JP"/>
              </w:rPr>
              <w:t>TMF</w:t>
            </w:r>
          </w:p>
        </w:tc>
        <w:tc>
          <w:tcPr>
            <w:tcW w:w="3491" w:type="pct"/>
            <w:tcBorders>
              <w:top w:val="single" w:sz="4" w:space="0" w:color="auto"/>
              <w:bottom w:val="single" w:sz="4" w:space="0" w:color="auto"/>
            </w:tcBorders>
          </w:tcPr>
          <w:p w14:paraId="0E73BE15" w14:textId="58D3BC65" w:rsidR="004246BA" w:rsidRPr="0059543D" w:rsidRDefault="004246BA" w:rsidP="007336AC">
            <w:pPr>
              <w:pStyle w:val="TableText"/>
              <w:rPr>
                <w:lang w:eastAsia="ja-JP"/>
              </w:rPr>
            </w:pPr>
            <w:r>
              <w:rPr>
                <w:lang w:eastAsia="ja-JP"/>
              </w:rPr>
              <w:t>Toxicity modifying factor</w:t>
            </w:r>
          </w:p>
        </w:tc>
      </w:tr>
      <w:tr w:rsidR="00AB376F" w:rsidRPr="00585FD8" w14:paraId="0D4D2A0B" w14:textId="77777777" w:rsidTr="00DA0A0F">
        <w:trPr>
          <w:cantSplit/>
        </w:trPr>
        <w:tc>
          <w:tcPr>
            <w:tcW w:w="1509" w:type="pct"/>
            <w:tcBorders>
              <w:top w:val="single" w:sz="4" w:space="0" w:color="auto"/>
              <w:bottom w:val="single" w:sz="12" w:space="0" w:color="auto"/>
            </w:tcBorders>
          </w:tcPr>
          <w:p w14:paraId="558C20D2" w14:textId="5C983572" w:rsidR="001303C0" w:rsidRPr="0059543D" w:rsidRDefault="007107DE" w:rsidP="007336AC">
            <w:pPr>
              <w:pStyle w:val="TableText"/>
              <w:rPr>
                <w:lang w:eastAsia="ja-JP"/>
              </w:rPr>
            </w:pPr>
            <w:r w:rsidRPr="0059543D">
              <w:rPr>
                <w:lang w:eastAsia="ja-JP"/>
              </w:rPr>
              <w:t>T</w:t>
            </w:r>
            <w:r w:rsidR="001303C0" w:rsidRPr="0059543D">
              <w:rPr>
                <w:lang w:eastAsia="ja-JP"/>
              </w:rPr>
              <w:t>oxicity test</w:t>
            </w:r>
          </w:p>
        </w:tc>
        <w:tc>
          <w:tcPr>
            <w:tcW w:w="3491" w:type="pct"/>
            <w:tcBorders>
              <w:top w:val="single" w:sz="4" w:space="0" w:color="auto"/>
              <w:bottom w:val="single" w:sz="12" w:space="0" w:color="auto"/>
            </w:tcBorders>
          </w:tcPr>
          <w:p w14:paraId="7BD3F439" w14:textId="445AB99E" w:rsidR="001303C0" w:rsidRPr="00585FD8" w:rsidRDefault="0059543D" w:rsidP="002741DD">
            <w:pPr>
              <w:pStyle w:val="TableText"/>
              <w:rPr>
                <w:lang w:eastAsia="ja-JP"/>
              </w:rPr>
            </w:pPr>
            <w:r w:rsidRPr="0059543D">
              <w:rPr>
                <w:lang w:eastAsia="ja-JP"/>
              </w:rPr>
              <w:t xml:space="preserve">The means by which the toxicity of a chemical or other test material is determined. A toxicity test is used to measure the degree of response produced by exposure to a </w:t>
            </w:r>
            <w:r w:rsidR="002741DD" w:rsidRPr="002741DD">
              <w:rPr>
                <w:lang w:eastAsia="ja-JP"/>
              </w:rPr>
              <w:t>specific level of stimulus (or concentration of chemical) for a specified test period.</w:t>
            </w:r>
          </w:p>
        </w:tc>
      </w:tr>
    </w:tbl>
    <w:p w14:paraId="2C96DD3F" w14:textId="6574E80D" w:rsidR="00D96B90" w:rsidRPr="00585FD8" w:rsidRDefault="00D96B90" w:rsidP="001303C0">
      <w:pPr>
        <w:rPr>
          <w:lang w:eastAsia="ja-JP"/>
        </w:rPr>
      </w:pPr>
    </w:p>
    <w:p w14:paraId="437DA7D6" w14:textId="77777777" w:rsidR="00606A7B" w:rsidRDefault="00606A7B" w:rsidP="001303C0">
      <w:pPr>
        <w:rPr>
          <w:lang w:eastAsia="ja-JP"/>
        </w:rPr>
        <w:sectPr w:rsidR="00606A7B" w:rsidSect="00D23E99">
          <w:pgSz w:w="11906" w:h="16838"/>
          <w:pgMar w:top="1418" w:right="1418" w:bottom="1418" w:left="1418" w:header="567" w:footer="283" w:gutter="0"/>
          <w:cols w:space="708"/>
          <w:titlePg/>
          <w:docGrid w:linePitch="360"/>
        </w:sectPr>
      </w:pPr>
    </w:p>
    <w:p w14:paraId="2DC47700" w14:textId="7623DA14" w:rsidR="00606A7B" w:rsidRPr="007537E7" w:rsidRDefault="001D4F20" w:rsidP="007F0DC6">
      <w:pPr>
        <w:pStyle w:val="Heading2"/>
        <w:numPr>
          <w:ilvl w:val="0"/>
          <w:numId w:val="0"/>
        </w:numPr>
        <w:ind w:left="720" w:hanging="720"/>
      </w:pPr>
      <w:bookmarkStart w:id="52" w:name="AppendixA"/>
      <w:bookmarkStart w:id="53" w:name="_Ref19630676"/>
      <w:bookmarkStart w:id="54" w:name="_Toc162362873"/>
      <w:r w:rsidRPr="007537E7">
        <w:lastRenderedPageBreak/>
        <w:t>Appendix</w:t>
      </w:r>
      <w:r w:rsidR="00FA02CA" w:rsidRPr="007537E7">
        <w:t> </w:t>
      </w:r>
      <w:r w:rsidRPr="007537E7">
        <w:t>A</w:t>
      </w:r>
      <w:bookmarkEnd w:id="52"/>
      <w:r w:rsidRPr="007537E7">
        <w:t xml:space="preserve">: </w:t>
      </w:r>
      <w:r w:rsidR="001513BC">
        <w:t>t</w:t>
      </w:r>
      <w:r w:rsidRPr="007537E7">
        <w:t xml:space="preserve">oxicity data that passed the screening and quality assessment </w:t>
      </w:r>
      <w:r w:rsidR="009212D5" w:rsidRPr="007537E7">
        <w:t>and were used to derive the default guideline values</w:t>
      </w:r>
      <w:bookmarkEnd w:id="53"/>
      <w:bookmarkEnd w:id="54"/>
    </w:p>
    <w:p w14:paraId="48E19D6D" w14:textId="29AE0D77" w:rsidR="007670EF" w:rsidRPr="007670EF" w:rsidRDefault="00471CCB" w:rsidP="002E45A2">
      <w:pPr>
        <w:pStyle w:val="AppendixTableCaption"/>
        <w:rPr>
          <w:rFonts w:cs="Times New Roman (Headings CS)"/>
          <w:vanish/>
        </w:rPr>
      </w:pPr>
      <w:bookmarkStart w:id="55" w:name="TableA1"/>
      <w:bookmarkStart w:id="56" w:name="_Toc162510505"/>
      <w:r>
        <w:t>Table</w:t>
      </w:r>
      <w:r w:rsidR="00FA02CA">
        <w:t> </w:t>
      </w:r>
      <w:r w:rsidR="002E45A2">
        <w:t>A1</w:t>
      </w:r>
      <w:bookmarkEnd w:id="55"/>
      <w:r w:rsidR="001D4F20" w:rsidRPr="001D4F20">
        <w:t xml:space="preserve"> Summary</w:t>
      </w:r>
      <w:r w:rsidR="001E74A0">
        <w:t xml:space="preserve"> of</w:t>
      </w:r>
      <w:r w:rsidR="001D4F20" w:rsidRPr="001D4F20">
        <w:t xml:space="preserve"> </w:t>
      </w:r>
      <w:r w:rsidR="00CD4468">
        <w:t xml:space="preserve">chronic </w:t>
      </w:r>
      <w:r w:rsidR="001D4F20" w:rsidRPr="001D4F20">
        <w:t xml:space="preserve">toxicity data </w:t>
      </w:r>
      <w:r w:rsidR="001E74A0">
        <w:t xml:space="preserve">used to derive the </w:t>
      </w:r>
      <w:r w:rsidR="00F23FBD">
        <w:t xml:space="preserve">default </w:t>
      </w:r>
      <w:r w:rsidR="001E74A0">
        <w:t>guideline values</w:t>
      </w:r>
      <w:r w:rsidR="00257201">
        <w:t xml:space="preserve"> for zinc in freshwater</w:t>
      </w:r>
      <w:bookmarkEnd w:id="56"/>
    </w:p>
    <w:p w14:paraId="6515F7D7" w14:textId="6A5A26CB" w:rsidR="00606A7B" w:rsidRPr="007670EF" w:rsidRDefault="0084212B" w:rsidP="007670EF">
      <w:pPr>
        <w:rPr>
          <w:b/>
          <w:bCs/>
          <w:vertAlign w:val="superscript"/>
        </w:rPr>
      </w:pPr>
      <w:r w:rsidRPr="007670EF">
        <w:rPr>
          <w:b/>
          <w:bCs/>
          <w:vertAlign w:val="superscript"/>
        </w:rPr>
        <w:t>a</w:t>
      </w:r>
    </w:p>
    <w:tbl>
      <w:tblPr>
        <w:tblW w:w="15819" w:type="dxa"/>
        <w:tblBorders>
          <w:top w:val="single" w:sz="4" w:space="0" w:color="auto"/>
          <w:bottom w:val="single" w:sz="4" w:space="0" w:color="auto"/>
        </w:tblBorders>
        <w:tblLayout w:type="fixed"/>
        <w:tblLook w:val="04A0" w:firstRow="1" w:lastRow="0" w:firstColumn="1" w:lastColumn="0" w:noHBand="0" w:noVBand="1"/>
      </w:tblPr>
      <w:tblGrid>
        <w:gridCol w:w="1104"/>
        <w:gridCol w:w="1306"/>
        <w:gridCol w:w="1901"/>
        <w:gridCol w:w="903"/>
        <w:gridCol w:w="1764"/>
        <w:gridCol w:w="865"/>
        <w:gridCol w:w="1217"/>
        <w:gridCol w:w="721"/>
        <w:gridCol w:w="911"/>
        <w:gridCol w:w="1256"/>
        <w:gridCol w:w="1263"/>
        <w:gridCol w:w="2608"/>
      </w:tblGrid>
      <w:tr w:rsidR="00C87985" w:rsidRPr="00664B1C" w14:paraId="4B29C195" w14:textId="77777777" w:rsidTr="000D7C09">
        <w:trPr>
          <w:trHeight w:val="300"/>
          <w:tblHeader/>
        </w:trPr>
        <w:tc>
          <w:tcPr>
            <w:tcW w:w="1104" w:type="dxa"/>
            <w:tcBorders>
              <w:top w:val="single" w:sz="4" w:space="0" w:color="auto"/>
              <w:bottom w:val="single" w:sz="4" w:space="0" w:color="auto"/>
            </w:tcBorders>
            <w:shd w:val="clear" w:color="auto" w:fill="auto"/>
            <w:noWrap/>
            <w:hideMark/>
          </w:tcPr>
          <w:p w14:paraId="4C7C25F0" w14:textId="1F8F2C8A" w:rsidR="00BE0899" w:rsidRPr="000D7C09" w:rsidRDefault="00BE0899"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Taxonomic group (</w:t>
            </w:r>
            <w:r w:rsidR="001513BC" w:rsidRPr="000D7C09">
              <w:rPr>
                <w:rFonts w:eastAsia="Times New Roman" w:cstheme="minorHAnsi"/>
                <w:b/>
                <w:bCs/>
                <w:color w:val="000000"/>
                <w:sz w:val="16"/>
                <w:szCs w:val="16"/>
                <w:lang w:val="en-NZ" w:eastAsia="en-NZ"/>
              </w:rPr>
              <w:t>p</w:t>
            </w:r>
            <w:r w:rsidRPr="000D7C09">
              <w:rPr>
                <w:rFonts w:eastAsia="Times New Roman" w:cstheme="minorHAnsi"/>
                <w:b/>
                <w:bCs/>
                <w:color w:val="000000"/>
                <w:sz w:val="16"/>
                <w:szCs w:val="16"/>
                <w:lang w:val="en-NZ" w:eastAsia="en-NZ"/>
              </w:rPr>
              <w:t>hylum</w:t>
            </w:r>
            <w:r w:rsidR="001513BC" w:rsidRPr="000D7C09">
              <w:rPr>
                <w:rFonts w:eastAsia="Times New Roman" w:cstheme="minorHAnsi"/>
                <w:b/>
                <w:bCs/>
                <w:color w:val="000000"/>
                <w:sz w:val="16"/>
                <w:szCs w:val="16"/>
                <w:lang w:val="en-NZ" w:eastAsia="en-NZ"/>
              </w:rPr>
              <w:t xml:space="preserve"> or clade</w:t>
            </w:r>
            <w:r w:rsidRPr="000D7C09">
              <w:rPr>
                <w:rFonts w:eastAsia="Times New Roman" w:cstheme="minorHAnsi"/>
                <w:b/>
                <w:bCs/>
                <w:color w:val="000000"/>
                <w:sz w:val="16"/>
                <w:szCs w:val="16"/>
                <w:lang w:val="en-NZ" w:eastAsia="en-NZ"/>
              </w:rPr>
              <w:t>)</w:t>
            </w:r>
          </w:p>
        </w:tc>
        <w:tc>
          <w:tcPr>
            <w:tcW w:w="1306" w:type="dxa"/>
            <w:tcBorders>
              <w:top w:val="single" w:sz="4" w:space="0" w:color="auto"/>
              <w:bottom w:val="single" w:sz="4" w:space="0" w:color="auto"/>
            </w:tcBorders>
            <w:shd w:val="clear" w:color="auto" w:fill="auto"/>
            <w:noWrap/>
            <w:hideMark/>
          </w:tcPr>
          <w:p w14:paraId="51C85788" w14:textId="7FBEC675" w:rsidR="00BE0899" w:rsidRPr="000D7C09" w:rsidRDefault="00BE0899"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Species</w:t>
            </w:r>
          </w:p>
        </w:tc>
        <w:tc>
          <w:tcPr>
            <w:tcW w:w="1901" w:type="dxa"/>
            <w:tcBorders>
              <w:top w:val="single" w:sz="4" w:space="0" w:color="auto"/>
              <w:bottom w:val="single" w:sz="4" w:space="0" w:color="auto"/>
            </w:tcBorders>
            <w:shd w:val="clear" w:color="auto" w:fill="auto"/>
            <w:noWrap/>
            <w:hideMark/>
          </w:tcPr>
          <w:p w14:paraId="0DD2D31A" w14:textId="52AC6819" w:rsidR="00BE0899" w:rsidRPr="000D7C09" w:rsidRDefault="00BE0899"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 xml:space="preserve">Life </w:t>
            </w:r>
            <w:r w:rsidR="001513BC" w:rsidRPr="000D7C09">
              <w:rPr>
                <w:rFonts w:eastAsia="Times New Roman" w:cstheme="minorHAnsi"/>
                <w:b/>
                <w:bCs/>
                <w:color w:val="000000"/>
                <w:sz w:val="16"/>
                <w:szCs w:val="16"/>
                <w:lang w:val="en-NZ" w:eastAsia="en-NZ"/>
              </w:rPr>
              <w:t>s</w:t>
            </w:r>
            <w:r w:rsidRPr="000D7C09">
              <w:rPr>
                <w:rFonts w:eastAsia="Times New Roman" w:cstheme="minorHAnsi"/>
                <w:b/>
                <w:bCs/>
                <w:color w:val="000000"/>
                <w:sz w:val="16"/>
                <w:szCs w:val="16"/>
                <w:lang w:val="en-NZ" w:eastAsia="en-NZ"/>
              </w:rPr>
              <w:t>tage</w:t>
            </w:r>
          </w:p>
        </w:tc>
        <w:tc>
          <w:tcPr>
            <w:tcW w:w="903" w:type="dxa"/>
            <w:tcBorders>
              <w:top w:val="single" w:sz="4" w:space="0" w:color="auto"/>
              <w:bottom w:val="single" w:sz="4" w:space="0" w:color="auto"/>
            </w:tcBorders>
            <w:shd w:val="clear" w:color="auto" w:fill="auto"/>
            <w:noWrap/>
            <w:hideMark/>
          </w:tcPr>
          <w:p w14:paraId="6BF945FD" w14:textId="1E4F385B" w:rsidR="00BE0899" w:rsidRPr="000D7C09" w:rsidRDefault="00BE0899"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Exposure duration  (d</w:t>
            </w:r>
            <w:r w:rsidR="001513BC" w:rsidRPr="000D7C09">
              <w:rPr>
                <w:rFonts w:eastAsia="Times New Roman" w:cstheme="minorHAnsi"/>
                <w:b/>
                <w:bCs/>
                <w:color w:val="000000"/>
                <w:sz w:val="16"/>
                <w:szCs w:val="16"/>
                <w:lang w:val="en-NZ" w:eastAsia="en-NZ"/>
              </w:rPr>
              <w:t>ays</w:t>
            </w:r>
            <w:r w:rsidRPr="000D7C09">
              <w:rPr>
                <w:rFonts w:eastAsia="Times New Roman" w:cstheme="minorHAnsi"/>
                <w:b/>
                <w:bCs/>
                <w:color w:val="000000"/>
                <w:sz w:val="16"/>
                <w:szCs w:val="16"/>
                <w:lang w:val="en-NZ" w:eastAsia="en-NZ"/>
              </w:rPr>
              <w:t>)</w:t>
            </w:r>
          </w:p>
        </w:tc>
        <w:tc>
          <w:tcPr>
            <w:tcW w:w="1764" w:type="dxa"/>
            <w:tcBorders>
              <w:top w:val="single" w:sz="4" w:space="0" w:color="auto"/>
              <w:bottom w:val="single" w:sz="4" w:space="0" w:color="auto"/>
            </w:tcBorders>
            <w:shd w:val="clear" w:color="auto" w:fill="auto"/>
            <w:noWrap/>
            <w:hideMark/>
          </w:tcPr>
          <w:p w14:paraId="54FEE7EE" w14:textId="15F46A39" w:rsidR="00BE0899" w:rsidRPr="000D7C09" w:rsidRDefault="00BE0899"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Test endpoint</w:t>
            </w:r>
          </w:p>
        </w:tc>
        <w:tc>
          <w:tcPr>
            <w:tcW w:w="865" w:type="dxa"/>
            <w:tcBorders>
              <w:top w:val="single" w:sz="4" w:space="0" w:color="auto"/>
              <w:bottom w:val="single" w:sz="4" w:space="0" w:color="auto"/>
            </w:tcBorders>
            <w:shd w:val="clear" w:color="auto" w:fill="auto"/>
            <w:noWrap/>
            <w:hideMark/>
          </w:tcPr>
          <w:p w14:paraId="52147A63" w14:textId="2F66B167" w:rsidR="00BE0899" w:rsidRPr="000D7C09" w:rsidRDefault="00BE0899"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 xml:space="preserve">Toxicity </w:t>
            </w:r>
            <w:r w:rsidRPr="000D7C09">
              <w:rPr>
                <w:rFonts w:eastAsia="Times New Roman" w:cstheme="minorHAnsi"/>
                <w:b/>
                <w:bCs/>
                <w:color w:val="000000"/>
                <w:sz w:val="16"/>
                <w:szCs w:val="16"/>
                <w:lang w:eastAsia="en-NZ"/>
              </w:rPr>
              <w:t>measure</w:t>
            </w:r>
          </w:p>
        </w:tc>
        <w:tc>
          <w:tcPr>
            <w:tcW w:w="1217" w:type="dxa"/>
            <w:tcBorders>
              <w:top w:val="single" w:sz="4" w:space="0" w:color="auto"/>
              <w:bottom w:val="single" w:sz="4" w:space="0" w:color="auto"/>
            </w:tcBorders>
            <w:shd w:val="clear" w:color="auto" w:fill="auto"/>
            <w:noWrap/>
            <w:hideMark/>
          </w:tcPr>
          <w:p w14:paraId="76A81B80" w14:textId="322C210D" w:rsidR="00BE0899" w:rsidRPr="000D7C09" w:rsidRDefault="00BE0899"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eastAsia="en-NZ"/>
              </w:rPr>
              <w:t>Water hardness (mg/L</w:t>
            </w:r>
            <w:r w:rsidR="001513BC" w:rsidRPr="000D7C09">
              <w:rPr>
                <w:rFonts w:eastAsia="Times New Roman" w:cstheme="minorHAnsi"/>
                <w:b/>
                <w:bCs/>
                <w:color w:val="000000"/>
                <w:sz w:val="16"/>
                <w:szCs w:val="16"/>
                <w:lang w:eastAsia="en-NZ"/>
              </w:rPr>
              <w:t xml:space="preserve"> CaCO</w:t>
            </w:r>
            <w:r w:rsidR="001513BC" w:rsidRPr="000D7C09">
              <w:rPr>
                <w:rFonts w:eastAsia="Times New Roman" w:cstheme="minorHAnsi"/>
                <w:b/>
                <w:bCs/>
                <w:color w:val="000000"/>
                <w:sz w:val="16"/>
                <w:szCs w:val="16"/>
                <w:vertAlign w:val="subscript"/>
                <w:lang w:eastAsia="en-NZ"/>
              </w:rPr>
              <w:t>3</w:t>
            </w:r>
            <w:r w:rsidRPr="000D7C09">
              <w:rPr>
                <w:rFonts w:eastAsia="Times New Roman" w:cstheme="minorHAnsi"/>
                <w:b/>
                <w:bCs/>
                <w:color w:val="000000"/>
                <w:sz w:val="16"/>
                <w:szCs w:val="16"/>
                <w:lang w:eastAsia="en-NZ"/>
              </w:rPr>
              <w:t>)</w:t>
            </w:r>
          </w:p>
        </w:tc>
        <w:tc>
          <w:tcPr>
            <w:tcW w:w="721" w:type="dxa"/>
            <w:tcBorders>
              <w:top w:val="single" w:sz="4" w:space="0" w:color="auto"/>
              <w:bottom w:val="single" w:sz="4" w:space="0" w:color="auto"/>
            </w:tcBorders>
            <w:shd w:val="clear" w:color="auto" w:fill="auto"/>
            <w:noWrap/>
            <w:hideMark/>
          </w:tcPr>
          <w:p w14:paraId="2A340127" w14:textId="77777777" w:rsidR="00BE0899" w:rsidRPr="000D7C09" w:rsidRDefault="00BE0899"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pH</w:t>
            </w:r>
          </w:p>
        </w:tc>
        <w:tc>
          <w:tcPr>
            <w:tcW w:w="911" w:type="dxa"/>
            <w:tcBorders>
              <w:top w:val="single" w:sz="4" w:space="0" w:color="auto"/>
              <w:bottom w:val="single" w:sz="4" w:space="0" w:color="auto"/>
            </w:tcBorders>
            <w:shd w:val="clear" w:color="auto" w:fill="auto"/>
            <w:noWrap/>
            <w:hideMark/>
          </w:tcPr>
          <w:p w14:paraId="281CEE31" w14:textId="61FCCC08" w:rsidR="00BE0899" w:rsidRPr="000D7C09" w:rsidRDefault="00BE0899"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D</w:t>
            </w:r>
            <w:r w:rsidR="00106227">
              <w:rPr>
                <w:rFonts w:eastAsia="Times New Roman" w:cstheme="minorHAnsi"/>
                <w:b/>
                <w:bCs/>
                <w:color w:val="000000"/>
                <w:sz w:val="16"/>
                <w:szCs w:val="16"/>
                <w:lang w:val="en-NZ" w:eastAsia="en-NZ"/>
              </w:rPr>
              <w:t>issolved organic carbon</w:t>
            </w:r>
            <w:r w:rsidRPr="000D7C09">
              <w:rPr>
                <w:rFonts w:eastAsia="Times New Roman" w:cstheme="minorHAnsi"/>
                <w:b/>
                <w:bCs/>
                <w:color w:val="000000"/>
                <w:sz w:val="16"/>
                <w:szCs w:val="16"/>
                <w:lang w:val="en-NZ" w:eastAsia="en-NZ"/>
              </w:rPr>
              <w:t xml:space="preserve"> (mg/L)</w:t>
            </w:r>
          </w:p>
        </w:tc>
        <w:tc>
          <w:tcPr>
            <w:tcW w:w="1256" w:type="dxa"/>
            <w:tcBorders>
              <w:top w:val="single" w:sz="4" w:space="0" w:color="auto"/>
              <w:bottom w:val="single" w:sz="4" w:space="0" w:color="auto"/>
            </w:tcBorders>
            <w:shd w:val="clear" w:color="auto" w:fill="auto"/>
            <w:noWrap/>
            <w:hideMark/>
          </w:tcPr>
          <w:p w14:paraId="78EA8A0A" w14:textId="4FA1C554" w:rsidR="00BE0899" w:rsidRPr="000D7C09" w:rsidRDefault="00BE0899"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eastAsia="en-NZ"/>
              </w:rPr>
              <w:t xml:space="preserve">Reported </w:t>
            </w:r>
            <w:r w:rsidR="00106227">
              <w:rPr>
                <w:rFonts w:eastAsia="Times New Roman" w:cstheme="minorHAnsi"/>
                <w:b/>
                <w:bCs/>
                <w:color w:val="000000"/>
                <w:sz w:val="16"/>
                <w:szCs w:val="16"/>
                <w:lang w:eastAsia="en-NZ"/>
              </w:rPr>
              <w:t>zinc</w:t>
            </w:r>
            <w:r w:rsidRPr="000D7C09">
              <w:rPr>
                <w:rFonts w:eastAsia="Times New Roman" w:cstheme="minorHAnsi"/>
                <w:b/>
                <w:bCs/>
                <w:color w:val="000000"/>
                <w:sz w:val="16"/>
                <w:szCs w:val="16"/>
                <w:lang w:eastAsia="en-NZ"/>
              </w:rPr>
              <w:t xml:space="preserve"> concentration (µg/L</w:t>
            </w:r>
            <w:r w:rsidR="00106227">
              <w:rPr>
                <w:rFonts w:eastAsia="Times New Roman" w:cstheme="minorHAnsi"/>
                <w:b/>
                <w:bCs/>
                <w:color w:val="000000"/>
                <w:sz w:val="16"/>
                <w:szCs w:val="16"/>
                <w:lang w:eastAsia="en-NZ"/>
              </w:rPr>
              <w:t> Zn</w:t>
            </w:r>
            <w:r w:rsidRPr="000D7C09">
              <w:rPr>
                <w:rFonts w:eastAsia="Times New Roman" w:cstheme="minorHAnsi"/>
                <w:b/>
                <w:bCs/>
                <w:color w:val="000000"/>
                <w:sz w:val="16"/>
                <w:szCs w:val="16"/>
                <w:lang w:eastAsia="en-NZ"/>
              </w:rPr>
              <w:t>)</w:t>
            </w:r>
          </w:p>
        </w:tc>
        <w:tc>
          <w:tcPr>
            <w:tcW w:w="1263" w:type="dxa"/>
            <w:tcBorders>
              <w:top w:val="single" w:sz="4" w:space="0" w:color="auto"/>
              <w:bottom w:val="single" w:sz="4" w:space="0" w:color="auto"/>
            </w:tcBorders>
            <w:shd w:val="clear" w:color="auto" w:fill="auto"/>
            <w:noWrap/>
            <w:hideMark/>
          </w:tcPr>
          <w:p w14:paraId="58BEA355" w14:textId="6BA9D72A" w:rsidR="00BE0899" w:rsidRPr="000D7C09" w:rsidRDefault="00BE0899"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eastAsia="en-NZ"/>
              </w:rPr>
              <w:t xml:space="preserve">Normalised </w:t>
            </w:r>
            <w:r w:rsidR="00106227">
              <w:rPr>
                <w:rFonts w:eastAsia="Times New Roman" w:cstheme="minorHAnsi"/>
                <w:b/>
                <w:bCs/>
                <w:color w:val="000000"/>
                <w:sz w:val="16"/>
                <w:szCs w:val="16"/>
                <w:lang w:eastAsia="en-NZ"/>
              </w:rPr>
              <w:t>zi</w:t>
            </w:r>
            <w:r w:rsidRPr="000D7C09">
              <w:rPr>
                <w:rFonts w:eastAsia="Times New Roman" w:cstheme="minorHAnsi"/>
                <w:b/>
                <w:bCs/>
                <w:color w:val="000000"/>
                <w:sz w:val="16"/>
                <w:szCs w:val="16"/>
                <w:lang w:eastAsia="en-NZ"/>
              </w:rPr>
              <w:t>n</w:t>
            </w:r>
            <w:r w:rsidR="00106227">
              <w:rPr>
                <w:rFonts w:eastAsia="Times New Roman" w:cstheme="minorHAnsi"/>
                <w:b/>
                <w:bCs/>
                <w:color w:val="000000"/>
                <w:sz w:val="16"/>
                <w:szCs w:val="16"/>
                <w:lang w:eastAsia="en-NZ"/>
              </w:rPr>
              <w:t>c</w:t>
            </w:r>
            <w:r w:rsidRPr="000D7C09">
              <w:rPr>
                <w:rFonts w:eastAsia="Times New Roman" w:cstheme="minorHAnsi"/>
                <w:b/>
                <w:bCs/>
                <w:color w:val="000000"/>
                <w:sz w:val="16"/>
                <w:szCs w:val="16"/>
                <w:lang w:eastAsia="en-NZ"/>
              </w:rPr>
              <w:t xml:space="preserve"> concentration (µg/L</w:t>
            </w:r>
            <w:r w:rsidR="00106227">
              <w:rPr>
                <w:rFonts w:eastAsia="Times New Roman" w:cstheme="minorHAnsi"/>
                <w:b/>
                <w:bCs/>
                <w:color w:val="000000"/>
                <w:sz w:val="16"/>
                <w:szCs w:val="16"/>
                <w:lang w:eastAsia="en-NZ"/>
              </w:rPr>
              <w:t> Zn</w:t>
            </w:r>
            <w:r w:rsidRPr="000D7C09">
              <w:rPr>
                <w:rFonts w:eastAsia="Times New Roman" w:cstheme="minorHAnsi"/>
                <w:b/>
                <w:bCs/>
                <w:color w:val="000000"/>
                <w:sz w:val="16"/>
                <w:szCs w:val="16"/>
                <w:lang w:eastAsia="en-NZ"/>
              </w:rPr>
              <w:t>)</w:t>
            </w:r>
          </w:p>
        </w:tc>
        <w:tc>
          <w:tcPr>
            <w:tcW w:w="2608" w:type="dxa"/>
            <w:tcBorders>
              <w:top w:val="single" w:sz="4" w:space="0" w:color="auto"/>
              <w:bottom w:val="single" w:sz="4" w:space="0" w:color="auto"/>
            </w:tcBorders>
            <w:shd w:val="clear" w:color="auto" w:fill="auto"/>
            <w:noWrap/>
            <w:hideMark/>
          </w:tcPr>
          <w:p w14:paraId="248CDDE8" w14:textId="77777777" w:rsidR="00BE0899" w:rsidRPr="000D7C09" w:rsidRDefault="00BE0899"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Reference</w:t>
            </w:r>
          </w:p>
        </w:tc>
      </w:tr>
      <w:tr w:rsidR="00C87985" w:rsidRPr="00664B1C" w14:paraId="3970AD6E" w14:textId="77777777" w:rsidTr="000D7C09">
        <w:trPr>
          <w:trHeight w:val="300"/>
        </w:trPr>
        <w:tc>
          <w:tcPr>
            <w:tcW w:w="1104" w:type="dxa"/>
            <w:tcBorders>
              <w:top w:val="single" w:sz="4" w:space="0" w:color="auto"/>
            </w:tcBorders>
            <w:shd w:val="clear" w:color="auto" w:fill="auto"/>
            <w:noWrap/>
            <w:hideMark/>
          </w:tcPr>
          <w:p w14:paraId="1BF442BA" w14:textId="6DB05EAA" w:rsidR="00BE0899" w:rsidRPr="000D7C09" w:rsidRDefault="00664B1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Chordata (a</w:t>
            </w:r>
            <w:r w:rsidR="00BE0899" w:rsidRPr="000D7C09">
              <w:rPr>
                <w:rFonts w:eastAsia="Times New Roman" w:cstheme="minorHAnsi"/>
                <w:color w:val="000000"/>
                <w:sz w:val="16"/>
                <w:szCs w:val="16"/>
                <w:lang w:val="en-NZ" w:eastAsia="en-NZ"/>
              </w:rPr>
              <w:t>mphibian</w:t>
            </w:r>
            <w:r w:rsidRPr="000D7C09">
              <w:rPr>
                <w:rFonts w:eastAsia="Times New Roman" w:cstheme="minorHAnsi"/>
                <w:color w:val="000000"/>
                <w:sz w:val="16"/>
                <w:szCs w:val="16"/>
                <w:lang w:val="en-NZ" w:eastAsia="en-NZ"/>
              </w:rPr>
              <w:t>)</w:t>
            </w:r>
          </w:p>
        </w:tc>
        <w:tc>
          <w:tcPr>
            <w:tcW w:w="1306" w:type="dxa"/>
            <w:tcBorders>
              <w:top w:val="single" w:sz="4" w:space="0" w:color="auto"/>
            </w:tcBorders>
            <w:shd w:val="clear" w:color="auto" w:fill="auto"/>
            <w:noWrap/>
            <w:hideMark/>
          </w:tcPr>
          <w:p w14:paraId="04B0ABFF" w14:textId="77777777" w:rsidR="00BE0899" w:rsidRPr="000D7C09" w:rsidRDefault="00BE0899" w:rsidP="000D7C09">
            <w:pPr>
              <w:spacing w:before="40" w:after="40" w:line="240" w:lineRule="auto"/>
              <w:rPr>
                <w:rFonts w:eastAsia="Times New Roman" w:cstheme="minorHAnsi"/>
                <w:i/>
                <w:iCs/>
                <w:color w:val="000000"/>
                <w:sz w:val="16"/>
                <w:szCs w:val="16"/>
                <w:lang w:val="en-NZ" w:eastAsia="en-NZ"/>
              </w:rPr>
            </w:pPr>
            <w:r w:rsidRPr="000D7C09">
              <w:rPr>
                <w:rFonts w:eastAsia="Times New Roman" w:cstheme="minorHAnsi"/>
                <w:i/>
                <w:iCs/>
                <w:color w:val="000000"/>
                <w:sz w:val="16"/>
                <w:szCs w:val="16"/>
                <w:lang w:val="en-NZ" w:eastAsia="en-NZ"/>
              </w:rPr>
              <w:t>Bufos boreas</w:t>
            </w:r>
          </w:p>
        </w:tc>
        <w:tc>
          <w:tcPr>
            <w:tcW w:w="1901" w:type="dxa"/>
            <w:tcBorders>
              <w:top w:val="single" w:sz="4" w:space="0" w:color="auto"/>
            </w:tcBorders>
            <w:shd w:val="clear" w:color="auto" w:fill="auto"/>
            <w:noWrap/>
            <w:hideMark/>
          </w:tcPr>
          <w:p w14:paraId="08C301A0"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Larvae</w:t>
            </w:r>
          </w:p>
        </w:tc>
        <w:tc>
          <w:tcPr>
            <w:tcW w:w="903" w:type="dxa"/>
            <w:tcBorders>
              <w:top w:val="single" w:sz="4" w:space="0" w:color="auto"/>
            </w:tcBorders>
            <w:shd w:val="clear" w:color="auto" w:fill="auto"/>
            <w:noWrap/>
            <w:hideMark/>
          </w:tcPr>
          <w:p w14:paraId="3C21FC24"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28</w:t>
            </w:r>
          </w:p>
        </w:tc>
        <w:tc>
          <w:tcPr>
            <w:tcW w:w="1764" w:type="dxa"/>
            <w:tcBorders>
              <w:top w:val="single" w:sz="4" w:space="0" w:color="auto"/>
            </w:tcBorders>
            <w:shd w:val="clear" w:color="auto" w:fill="auto"/>
            <w:noWrap/>
            <w:hideMark/>
          </w:tcPr>
          <w:p w14:paraId="7ED2C093" w14:textId="32A05E3C"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Development</w:t>
            </w:r>
          </w:p>
        </w:tc>
        <w:tc>
          <w:tcPr>
            <w:tcW w:w="865" w:type="dxa"/>
            <w:tcBorders>
              <w:top w:val="single" w:sz="4" w:space="0" w:color="auto"/>
            </w:tcBorders>
            <w:shd w:val="clear" w:color="auto" w:fill="auto"/>
            <w:noWrap/>
            <w:hideMark/>
          </w:tcPr>
          <w:p w14:paraId="7632BCE3"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tcBorders>
              <w:top w:val="single" w:sz="4" w:space="0" w:color="auto"/>
            </w:tcBorders>
            <w:shd w:val="clear" w:color="auto" w:fill="auto"/>
            <w:noWrap/>
            <w:hideMark/>
          </w:tcPr>
          <w:p w14:paraId="1385497A"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57</w:t>
            </w:r>
          </w:p>
        </w:tc>
        <w:tc>
          <w:tcPr>
            <w:tcW w:w="721" w:type="dxa"/>
            <w:tcBorders>
              <w:top w:val="single" w:sz="4" w:space="0" w:color="auto"/>
            </w:tcBorders>
            <w:shd w:val="clear" w:color="auto" w:fill="auto"/>
            <w:noWrap/>
            <w:hideMark/>
          </w:tcPr>
          <w:p w14:paraId="7B608E48"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7.2</w:t>
            </w:r>
          </w:p>
        </w:tc>
        <w:tc>
          <w:tcPr>
            <w:tcW w:w="911" w:type="dxa"/>
            <w:tcBorders>
              <w:top w:val="single" w:sz="4" w:space="0" w:color="auto"/>
            </w:tcBorders>
            <w:shd w:val="clear" w:color="auto" w:fill="auto"/>
            <w:noWrap/>
            <w:hideMark/>
          </w:tcPr>
          <w:p w14:paraId="423F4C81"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tcBorders>
              <w:top w:val="single" w:sz="4" w:space="0" w:color="auto"/>
            </w:tcBorders>
            <w:shd w:val="clear" w:color="auto" w:fill="auto"/>
            <w:noWrap/>
            <w:hideMark/>
          </w:tcPr>
          <w:p w14:paraId="1166BD85"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172</w:t>
            </w:r>
          </w:p>
        </w:tc>
        <w:tc>
          <w:tcPr>
            <w:tcW w:w="1263" w:type="dxa"/>
            <w:tcBorders>
              <w:top w:val="single" w:sz="4" w:space="0" w:color="auto"/>
            </w:tcBorders>
            <w:shd w:val="clear" w:color="auto" w:fill="auto"/>
            <w:noWrap/>
            <w:hideMark/>
          </w:tcPr>
          <w:p w14:paraId="2D8143D3"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75</w:t>
            </w:r>
          </w:p>
        </w:tc>
        <w:tc>
          <w:tcPr>
            <w:tcW w:w="2608" w:type="dxa"/>
            <w:tcBorders>
              <w:top w:val="single" w:sz="4" w:space="0" w:color="auto"/>
            </w:tcBorders>
            <w:shd w:val="clear" w:color="auto" w:fill="auto"/>
            <w:noWrap/>
            <w:hideMark/>
          </w:tcPr>
          <w:p w14:paraId="5313CB72" w14:textId="0A978F99"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Davies and Brinkman (1999)</w:t>
            </w:r>
          </w:p>
        </w:tc>
      </w:tr>
      <w:tr w:rsidR="00C87985" w:rsidRPr="00664B1C" w14:paraId="4B61D6EC" w14:textId="77777777" w:rsidTr="000D7C09">
        <w:trPr>
          <w:trHeight w:val="300"/>
        </w:trPr>
        <w:tc>
          <w:tcPr>
            <w:tcW w:w="1104" w:type="dxa"/>
            <w:shd w:val="clear" w:color="auto" w:fill="auto"/>
            <w:noWrap/>
          </w:tcPr>
          <w:p w14:paraId="32BA26B5" w14:textId="6E31B898" w:rsidR="00BE0899" w:rsidRPr="000D7C09" w:rsidRDefault="00BE0899"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2A6BCE1D" w14:textId="2CF5D679" w:rsidR="00BE0899" w:rsidRPr="000D7C09" w:rsidRDefault="00BE0899"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04CEF8A5"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Larvae</w:t>
            </w:r>
          </w:p>
        </w:tc>
        <w:tc>
          <w:tcPr>
            <w:tcW w:w="903" w:type="dxa"/>
            <w:shd w:val="clear" w:color="auto" w:fill="auto"/>
            <w:noWrap/>
            <w:hideMark/>
          </w:tcPr>
          <w:p w14:paraId="132577B5"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1764" w:type="dxa"/>
            <w:shd w:val="clear" w:color="auto" w:fill="auto"/>
            <w:noWrap/>
            <w:hideMark/>
          </w:tcPr>
          <w:p w14:paraId="1F6E2336" w14:textId="782B7DED"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Development</w:t>
            </w:r>
          </w:p>
        </w:tc>
        <w:tc>
          <w:tcPr>
            <w:tcW w:w="865" w:type="dxa"/>
            <w:shd w:val="clear" w:color="auto" w:fill="auto"/>
            <w:noWrap/>
            <w:hideMark/>
          </w:tcPr>
          <w:p w14:paraId="5F499AE5"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shd w:val="clear" w:color="auto" w:fill="auto"/>
            <w:noWrap/>
            <w:hideMark/>
          </w:tcPr>
          <w:p w14:paraId="25C81996"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57</w:t>
            </w:r>
          </w:p>
        </w:tc>
        <w:tc>
          <w:tcPr>
            <w:tcW w:w="721" w:type="dxa"/>
            <w:shd w:val="clear" w:color="auto" w:fill="auto"/>
            <w:noWrap/>
            <w:hideMark/>
          </w:tcPr>
          <w:p w14:paraId="088A5388"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7.2</w:t>
            </w:r>
          </w:p>
        </w:tc>
        <w:tc>
          <w:tcPr>
            <w:tcW w:w="911" w:type="dxa"/>
            <w:shd w:val="clear" w:color="auto" w:fill="auto"/>
            <w:noWrap/>
            <w:hideMark/>
          </w:tcPr>
          <w:p w14:paraId="3DB3392F"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shd w:val="clear" w:color="auto" w:fill="auto"/>
            <w:noWrap/>
            <w:hideMark/>
          </w:tcPr>
          <w:p w14:paraId="1FA5A36E"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172</w:t>
            </w:r>
          </w:p>
        </w:tc>
        <w:tc>
          <w:tcPr>
            <w:tcW w:w="1263" w:type="dxa"/>
            <w:shd w:val="clear" w:color="auto" w:fill="auto"/>
            <w:noWrap/>
            <w:hideMark/>
          </w:tcPr>
          <w:p w14:paraId="307B8742"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75</w:t>
            </w:r>
          </w:p>
        </w:tc>
        <w:tc>
          <w:tcPr>
            <w:tcW w:w="2608" w:type="dxa"/>
            <w:shd w:val="clear" w:color="auto" w:fill="auto"/>
            <w:noWrap/>
            <w:hideMark/>
          </w:tcPr>
          <w:p w14:paraId="0E00AFB8" w14:textId="2134169B"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Davies and Brinkman (1999)</w:t>
            </w:r>
          </w:p>
        </w:tc>
      </w:tr>
      <w:tr w:rsidR="00C87985" w:rsidRPr="00664B1C" w14:paraId="614BFD26" w14:textId="77777777" w:rsidTr="000D7C09">
        <w:trPr>
          <w:trHeight w:val="300"/>
        </w:trPr>
        <w:tc>
          <w:tcPr>
            <w:tcW w:w="1104" w:type="dxa"/>
            <w:shd w:val="clear" w:color="auto" w:fill="auto"/>
            <w:noWrap/>
          </w:tcPr>
          <w:p w14:paraId="037EF49A" w14:textId="47D86BF2" w:rsidR="00BE0899" w:rsidRPr="000D7C09" w:rsidRDefault="00BE0899"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387A7BC2" w14:textId="04839ADB" w:rsidR="00BE0899" w:rsidRPr="000D7C09" w:rsidRDefault="00BE0899"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4DEA83B6"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Larvae</w:t>
            </w:r>
          </w:p>
        </w:tc>
        <w:tc>
          <w:tcPr>
            <w:tcW w:w="903" w:type="dxa"/>
            <w:shd w:val="clear" w:color="auto" w:fill="auto"/>
            <w:noWrap/>
            <w:hideMark/>
          </w:tcPr>
          <w:p w14:paraId="38CBCCD6"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14</w:t>
            </w:r>
          </w:p>
        </w:tc>
        <w:tc>
          <w:tcPr>
            <w:tcW w:w="1764" w:type="dxa"/>
            <w:shd w:val="clear" w:color="auto" w:fill="auto"/>
            <w:noWrap/>
            <w:hideMark/>
          </w:tcPr>
          <w:p w14:paraId="7D7E00E9" w14:textId="56C0ED26"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Growth</w:t>
            </w:r>
          </w:p>
        </w:tc>
        <w:tc>
          <w:tcPr>
            <w:tcW w:w="865" w:type="dxa"/>
            <w:shd w:val="clear" w:color="auto" w:fill="auto"/>
            <w:noWrap/>
            <w:hideMark/>
          </w:tcPr>
          <w:p w14:paraId="65F5DC4F"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shd w:val="clear" w:color="auto" w:fill="auto"/>
            <w:noWrap/>
            <w:hideMark/>
          </w:tcPr>
          <w:p w14:paraId="2411B1AC"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57</w:t>
            </w:r>
          </w:p>
        </w:tc>
        <w:tc>
          <w:tcPr>
            <w:tcW w:w="721" w:type="dxa"/>
            <w:shd w:val="clear" w:color="auto" w:fill="auto"/>
            <w:noWrap/>
            <w:hideMark/>
          </w:tcPr>
          <w:p w14:paraId="55D9C755"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7.2</w:t>
            </w:r>
          </w:p>
        </w:tc>
        <w:tc>
          <w:tcPr>
            <w:tcW w:w="911" w:type="dxa"/>
            <w:shd w:val="clear" w:color="auto" w:fill="auto"/>
            <w:noWrap/>
            <w:hideMark/>
          </w:tcPr>
          <w:p w14:paraId="1EC0FC65"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shd w:val="clear" w:color="auto" w:fill="auto"/>
            <w:noWrap/>
            <w:hideMark/>
          </w:tcPr>
          <w:p w14:paraId="6C9F7379"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172</w:t>
            </w:r>
          </w:p>
        </w:tc>
        <w:tc>
          <w:tcPr>
            <w:tcW w:w="1263" w:type="dxa"/>
            <w:shd w:val="clear" w:color="auto" w:fill="auto"/>
            <w:noWrap/>
            <w:hideMark/>
          </w:tcPr>
          <w:p w14:paraId="3C1DDF6B"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75</w:t>
            </w:r>
          </w:p>
        </w:tc>
        <w:tc>
          <w:tcPr>
            <w:tcW w:w="2608" w:type="dxa"/>
            <w:shd w:val="clear" w:color="auto" w:fill="auto"/>
            <w:noWrap/>
            <w:hideMark/>
          </w:tcPr>
          <w:p w14:paraId="6110EC74" w14:textId="45943FC8"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Davies and Brinkman (1999)</w:t>
            </w:r>
          </w:p>
        </w:tc>
      </w:tr>
      <w:tr w:rsidR="00C87985" w:rsidRPr="00664B1C" w14:paraId="1E069A8D" w14:textId="77777777" w:rsidTr="000D7C09">
        <w:trPr>
          <w:trHeight w:val="300"/>
        </w:trPr>
        <w:tc>
          <w:tcPr>
            <w:tcW w:w="1104" w:type="dxa"/>
            <w:shd w:val="clear" w:color="auto" w:fill="auto"/>
            <w:noWrap/>
          </w:tcPr>
          <w:p w14:paraId="3B3B80EF" w14:textId="4AAD701F" w:rsidR="00BE0899" w:rsidRPr="000D7C09" w:rsidRDefault="00BE0899"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74CE1A67" w14:textId="54B1F915" w:rsidR="00BE0899" w:rsidRPr="000D7C09" w:rsidRDefault="00BE0899"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21D7C97F"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Larvae</w:t>
            </w:r>
          </w:p>
        </w:tc>
        <w:tc>
          <w:tcPr>
            <w:tcW w:w="903" w:type="dxa"/>
            <w:shd w:val="clear" w:color="auto" w:fill="auto"/>
            <w:noWrap/>
            <w:hideMark/>
          </w:tcPr>
          <w:p w14:paraId="6E59CC26"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14</w:t>
            </w:r>
          </w:p>
        </w:tc>
        <w:tc>
          <w:tcPr>
            <w:tcW w:w="1764" w:type="dxa"/>
            <w:shd w:val="clear" w:color="auto" w:fill="auto"/>
            <w:noWrap/>
            <w:hideMark/>
          </w:tcPr>
          <w:p w14:paraId="05F9C4CB" w14:textId="196D6018"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shd w:val="clear" w:color="auto" w:fill="auto"/>
            <w:noWrap/>
            <w:hideMark/>
          </w:tcPr>
          <w:p w14:paraId="59FF644E"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shd w:val="clear" w:color="auto" w:fill="auto"/>
            <w:noWrap/>
            <w:hideMark/>
          </w:tcPr>
          <w:p w14:paraId="35B7E5E5"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57</w:t>
            </w:r>
          </w:p>
        </w:tc>
        <w:tc>
          <w:tcPr>
            <w:tcW w:w="721" w:type="dxa"/>
            <w:shd w:val="clear" w:color="auto" w:fill="auto"/>
            <w:noWrap/>
            <w:hideMark/>
          </w:tcPr>
          <w:p w14:paraId="6AFB48B2"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7.2</w:t>
            </w:r>
          </w:p>
        </w:tc>
        <w:tc>
          <w:tcPr>
            <w:tcW w:w="911" w:type="dxa"/>
            <w:shd w:val="clear" w:color="auto" w:fill="auto"/>
            <w:noWrap/>
            <w:hideMark/>
          </w:tcPr>
          <w:p w14:paraId="4520D1F2"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shd w:val="clear" w:color="auto" w:fill="auto"/>
            <w:noWrap/>
            <w:hideMark/>
          </w:tcPr>
          <w:p w14:paraId="1722FF5E"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404</w:t>
            </w:r>
          </w:p>
        </w:tc>
        <w:tc>
          <w:tcPr>
            <w:tcW w:w="1263" w:type="dxa"/>
            <w:shd w:val="clear" w:color="auto" w:fill="auto"/>
            <w:noWrap/>
            <w:hideMark/>
          </w:tcPr>
          <w:p w14:paraId="34AB7372"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175</w:t>
            </w:r>
          </w:p>
        </w:tc>
        <w:tc>
          <w:tcPr>
            <w:tcW w:w="2608" w:type="dxa"/>
            <w:shd w:val="clear" w:color="auto" w:fill="auto"/>
            <w:noWrap/>
            <w:hideMark/>
          </w:tcPr>
          <w:p w14:paraId="30789C08" w14:textId="50205348"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Davies and Brinkman (1999)</w:t>
            </w:r>
          </w:p>
        </w:tc>
      </w:tr>
      <w:tr w:rsidR="00C87985" w:rsidRPr="00664B1C" w14:paraId="1991CDD3" w14:textId="77777777" w:rsidTr="000D7C09">
        <w:trPr>
          <w:trHeight w:val="300"/>
        </w:trPr>
        <w:tc>
          <w:tcPr>
            <w:tcW w:w="1104" w:type="dxa"/>
            <w:tcBorders>
              <w:bottom w:val="nil"/>
            </w:tcBorders>
            <w:shd w:val="clear" w:color="auto" w:fill="auto"/>
            <w:noWrap/>
          </w:tcPr>
          <w:p w14:paraId="7E63DD2C" w14:textId="4895996F" w:rsidR="00BE0899" w:rsidRPr="000D7C09" w:rsidRDefault="00BE0899" w:rsidP="000D7C09">
            <w:pPr>
              <w:spacing w:before="40" w:after="40" w:line="240" w:lineRule="auto"/>
              <w:rPr>
                <w:rFonts w:eastAsia="Times New Roman" w:cstheme="minorHAnsi"/>
                <w:color w:val="000000"/>
                <w:sz w:val="16"/>
                <w:szCs w:val="16"/>
                <w:lang w:val="en-NZ" w:eastAsia="en-NZ"/>
              </w:rPr>
            </w:pPr>
          </w:p>
        </w:tc>
        <w:tc>
          <w:tcPr>
            <w:tcW w:w="1306" w:type="dxa"/>
            <w:tcBorders>
              <w:bottom w:val="nil"/>
            </w:tcBorders>
            <w:shd w:val="clear" w:color="auto" w:fill="auto"/>
            <w:noWrap/>
          </w:tcPr>
          <w:p w14:paraId="5828EBE6" w14:textId="7AB338C3" w:rsidR="00BE0899" w:rsidRPr="000D7C09" w:rsidRDefault="00BE0899" w:rsidP="000D7C09">
            <w:pPr>
              <w:spacing w:before="40" w:after="40" w:line="240" w:lineRule="auto"/>
              <w:rPr>
                <w:rFonts w:eastAsia="Times New Roman" w:cstheme="minorHAnsi"/>
                <w:i/>
                <w:iCs/>
                <w:color w:val="000000"/>
                <w:sz w:val="16"/>
                <w:szCs w:val="16"/>
                <w:lang w:val="en-NZ" w:eastAsia="en-NZ"/>
              </w:rPr>
            </w:pPr>
          </w:p>
        </w:tc>
        <w:tc>
          <w:tcPr>
            <w:tcW w:w="1901" w:type="dxa"/>
            <w:tcBorders>
              <w:bottom w:val="nil"/>
            </w:tcBorders>
            <w:shd w:val="clear" w:color="auto" w:fill="auto"/>
            <w:noWrap/>
            <w:hideMark/>
          </w:tcPr>
          <w:p w14:paraId="34EECDC4"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Larvae</w:t>
            </w:r>
          </w:p>
        </w:tc>
        <w:tc>
          <w:tcPr>
            <w:tcW w:w="903" w:type="dxa"/>
            <w:tcBorders>
              <w:bottom w:val="nil"/>
            </w:tcBorders>
            <w:shd w:val="clear" w:color="auto" w:fill="auto"/>
            <w:noWrap/>
            <w:hideMark/>
          </w:tcPr>
          <w:p w14:paraId="4858B1AB"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28</w:t>
            </w:r>
          </w:p>
        </w:tc>
        <w:tc>
          <w:tcPr>
            <w:tcW w:w="1764" w:type="dxa"/>
            <w:tcBorders>
              <w:bottom w:val="nil"/>
            </w:tcBorders>
            <w:shd w:val="clear" w:color="auto" w:fill="auto"/>
            <w:noWrap/>
            <w:hideMark/>
          </w:tcPr>
          <w:p w14:paraId="0DA4C251" w14:textId="326A0771"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tcBorders>
              <w:bottom w:val="nil"/>
            </w:tcBorders>
            <w:shd w:val="clear" w:color="auto" w:fill="auto"/>
            <w:noWrap/>
            <w:hideMark/>
          </w:tcPr>
          <w:p w14:paraId="04BF6510"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tcBorders>
              <w:bottom w:val="nil"/>
            </w:tcBorders>
            <w:shd w:val="clear" w:color="auto" w:fill="auto"/>
            <w:noWrap/>
            <w:hideMark/>
          </w:tcPr>
          <w:p w14:paraId="3D94BCCD"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57</w:t>
            </w:r>
          </w:p>
        </w:tc>
        <w:tc>
          <w:tcPr>
            <w:tcW w:w="721" w:type="dxa"/>
            <w:tcBorders>
              <w:bottom w:val="nil"/>
            </w:tcBorders>
            <w:shd w:val="clear" w:color="auto" w:fill="auto"/>
            <w:noWrap/>
            <w:hideMark/>
          </w:tcPr>
          <w:p w14:paraId="0E1BE1D6"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7.2</w:t>
            </w:r>
          </w:p>
        </w:tc>
        <w:tc>
          <w:tcPr>
            <w:tcW w:w="911" w:type="dxa"/>
            <w:tcBorders>
              <w:bottom w:val="nil"/>
            </w:tcBorders>
            <w:shd w:val="clear" w:color="auto" w:fill="auto"/>
            <w:noWrap/>
            <w:hideMark/>
          </w:tcPr>
          <w:p w14:paraId="5EB38EA8"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tcBorders>
              <w:bottom w:val="nil"/>
            </w:tcBorders>
            <w:shd w:val="clear" w:color="auto" w:fill="auto"/>
            <w:noWrap/>
            <w:hideMark/>
          </w:tcPr>
          <w:p w14:paraId="29749A8D"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404</w:t>
            </w:r>
          </w:p>
        </w:tc>
        <w:tc>
          <w:tcPr>
            <w:tcW w:w="1263" w:type="dxa"/>
            <w:tcBorders>
              <w:bottom w:val="nil"/>
            </w:tcBorders>
            <w:shd w:val="clear" w:color="auto" w:fill="auto"/>
            <w:noWrap/>
            <w:hideMark/>
          </w:tcPr>
          <w:p w14:paraId="7959CCB1"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175</w:t>
            </w:r>
          </w:p>
        </w:tc>
        <w:tc>
          <w:tcPr>
            <w:tcW w:w="2608" w:type="dxa"/>
            <w:tcBorders>
              <w:bottom w:val="nil"/>
            </w:tcBorders>
            <w:shd w:val="clear" w:color="auto" w:fill="auto"/>
            <w:noWrap/>
            <w:hideMark/>
          </w:tcPr>
          <w:p w14:paraId="050E885B" w14:textId="4B127170"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Davies and Brinkman (1999)</w:t>
            </w:r>
          </w:p>
        </w:tc>
      </w:tr>
      <w:tr w:rsidR="00C87985" w:rsidRPr="00664B1C" w14:paraId="18F29758" w14:textId="77777777" w:rsidTr="000D7C09">
        <w:trPr>
          <w:trHeight w:val="300"/>
        </w:trPr>
        <w:tc>
          <w:tcPr>
            <w:tcW w:w="1104" w:type="dxa"/>
            <w:tcBorders>
              <w:top w:val="nil"/>
              <w:bottom w:val="nil"/>
            </w:tcBorders>
            <w:shd w:val="clear" w:color="auto" w:fill="auto"/>
            <w:noWrap/>
          </w:tcPr>
          <w:p w14:paraId="0991C510" w14:textId="6C5EC122" w:rsidR="00BE0899" w:rsidRPr="000D7C09" w:rsidRDefault="00BE0899"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3841AD23" w14:textId="2E2C1643" w:rsidR="00BE0899" w:rsidRPr="000D7C09" w:rsidRDefault="00BE0899"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hideMark/>
          </w:tcPr>
          <w:p w14:paraId="4A9BE5A4"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Larvae</w:t>
            </w:r>
          </w:p>
        </w:tc>
        <w:tc>
          <w:tcPr>
            <w:tcW w:w="903" w:type="dxa"/>
            <w:tcBorders>
              <w:top w:val="nil"/>
              <w:bottom w:val="nil"/>
            </w:tcBorders>
            <w:shd w:val="clear" w:color="auto" w:fill="auto"/>
            <w:noWrap/>
            <w:hideMark/>
          </w:tcPr>
          <w:p w14:paraId="59C59AD2"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1764" w:type="dxa"/>
            <w:tcBorders>
              <w:top w:val="nil"/>
              <w:bottom w:val="nil"/>
            </w:tcBorders>
            <w:shd w:val="clear" w:color="auto" w:fill="auto"/>
            <w:noWrap/>
            <w:hideMark/>
          </w:tcPr>
          <w:p w14:paraId="0CD146C1" w14:textId="7249CF78"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tcBorders>
              <w:top w:val="nil"/>
              <w:bottom w:val="nil"/>
            </w:tcBorders>
            <w:shd w:val="clear" w:color="auto" w:fill="auto"/>
            <w:noWrap/>
            <w:hideMark/>
          </w:tcPr>
          <w:p w14:paraId="53941322"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tcBorders>
              <w:top w:val="nil"/>
              <w:bottom w:val="nil"/>
            </w:tcBorders>
            <w:shd w:val="clear" w:color="auto" w:fill="auto"/>
            <w:noWrap/>
            <w:hideMark/>
          </w:tcPr>
          <w:p w14:paraId="72AEE1F4"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57</w:t>
            </w:r>
          </w:p>
        </w:tc>
        <w:tc>
          <w:tcPr>
            <w:tcW w:w="721" w:type="dxa"/>
            <w:tcBorders>
              <w:top w:val="nil"/>
              <w:bottom w:val="nil"/>
            </w:tcBorders>
            <w:shd w:val="clear" w:color="auto" w:fill="auto"/>
            <w:noWrap/>
            <w:hideMark/>
          </w:tcPr>
          <w:p w14:paraId="3A1F4F58"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7.2</w:t>
            </w:r>
          </w:p>
        </w:tc>
        <w:tc>
          <w:tcPr>
            <w:tcW w:w="911" w:type="dxa"/>
            <w:tcBorders>
              <w:top w:val="nil"/>
              <w:bottom w:val="nil"/>
            </w:tcBorders>
            <w:shd w:val="clear" w:color="auto" w:fill="auto"/>
            <w:noWrap/>
            <w:hideMark/>
          </w:tcPr>
          <w:p w14:paraId="5E33A6A1"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tcBorders>
              <w:top w:val="nil"/>
              <w:bottom w:val="nil"/>
            </w:tcBorders>
            <w:shd w:val="clear" w:color="auto" w:fill="auto"/>
            <w:noWrap/>
            <w:hideMark/>
          </w:tcPr>
          <w:p w14:paraId="7E8C4926"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404</w:t>
            </w:r>
          </w:p>
        </w:tc>
        <w:tc>
          <w:tcPr>
            <w:tcW w:w="1263" w:type="dxa"/>
            <w:tcBorders>
              <w:top w:val="nil"/>
              <w:bottom w:val="nil"/>
            </w:tcBorders>
            <w:shd w:val="clear" w:color="auto" w:fill="auto"/>
            <w:noWrap/>
            <w:hideMark/>
          </w:tcPr>
          <w:p w14:paraId="66DF2EC3"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175</w:t>
            </w:r>
          </w:p>
        </w:tc>
        <w:tc>
          <w:tcPr>
            <w:tcW w:w="2608" w:type="dxa"/>
            <w:tcBorders>
              <w:top w:val="nil"/>
              <w:bottom w:val="nil"/>
            </w:tcBorders>
            <w:shd w:val="clear" w:color="auto" w:fill="auto"/>
            <w:noWrap/>
            <w:hideMark/>
          </w:tcPr>
          <w:p w14:paraId="1B11E7B4" w14:textId="5FAE3575"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Davies and Brinkman (1999)</w:t>
            </w:r>
          </w:p>
        </w:tc>
      </w:tr>
      <w:tr w:rsidR="00B363AF" w:rsidRPr="00664B1C" w14:paraId="08E967C6" w14:textId="77777777" w:rsidTr="000D7C09">
        <w:trPr>
          <w:trHeight w:val="300"/>
        </w:trPr>
        <w:tc>
          <w:tcPr>
            <w:tcW w:w="1104" w:type="dxa"/>
            <w:tcBorders>
              <w:top w:val="nil"/>
              <w:bottom w:val="nil"/>
            </w:tcBorders>
            <w:shd w:val="clear" w:color="auto" w:fill="auto"/>
            <w:noWrap/>
          </w:tcPr>
          <w:p w14:paraId="54C4EB73"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21897CC9" w14:textId="77777777" w:rsidR="00B363AF" w:rsidRPr="000D7C09" w:rsidRDefault="00B363AF"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tcPr>
          <w:p w14:paraId="3284F4FA"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903" w:type="dxa"/>
            <w:tcBorders>
              <w:top w:val="nil"/>
              <w:bottom w:val="nil"/>
            </w:tcBorders>
            <w:shd w:val="clear" w:color="auto" w:fill="auto"/>
            <w:noWrap/>
          </w:tcPr>
          <w:p w14:paraId="31B6D903"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1764" w:type="dxa"/>
            <w:tcBorders>
              <w:top w:val="nil"/>
              <w:bottom w:val="nil"/>
            </w:tcBorders>
            <w:shd w:val="clear" w:color="auto" w:fill="auto"/>
            <w:noWrap/>
          </w:tcPr>
          <w:p w14:paraId="4EB018C9"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865" w:type="dxa"/>
            <w:tcBorders>
              <w:top w:val="nil"/>
              <w:bottom w:val="nil"/>
            </w:tcBorders>
            <w:shd w:val="clear" w:color="auto" w:fill="auto"/>
            <w:noWrap/>
          </w:tcPr>
          <w:p w14:paraId="54B3C8E9"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1217" w:type="dxa"/>
            <w:tcBorders>
              <w:top w:val="nil"/>
              <w:bottom w:val="nil"/>
            </w:tcBorders>
            <w:shd w:val="clear" w:color="auto" w:fill="auto"/>
            <w:noWrap/>
          </w:tcPr>
          <w:p w14:paraId="102F7015"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721" w:type="dxa"/>
            <w:tcBorders>
              <w:top w:val="nil"/>
              <w:bottom w:val="nil"/>
            </w:tcBorders>
            <w:shd w:val="clear" w:color="auto" w:fill="auto"/>
            <w:noWrap/>
          </w:tcPr>
          <w:p w14:paraId="06EB9C84"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911" w:type="dxa"/>
            <w:tcBorders>
              <w:top w:val="nil"/>
              <w:bottom w:val="nil"/>
            </w:tcBorders>
            <w:shd w:val="clear" w:color="auto" w:fill="auto"/>
            <w:noWrap/>
          </w:tcPr>
          <w:p w14:paraId="17E020FD"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1256" w:type="dxa"/>
            <w:tcBorders>
              <w:top w:val="nil"/>
              <w:bottom w:val="nil"/>
            </w:tcBorders>
            <w:shd w:val="clear" w:color="auto" w:fill="auto"/>
            <w:noWrap/>
          </w:tcPr>
          <w:p w14:paraId="0C5E43C2"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1263" w:type="dxa"/>
            <w:tcBorders>
              <w:top w:val="nil"/>
              <w:bottom w:val="nil"/>
            </w:tcBorders>
            <w:shd w:val="clear" w:color="auto" w:fill="auto"/>
            <w:noWrap/>
          </w:tcPr>
          <w:p w14:paraId="175A25A6" w14:textId="6FE2A459" w:rsidR="00B363AF" w:rsidRPr="000D7C09" w:rsidRDefault="006C77A4"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75</w:t>
            </w:r>
          </w:p>
        </w:tc>
        <w:tc>
          <w:tcPr>
            <w:tcW w:w="2608" w:type="dxa"/>
            <w:tcBorders>
              <w:top w:val="nil"/>
              <w:bottom w:val="nil"/>
            </w:tcBorders>
            <w:shd w:val="clear" w:color="auto" w:fill="auto"/>
            <w:noWrap/>
          </w:tcPr>
          <w:p w14:paraId="7862FF4F" w14:textId="566B6535" w:rsidR="00B363AF" w:rsidRPr="000D7C09" w:rsidRDefault="004C4DE7"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Lowest v</w:t>
            </w:r>
            <w:r w:rsidR="006C77A4" w:rsidRPr="000D7C09">
              <w:rPr>
                <w:rFonts w:eastAsia="Times New Roman" w:cstheme="minorHAnsi"/>
                <w:b/>
                <w:bCs/>
                <w:color w:val="000000"/>
                <w:sz w:val="16"/>
                <w:szCs w:val="16"/>
                <w:lang w:val="en-NZ" w:eastAsia="en-NZ"/>
              </w:rPr>
              <w:t xml:space="preserve">alue used in </w:t>
            </w:r>
            <w:r w:rsidR="006419CB">
              <w:rPr>
                <w:rFonts w:eastAsia="Times New Roman" w:cstheme="minorHAnsi"/>
                <w:b/>
                <w:bCs/>
                <w:color w:val="000000"/>
                <w:sz w:val="16"/>
                <w:szCs w:val="16"/>
                <w:lang w:val="en-NZ" w:eastAsia="en-NZ"/>
              </w:rPr>
              <w:t>species sensitivity distribution</w:t>
            </w:r>
          </w:p>
        </w:tc>
      </w:tr>
      <w:tr w:rsidR="00C87985" w:rsidRPr="00664B1C" w14:paraId="2DC2D4D5" w14:textId="77777777" w:rsidTr="000D7C09">
        <w:trPr>
          <w:trHeight w:val="300"/>
        </w:trPr>
        <w:tc>
          <w:tcPr>
            <w:tcW w:w="1104" w:type="dxa"/>
            <w:tcBorders>
              <w:top w:val="single" w:sz="4" w:space="0" w:color="auto"/>
              <w:bottom w:val="nil"/>
            </w:tcBorders>
            <w:shd w:val="clear" w:color="auto" w:fill="auto"/>
            <w:noWrap/>
            <w:hideMark/>
          </w:tcPr>
          <w:p w14:paraId="2DA4D23A" w14:textId="71167E1D" w:rsidR="00BE0899" w:rsidRPr="000D7C09" w:rsidRDefault="00664B1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Chordata (f</w:t>
            </w:r>
            <w:r w:rsidR="00BE0899" w:rsidRPr="000D7C09">
              <w:rPr>
                <w:rFonts w:eastAsia="Times New Roman" w:cstheme="minorHAnsi"/>
                <w:color w:val="000000"/>
                <w:sz w:val="16"/>
                <w:szCs w:val="16"/>
                <w:lang w:val="en-NZ" w:eastAsia="en-NZ"/>
              </w:rPr>
              <w:t>ish</w:t>
            </w:r>
            <w:r w:rsidRPr="000D7C09">
              <w:rPr>
                <w:rFonts w:eastAsia="Times New Roman" w:cstheme="minorHAnsi"/>
                <w:color w:val="000000"/>
                <w:sz w:val="16"/>
                <w:szCs w:val="16"/>
                <w:lang w:val="en-NZ" w:eastAsia="en-NZ"/>
              </w:rPr>
              <w:t>)</w:t>
            </w:r>
          </w:p>
        </w:tc>
        <w:tc>
          <w:tcPr>
            <w:tcW w:w="1306" w:type="dxa"/>
            <w:tcBorders>
              <w:top w:val="single" w:sz="4" w:space="0" w:color="auto"/>
              <w:bottom w:val="nil"/>
            </w:tcBorders>
            <w:shd w:val="clear" w:color="auto" w:fill="auto"/>
            <w:noWrap/>
            <w:hideMark/>
          </w:tcPr>
          <w:p w14:paraId="2721CAF2" w14:textId="77777777" w:rsidR="00BE0899" w:rsidRPr="000D7C09" w:rsidRDefault="00BE0899" w:rsidP="000D7C09">
            <w:pPr>
              <w:spacing w:before="40" w:after="40" w:line="240" w:lineRule="auto"/>
              <w:rPr>
                <w:rFonts w:eastAsia="Times New Roman" w:cstheme="minorHAnsi"/>
                <w:i/>
                <w:iCs/>
                <w:color w:val="000000"/>
                <w:sz w:val="16"/>
                <w:szCs w:val="16"/>
                <w:lang w:val="en-NZ" w:eastAsia="en-NZ"/>
              </w:rPr>
            </w:pPr>
            <w:r w:rsidRPr="000D7C09">
              <w:rPr>
                <w:rFonts w:eastAsia="Times New Roman" w:cstheme="minorHAnsi"/>
                <w:i/>
                <w:iCs/>
                <w:color w:val="000000"/>
                <w:sz w:val="16"/>
                <w:szCs w:val="16"/>
                <w:lang w:val="en-NZ" w:eastAsia="en-NZ"/>
              </w:rPr>
              <w:t>Cottus bairdi</w:t>
            </w:r>
          </w:p>
        </w:tc>
        <w:tc>
          <w:tcPr>
            <w:tcW w:w="1901" w:type="dxa"/>
            <w:tcBorders>
              <w:top w:val="single" w:sz="4" w:space="0" w:color="auto"/>
              <w:bottom w:val="nil"/>
            </w:tcBorders>
            <w:shd w:val="clear" w:color="auto" w:fill="auto"/>
            <w:noWrap/>
            <w:hideMark/>
          </w:tcPr>
          <w:p w14:paraId="56737184" w14:textId="603F303F" w:rsidR="00BE0899"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Recently emerged</w:t>
            </w:r>
          </w:p>
        </w:tc>
        <w:tc>
          <w:tcPr>
            <w:tcW w:w="903" w:type="dxa"/>
            <w:tcBorders>
              <w:top w:val="single" w:sz="4" w:space="0" w:color="auto"/>
              <w:bottom w:val="nil"/>
            </w:tcBorders>
            <w:shd w:val="clear" w:color="auto" w:fill="auto"/>
            <w:noWrap/>
            <w:hideMark/>
          </w:tcPr>
          <w:p w14:paraId="25D6B95C"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1764" w:type="dxa"/>
            <w:tcBorders>
              <w:top w:val="single" w:sz="4" w:space="0" w:color="auto"/>
              <w:bottom w:val="nil"/>
            </w:tcBorders>
            <w:shd w:val="clear" w:color="auto" w:fill="auto"/>
            <w:noWrap/>
            <w:hideMark/>
          </w:tcPr>
          <w:p w14:paraId="3991C12F"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tcBorders>
              <w:top w:val="single" w:sz="4" w:space="0" w:color="auto"/>
              <w:bottom w:val="nil"/>
            </w:tcBorders>
            <w:shd w:val="clear" w:color="auto" w:fill="auto"/>
            <w:noWrap/>
            <w:hideMark/>
          </w:tcPr>
          <w:p w14:paraId="27ACFBD9"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tcBorders>
              <w:top w:val="single" w:sz="4" w:space="0" w:color="auto"/>
              <w:bottom w:val="nil"/>
            </w:tcBorders>
            <w:shd w:val="clear" w:color="auto" w:fill="auto"/>
            <w:noWrap/>
            <w:hideMark/>
          </w:tcPr>
          <w:p w14:paraId="32466A28"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154</w:t>
            </w:r>
          </w:p>
        </w:tc>
        <w:tc>
          <w:tcPr>
            <w:tcW w:w="721" w:type="dxa"/>
            <w:tcBorders>
              <w:top w:val="single" w:sz="4" w:space="0" w:color="auto"/>
              <w:bottom w:val="nil"/>
            </w:tcBorders>
            <w:shd w:val="clear" w:color="auto" w:fill="auto"/>
            <w:noWrap/>
            <w:hideMark/>
          </w:tcPr>
          <w:p w14:paraId="52634E75"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7.5</w:t>
            </w:r>
          </w:p>
        </w:tc>
        <w:tc>
          <w:tcPr>
            <w:tcW w:w="911" w:type="dxa"/>
            <w:tcBorders>
              <w:top w:val="single" w:sz="4" w:space="0" w:color="auto"/>
              <w:bottom w:val="nil"/>
            </w:tcBorders>
            <w:shd w:val="clear" w:color="auto" w:fill="auto"/>
            <w:noWrap/>
            <w:hideMark/>
          </w:tcPr>
          <w:p w14:paraId="46C5B4BF"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1.9</w:t>
            </w:r>
          </w:p>
        </w:tc>
        <w:tc>
          <w:tcPr>
            <w:tcW w:w="1256" w:type="dxa"/>
            <w:tcBorders>
              <w:top w:val="single" w:sz="4" w:space="0" w:color="auto"/>
              <w:bottom w:val="nil"/>
            </w:tcBorders>
            <w:shd w:val="clear" w:color="auto" w:fill="auto"/>
            <w:noWrap/>
            <w:hideMark/>
          </w:tcPr>
          <w:p w14:paraId="29B3DFDA"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156</w:t>
            </w:r>
          </w:p>
        </w:tc>
        <w:tc>
          <w:tcPr>
            <w:tcW w:w="1263" w:type="dxa"/>
            <w:tcBorders>
              <w:top w:val="single" w:sz="4" w:space="0" w:color="auto"/>
              <w:bottom w:val="nil"/>
            </w:tcBorders>
            <w:shd w:val="clear" w:color="auto" w:fill="auto"/>
            <w:noWrap/>
            <w:hideMark/>
          </w:tcPr>
          <w:p w14:paraId="749F6736"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19</w:t>
            </w:r>
          </w:p>
        </w:tc>
        <w:tc>
          <w:tcPr>
            <w:tcW w:w="2608" w:type="dxa"/>
            <w:tcBorders>
              <w:top w:val="single" w:sz="4" w:space="0" w:color="auto"/>
              <w:bottom w:val="nil"/>
            </w:tcBorders>
            <w:shd w:val="clear" w:color="auto" w:fill="auto"/>
            <w:noWrap/>
          </w:tcPr>
          <w:p w14:paraId="22478B97" w14:textId="5CFF4810"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Brinkman and Woodling (2005)</w:t>
            </w:r>
          </w:p>
        </w:tc>
      </w:tr>
      <w:tr w:rsidR="00C87985" w:rsidRPr="00664B1C" w14:paraId="5626AF06" w14:textId="77777777" w:rsidTr="000D7C09">
        <w:trPr>
          <w:trHeight w:val="300"/>
        </w:trPr>
        <w:tc>
          <w:tcPr>
            <w:tcW w:w="1104" w:type="dxa"/>
            <w:tcBorders>
              <w:top w:val="nil"/>
              <w:bottom w:val="nil"/>
            </w:tcBorders>
            <w:shd w:val="clear" w:color="auto" w:fill="auto"/>
            <w:noWrap/>
          </w:tcPr>
          <w:p w14:paraId="266BB2F7" w14:textId="0A24296B" w:rsidR="00BE0899" w:rsidRPr="000D7C09" w:rsidRDefault="00BE0899"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0CBD816E" w14:textId="5B645F26" w:rsidR="00BE0899" w:rsidRPr="000D7C09" w:rsidRDefault="00BE0899"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hideMark/>
          </w:tcPr>
          <w:p w14:paraId="5D1B0850" w14:textId="222F38DE" w:rsidR="00BE0899"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Recently emerged</w:t>
            </w:r>
          </w:p>
        </w:tc>
        <w:tc>
          <w:tcPr>
            <w:tcW w:w="903" w:type="dxa"/>
            <w:tcBorders>
              <w:top w:val="nil"/>
              <w:bottom w:val="nil"/>
            </w:tcBorders>
            <w:shd w:val="clear" w:color="auto" w:fill="auto"/>
            <w:noWrap/>
            <w:hideMark/>
          </w:tcPr>
          <w:p w14:paraId="711ADD78"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1764" w:type="dxa"/>
            <w:tcBorders>
              <w:top w:val="nil"/>
              <w:bottom w:val="nil"/>
            </w:tcBorders>
            <w:shd w:val="clear" w:color="auto" w:fill="auto"/>
            <w:noWrap/>
            <w:hideMark/>
          </w:tcPr>
          <w:p w14:paraId="2EAF40D4" w14:textId="36A67A30"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tcBorders>
              <w:top w:val="nil"/>
              <w:bottom w:val="nil"/>
            </w:tcBorders>
            <w:shd w:val="clear" w:color="auto" w:fill="auto"/>
            <w:noWrap/>
            <w:hideMark/>
          </w:tcPr>
          <w:p w14:paraId="1456BECA"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tcBorders>
              <w:top w:val="nil"/>
              <w:bottom w:val="nil"/>
            </w:tcBorders>
            <w:shd w:val="clear" w:color="auto" w:fill="auto"/>
            <w:noWrap/>
            <w:hideMark/>
          </w:tcPr>
          <w:p w14:paraId="5EE20095"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154</w:t>
            </w:r>
          </w:p>
        </w:tc>
        <w:tc>
          <w:tcPr>
            <w:tcW w:w="721" w:type="dxa"/>
            <w:tcBorders>
              <w:top w:val="nil"/>
              <w:bottom w:val="nil"/>
            </w:tcBorders>
            <w:shd w:val="clear" w:color="auto" w:fill="auto"/>
            <w:noWrap/>
            <w:hideMark/>
          </w:tcPr>
          <w:p w14:paraId="1F3D2C9F"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7.5</w:t>
            </w:r>
          </w:p>
        </w:tc>
        <w:tc>
          <w:tcPr>
            <w:tcW w:w="911" w:type="dxa"/>
            <w:tcBorders>
              <w:top w:val="nil"/>
              <w:bottom w:val="nil"/>
            </w:tcBorders>
            <w:shd w:val="clear" w:color="auto" w:fill="auto"/>
            <w:noWrap/>
            <w:hideMark/>
          </w:tcPr>
          <w:p w14:paraId="08E59719"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1.9</w:t>
            </w:r>
          </w:p>
        </w:tc>
        <w:tc>
          <w:tcPr>
            <w:tcW w:w="1256" w:type="dxa"/>
            <w:tcBorders>
              <w:top w:val="nil"/>
              <w:bottom w:val="nil"/>
            </w:tcBorders>
            <w:shd w:val="clear" w:color="auto" w:fill="auto"/>
            <w:noWrap/>
            <w:hideMark/>
          </w:tcPr>
          <w:p w14:paraId="6AE24A8F"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172</w:t>
            </w:r>
          </w:p>
        </w:tc>
        <w:tc>
          <w:tcPr>
            <w:tcW w:w="1263" w:type="dxa"/>
            <w:tcBorders>
              <w:top w:val="nil"/>
              <w:bottom w:val="nil"/>
            </w:tcBorders>
            <w:shd w:val="clear" w:color="auto" w:fill="auto"/>
            <w:noWrap/>
            <w:hideMark/>
          </w:tcPr>
          <w:p w14:paraId="06533DCC"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2608" w:type="dxa"/>
            <w:tcBorders>
              <w:top w:val="nil"/>
              <w:bottom w:val="nil"/>
            </w:tcBorders>
            <w:shd w:val="clear" w:color="auto" w:fill="auto"/>
            <w:noWrap/>
            <w:hideMark/>
          </w:tcPr>
          <w:p w14:paraId="427679AD" w14:textId="4B6110CB"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Brinkman and Woodling (2005)</w:t>
            </w:r>
          </w:p>
        </w:tc>
      </w:tr>
      <w:tr w:rsidR="00B363AF" w:rsidRPr="00664B1C" w14:paraId="318A9A8D" w14:textId="77777777" w:rsidTr="000D7C09">
        <w:trPr>
          <w:trHeight w:val="300"/>
        </w:trPr>
        <w:tc>
          <w:tcPr>
            <w:tcW w:w="1104" w:type="dxa"/>
            <w:tcBorders>
              <w:top w:val="nil"/>
              <w:bottom w:val="dotted" w:sz="4" w:space="0" w:color="auto"/>
            </w:tcBorders>
            <w:shd w:val="clear" w:color="auto" w:fill="auto"/>
            <w:noWrap/>
          </w:tcPr>
          <w:p w14:paraId="04D3AE68"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47D675F7" w14:textId="77777777" w:rsidR="00B363AF" w:rsidRPr="000D7C09" w:rsidRDefault="00B363AF"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097868B0"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6B54E740"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33386EBF"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16FD6FD4"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13B7D4B6"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0E68028B"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4736395B"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06432E01" w14:textId="77777777" w:rsidR="00B363AF" w:rsidRPr="000D7C09" w:rsidRDefault="00B363AF" w:rsidP="000D7C09">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5A489CF3" w14:textId="672E3F85" w:rsidR="00B363AF" w:rsidRPr="000D7C09" w:rsidRDefault="006C77A4"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19</w:t>
            </w:r>
          </w:p>
        </w:tc>
        <w:tc>
          <w:tcPr>
            <w:tcW w:w="2608" w:type="dxa"/>
            <w:tcBorders>
              <w:top w:val="nil"/>
              <w:bottom w:val="dotted" w:sz="4" w:space="0" w:color="auto"/>
            </w:tcBorders>
            <w:shd w:val="clear" w:color="auto" w:fill="auto"/>
            <w:noWrap/>
          </w:tcPr>
          <w:p w14:paraId="2EBA0626" w14:textId="06F112E7" w:rsidR="00B363AF" w:rsidRPr="000D7C09" w:rsidRDefault="001C145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b/>
                <w:bCs/>
                <w:color w:val="000000"/>
                <w:sz w:val="16"/>
                <w:szCs w:val="16"/>
                <w:lang w:val="en-NZ" w:eastAsia="en-NZ"/>
              </w:rPr>
              <w:t xml:space="preserve">Lowest value </w:t>
            </w:r>
            <w:r w:rsidR="006C77A4" w:rsidRPr="000D7C09">
              <w:rPr>
                <w:rFonts w:eastAsia="Times New Roman" w:cstheme="minorHAnsi"/>
                <w:b/>
                <w:bCs/>
                <w:color w:val="000000"/>
                <w:sz w:val="16"/>
                <w:szCs w:val="16"/>
                <w:lang w:val="en-NZ" w:eastAsia="en-NZ"/>
              </w:rPr>
              <w:t xml:space="preserve">used in </w:t>
            </w:r>
            <w:r w:rsidR="006419CB">
              <w:rPr>
                <w:rFonts w:eastAsia="Times New Roman" w:cstheme="minorHAnsi"/>
                <w:b/>
                <w:bCs/>
                <w:color w:val="000000"/>
                <w:sz w:val="16"/>
                <w:szCs w:val="16"/>
                <w:lang w:val="en-NZ" w:eastAsia="en-NZ"/>
              </w:rPr>
              <w:t>species sensitivity distribution</w:t>
            </w:r>
          </w:p>
        </w:tc>
      </w:tr>
      <w:tr w:rsidR="00C87985" w:rsidRPr="00664B1C" w14:paraId="3E906A0A" w14:textId="77777777" w:rsidTr="000D7C09">
        <w:trPr>
          <w:trHeight w:val="300"/>
        </w:trPr>
        <w:tc>
          <w:tcPr>
            <w:tcW w:w="1104" w:type="dxa"/>
            <w:tcBorders>
              <w:top w:val="dotted" w:sz="4" w:space="0" w:color="auto"/>
              <w:bottom w:val="nil"/>
            </w:tcBorders>
            <w:shd w:val="clear" w:color="auto" w:fill="auto"/>
            <w:noWrap/>
          </w:tcPr>
          <w:p w14:paraId="25155678" w14:textId="2855AF49" w:rsidR="00BE0899" w:rsidRPr="000D7C09" w:rsidRDefault="00BE0899" w:rsidP="000D7C09">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bottom w:val="nil"/>
            </w:tcBorders>
            <w:shd w:val="clear" w:color="auto" w:fill="auto"/>
            <w:noWrap/>
            <w:hideMark/>
          </w:tcPr>
          <w:p w14:paraId="3EA2F28A" w14:textId="77777777" w:rsidR="00BE0899" w:rsidRPr="000D7C09" w:rsidRDefault="00BE0899" w:rsidP="000D7C09">
            <w:pPr>
              <w:spacing w:before="40" w:after="40" w:line="240" w:lineRule="auto"/>
              <w:rPr>
                <w:rFonts w:eastAsia="Times New Roman" w:cstheme="minorHAnsi"/>
                <w:i/>
                <w:iCs/>
                <w:color w:val="000000"/>
                <w:sz w:val="16"/>
                <w:szCs w:val="16"/>
                <w:lang w:val="en-NZ" w:eastAsia="en-NZ"/>
              </w:rPr>
            </w:pPr>
            <w:r w:rsidRPr="000D7C09">
              <w:rPr>
                <w:rFonts w:eastAsia="Times New Roman" w:cstheme="minorHAnsi"/>
                <w:i/>
                <w:iCs/>
                <w:color w:val="000000"/>
                <w:sz w:val="16"/>
                <w:szCs w:val="16"/>
                <w:lang w:val="en-NZ" w:eastAsia="en-NZ"/>
              </w:rPr>
              <w:t>Oncorhynchus clarkii</w:t>
            </w:r>
          </w:p>
        </w:tc>
        <w:tc>
          <w:tcPr>
            <w:tcW w:w="1901" w:type="dxa"/>
            <w:tcBorders>
              <w:top w:val="dotted" w:sz="4" w:space="0" w:color="auto"/>
              <w:bottom w:val="nil"/>
            </w:tcBorders>
            <w:shd w:val="clear" w:color="auto" w:fill="auto"/>
            <w:noWrap/>
            <w:hideMark/>
          </w:tcPr>
          <w:p w14:paraId="0C3F73C6"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Larvae (fry)</w:t>
            </w:r>
          </w:p>
        </w:tc>
        <w:tc>
          <w:tcPr>
            <w:tcW w:w="903" w:type="dxa"/>
            <w:tcBorders>
              <w:top w:val="dotted" w:sz="4" w:space="0" w:color="auto"/>
              <w:bottom w:val="nil"/>
            </w:tcBorders>
            <w:shd w:val="clear" w:color="auto" w:fill="auto"/>
            <w:noWrap/>
            <w:hideMark/>
          </w:tcPr>
          <w:p w14:paraId="79492C06"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1764" w:type="dxa"/>
            <w:tcBorders>
              <w:top w:val="dotted" w:sz="4" w:space="0" w:color="auto"/>
              <w:bottom w:val="nil"/>
            </w:tcBorders>
            <w:shd w:val="clear" w:color="auto" w:fill="auto"/>
            <w:noWrap/>
            <w:hideMark/>
          </w:tcPr>
          <w:p w14:paraId="072ACBC2" w14:textId="41EE9CC9"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tcBorders>
              <w:top w:val="dotted" w:sz="4" w:space="0" w:color="auto"/>
              <w:bottom w:val="nil"/>
            </w:tcBorders>
            <w:shd w:val="clear" w:color="auto" w:fill="auto"/>
            <w:noWrap/>
            <w:hideMark/>
          </w:tcPr>
          <w:p w14:paraId="0FD78268"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EC20</w:t>
            </w:r>
          </w:p>
        </w:tc>
        <w:tc>
          <w:tcPr>
            <w:tcW w:w="1217" w:type="dxa"/>
            <w:tcBorders>
              <w:top w:val="dotted" w:sz="4" w:space="0" w:color="auto"/>
              <w:bottom w:val="nil"/>
            </w:tcBorders>
            <w:shd w:val="clear" w:color="auto" w:fill="auto"/>
            <w:noWrap/>
            <w:hideMark/>
          </w:tcPr>
          <w:p w14:paraId="59B29AB5"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31</w:t>
            </w:r>
          </w:p>
        </w:tc>
        <w:tc>
          <w:tcPr>
            <w:tcW w:w="721" w:type="dxa"/>
            <w:tcBorders>
              <w:top w:val="dotted" w:sz="4" w:space="0" w:color="auto"/>
              <w:bottom w:val="nil"/>
            </w:tcBorders>
            <w:shd w:val="clear" w:color="auto" w:fill="auto"/>
            <w:noWrap/>
            <w:hideMark/>
          </w:tcPr>
          <w:p w14:paraId="33E6042C"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7.2</w:t>
            </w:r>
          </w:p>
        </w:tc>
        <w:tc>
          <w:tcPr>
            <w:tcW w:w="911" w:type="dxa"/>
            <w:tcBorders>
              <w:top w:val="dotted" w:sz="4" w:space="0" w:color="auto"/>
              <w:bottom w:val="nil"/>
            </w:tcBorders>
            <w:shd w:val="clear" w:color="auto" w:fill="auto"/>
            <w:noWrap/>
            <w:hideMark/>
          </w:tcPr>
          <w:p w14:paraId="1A3ACD79"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tcBorders>
              <w:top w:val="dotted" w:sz="4" w:space="0" w:color="auto"/>
              <w:bottom w:val="nil"/>
            </w:tcBorders>
            <w:shd w:val="clear" w:color="auto" w:fill="auto"/>
            <w:noWrap/>
            <w:hideMark/>
          </w:tcPr>
          <w:p w14:paraId="5CE96B5B"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129</w:t>
            </w:r>
          </w:p>
        </w:tc>
        <w:tc>
          <w:tcPr>
            <w:tcW w:w="1263" w:type="dxa"/>
            <w:tcBorders>
              <w:top w:val="dotted" w:sz="4" w:space="0" w:color="auto"/>
              <w:bottom w:val="nil"/>
            </w:tcBorders>
            <w:shd w:val="clear" w:color="auto" w:fill="auto"/>
            <w:noWrap/>
            <w:hideMark/>
          </w:tcPr>
          <w:p w14:paraId="01C85815"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181</w:t>
            </w:r>
          </w:p>
        </w:tc>
        <w:tc>
          <w:tcPr>
            <w:tcW w:w="2608" w:type="dxa"/>
            <w:tcBorders>
              <w:top w:val="dotted" w:sz="4" w:space="0" w:color="auto"/>
              <w:bottom w:val="nil"/>
            </w:tcBorders>
            <w:shd w:val="clear" w:color="auto" w:fill="auto"/>
            <w:noWrap/>
          </w:tcPr>
          <w:p w14:paraId="7DE7BED2" w14:textId="744CFA9B"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Brinkman and Hansen (2004)</w:t>
            </w:r>
          </w:p>
        </w:tc>
      </w:tr>
      <w:tr w:rsidR="00C87985" w:rsidRPr="00664B1C" w14:paraId="054FFC34" w14:textId="77777777" w:rsidTr="000D7C09">
        <w:trPr>
          <w:trHeight w:val="300"/>
        </w:trPr>
        <w:tc>
          <w:tcPr>
            <w:tcW w:w="1104" w:type="dxa"/>
            <w:tcBorders>
              <w:top w:val="nil"/>
              <w:bottom w:val="nil"/>
            </w:tcBorders>
            <w:shd w:val="clear" w:color="auto" w:fill="auto"/>
            <w:noWrap/>
          </w:tcPr>
          <w:p w14:paraId="4540D3D4" w14:textId="7A324CF2" w:rsidR="00BE0899" w:rsidRPr="000D7C09" w:rsidRDefault="00BE0899"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630B4FD1" w14:textId="34A32B91" w:rsidR="00BE0899" w:rsidRPr="000D7C09" w:rsidRDefault="00BE0899"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hideMark/>
          </w:tcPr>
          <w:p w14:paraId="44020308"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Larvae (fry)</w:t>
            </w:r>
          </w:p>
        </w:tc>
        <w:tc>
          <w:tcPr>
            <w:tcW w:w="903" w:type="dxa"/>
            <w:tcBorders>
              <w:top w:val="nil"/>
              <w:bottom w:val="nil"/>
            </w:tcBorders>
            <w:shd w:val="clear" w:color="auto" w:fill="auto"/>
            <w:noWrap/>
            <w:hideMark/>
          </w:tcPr>
          <w:p w14:paraId="1C3B1849"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1764" w:type="dxa"/>
            <w:tcBorders>
              <w:top w:val="nil"/>
              <w:bottom w:val="nil"/>
            </w:tcBorders>
            <w:shd w:val="clear" w:color="auto" w:fill="auto"/>
            <w:noWrap/>
            <w:hideMark/>
          </w:tcPr>
          <w:p w14:paraId="221F5BD9" w14:textId="29C598A0"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tcBorders>
              <w:top w:val="nil"/>
              <w:bottom w:val="nil"/>
            </w:tcBorders>
            <w:shd w:val="clear" w:color="auto" w:fill="auto"/>
            <w:noWrap/>
            <w:hideMark/>
          </w:tcPr>
          <w:p w14:paraId="28135792"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EC20</w:t>
            </w:r>
          </w:p>
        </w:tc>
        <w:tc>
          <w:tcPr>
            <w:tcW w:w="1217" w:type="dxa"/>
            <w:tcBorders>
              <w:top w:val="nil"/>
              <w:bottom w:val="nil"/>
            </w:tcBorders>
            <w:shd w:val="clear" w:color="auto" w:fill="auto"/>
            <w:noWrap/>
            <w:hideMark/>
          </w:tcPr>
          <w:p w14:paraId="09133750"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149</w:t>
            </w:r>
          </w:p>
        </w:tc>
        <w:tc>
          <w:tcPr>
            <w:tcW w:w="721" w:type="dxa"/>
            <w:tcBorders>
              <w:top w:val="nil"/>
              <w:bottom w:val="nil"/>
            </w:tcBorders>
            <w:shd w:val="clear" w:color="auto" w:fill="auto"/>
            <w:noWrap/>
            <w:hideMark/>
          </w:tcPr>
          <w:p w14:paraId="413D9F2D"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7.5</w:t>
            </w:r>
          </w:p>
        </w:tc>
        <w:tc>
          <w:tcPr>
            <w:tcW w:w="911" w:type="dxa"/>
            <w:tcBorders>
              <w:top w:val="nil"/>
              <w:bottom w:val="nil"/>
            </w:tcBorders>
            <w:shd w:val="clear" w:color="auto" w:fill="auto"/>
            <w:noWrap/>
            <w:hideMark/>
          </w:tcPr>
          <w:p w14:paraId="74105424"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tcBorders>
              <w:top w:val="nil"/>
              <w:bottom w:val="nil"/>
            </w:tcBorders>
            <w:shd w:val="clear" w:color="auto" w:fill="auto"/>
            <w:noWrap/>
            <w:hideMark/>
          </w:tcPr>
          <w:p w14:paraId="3178DE44" w14:textId="3416D0F1"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w:t>
            </w:r>
            <w:r w:rsidR="00664B1C">
              <w:rPr>
                <w:rFonts w:eastAsia="Times New Roman" w:cstheme="minorHAnsi"/>
                <w:color w:val="000000"/>
                <w:sz w:val="16"/>
                <w:szCs w:val="16"/>
                <w:lang w:val="en-NZ" w:eastAsia="en-NZ"/>
              </w:rPr>
              <w:t>,</w:t>
            </w:r>
            <w:r w:rsidRPr="000D7C09">
              <w:rPr>
                <w:rFonts w:eastAsia="Times New Roman" w:cstheme="minorHAnsi"/>
                <w:color w:val="000000"/>
                <w:sz w:val="16"/>
                <w:szCs w:val="16"/>
                <w:lang w:val="en-NZ" w:eastAsia="en-NZ"/>
              </w:rPr>
              <w:t>515</w:t>
            </w:r>
          </w:p>
        </w:tc>
        <w:tc>
          <w:tcPr>
            <w:tcW w:w="1263" w:type="dxa"/>
            <w:tcBorders>
              <w:top w:val="nil"/>
              <w:bottom w:val="nil"/>
            </w:tcBorders>
            <w:shd w:val="clear" w:color="auto" w:fill="auto"/>
            <w:noWrap/>
            <w:hideMark/>
          </w:tcPr>
          <w:p w14:paraId="04F3B3D8"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181</w:t>
            </w:r>
          </w:p>
        </w:tc>
        <w:tc>
          <w:tcPr>
            <w:tcW w:w="2608" w:type="dxa"/>
            <w:tcBorders>
              <w:top w:val="nil"/>
              <w:bottom w:val="nil"/>
            </w:tcBorders>
            <w:shd w:val="clear" w:color="auto" w:fill="auto"/>
            <w:noWrap/>
            <w:hideMark/>
          </w:tcPr>
          <w:p w14:paraId="1447107B" w14:textId="5AE29040"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Brinkman and Hansen (2004)</w:t>
            </w:r>
          </w:p>
        </w:tc>
      </w:tr>
      <w:tr w:rsidR="006C77A4" w:rsidRPr="00664B1C" w14:paraId="6FAE776B" w14:textId="77777777" w:rsidTr="000D7C09">
        <w:trPr>
          <w:trHeight w:val="300"/>
        </w:trPr>
        <w:tc>
          <w:tcPr>
            <w:tcW w:w="1104" w:type="dxa"/>
            <w:tcBorders>
              <w:top w:val="nil"/>
              <w:bottom w:val="dotted" w:sz="4" w:space="0" w:color="auto"/>
            </w:tcBorders>
            <w:shd w:val="clear" w:color="auto" w:fill="auto"/>
            <w:noWrap/>
          </w:tcPr>
          <w:p w14:paraId="25533AD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05065069" w14:textId="77777777"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5E4785F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78EC1D7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15324C6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45AA931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3BD9BA9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2AD8EA0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5E971C4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6625CFA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539C020C" w14:textId="646509EF" w:rsidR="006C77A4" w:rsidRPr="000D7C09" w:rsidRDefault="006C77A4"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181</w:t>
            </w:r>
          </w:p>
        </w:tc>
        <w:tc>
          <w:tcPr>
            <w:tcW w:w="2608" w:type="dxa"/>
            <w:tcBorders>
              <w:top w:val="nil"/>
              <w:bottom w:val="dotted" w:sz="4" w:space="0" w:color="auto"/>
            </w:tcBorders>
            <w:shd w:val="clear" w:color="auto" w:fill="auto"/>
            <w:noWrap/>
          </w:tcPr>
          <w:p w14:paraId="23077209" w14:textId="21BA0697" w:rsidR="006C77A4" w:rsidRPr="000D7C09" w:rsidRDefault="001C145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b/>
                <w:bCs/>
                <w:color w:val="000000"/>
                <w:sz w:val="16"/>
                <w:szCs w:val="16"/>
                <w:lang w:val="en-NZ" w:eastAsia="en-NZ"/>
              </w:rPr>
              <w:t xml:space="preserve">Lowest value </w:t>
            </w:r>
            <w:r w:rsidR="006C77A4" w:rsidRPr="000D7C09">
              <w:rPr>
                <w:rFonts w:eastAsia="Times New Roman" w:cstheme="minorHAnsi"/>
                <w:b/>
                <w:bCs/>
                <w:color w:val="000000"/>
                <w:sz w:val="16"/>
                <w:szCs w:val="16"/>
                <w:lang w:val="en-NZ" w:eastAsia="en-NZ"/>
              </w:rPr>
              <w:t xml:space="preserve">used in </w:t>
            </w:r>
            <w:r w:rsidR="00A37D19">
              <w:rPr>
                <w:rFonts w:eastAsia="Times New Roman" w:cstheme="minorHAnsi"/>
                <w:b/>
                <w:bCs/>
                <w:color w:val="000000"/>
                <w:sz w:val="16"/>
                <w:szCs w:val="16"/>
                <w:lang w:val="en-NZ" w:eastAsia="en-NZ"/>
              </w:rPr>
              <w:t>species sensitivity distribution</w:t>
            </w:r>
          </w:p>
        </w:tc>
      </w:tr>
      <w:tr w:rsidR="00C87985" w:rsidRPr="00664B1C" w14:paraId="767C165B" w14:textId="77777777" w:rsidTr="000D7C09">
        <w:trPr>
          <w:trHeight w:val="300"/>
        </w:trPr>
        <w:tc>
          <w:tcPr>
            <w:tcW w:w="1104" w:type="dxa"/>
            <w:tcBorders>
              <w:top w:val="dotted" w:sz="4" w:space="0" w:color="auto"/>
            </w:tcBorders>
            <w:shd w:val="clear" w:color="auto" w:fill="auto"/>
            <w:noWrap/>
          </w:tcPr>
          <w:p w14:paraId="688B0F3C" w14:textId="76BEE06A" w:rsidR="00BE0899" w:rsidRPr="000D7C09" w:rsidRDefault="00BE0899" w:rsidP="000D7C09">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tcBorders>
            <w:shd w:val="clear" w:color="auto" w:fill="auto"/>
            <w:noWrap/>
            <w:hideMark/>
          </w:tcPr>
          <w:p w14:paraId="39D4616A" w14:textId="77777777" w:rsidR="00BE0899" w:rsidRPr="000D7C09" w:rsidRDefault="00BE0899" w:rsidP="000D7C09">
            <w:pPr>
              <w:spacing w:before="40" w:after="40" w:line="240" w:lineRule="auto"/>
              <w:rPr>
                <w:rFonts w:eastAsia="Times New Roman" w:cstheme="minorHAnsi"/>
                <w:i/>
                <w:iCs/>
                <w:color w:val="000000"/>
                <w:sz w:val="16"/>
                <w:szCs w:val="16"/>
                <w:lang w:val="en-NZ" w:eastAsia="en-NZ"/>
              </w:rPr>
            </w:pPr>
            <w:r w:rsidRPr="000D7C09">
              <w:rPr>
                <w:rFonts w:eastAsia="Times New Roman" w:cstheme="minorHAnsi"/>
                <w:i/>
                <w:iCs/>
                <w:color w:val="000000"/>
                <w:sz w:val="16"/>
                <w:szCs w:val="16"/>
                <w:lang w:val="en-NZ" w:eastAsia="en-NZ"/>
              </w:rPr>
              <w:t>Oncorhynchus mykiss</w:t>
            </w:r>
          </w:p>
        </w:tc>
        <w:tc>
          <w:tcPr>
            <w:tcW w:w="1901" w:type="dxa"/>
            <w:tcBorders>
              <w:top w:val="dotted" w:sz="4" w:space="0" w:color="auto"/>
            </w:tcBorders>
            <w:shd w:val="clear" w:color="auto" w:fill="auto"/>
            <w:noWrap/>
            <w:hideMark/>
          </w:tcPr>
          <w:p w14:paraId="23A9F993"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Embryo</w:t>
            </w:r>
          </w:p>
        </w:tc>
        <w:tc>
          <w:tcPr>
            <w:tcW w:w="903" w:type="dxa"/>
            <w:tcBorders>
              <w:top w:val="dotted" w:sz="4" w:space="0" w:color="auto"/>
            </w:tcBorders>
            <w:shd w:val="clear" w:color="auto" w:fill="auto"/>
            <w:noWrap/>
            <w:hideMark/>
          </w:tcPr>
          <w:p w14:paraId="4AD83C9E"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72</w:t>
            </w:r>
          </w:p>
        </w:tc>
        <w:tc>
          <w:tcPr>
            <w:tcW w:w="1764" w:type="dxa"/>
            <w:tcBorders>
              <w:top w:val="dotted" w:sz="4" w:space="0" w:color="auto"/>
            </w:tcBorders>
            <w:shd w:val="clear" w:color="auto" w:fill="auto"/>
            <w:noWrap/>
            <w:hideMark/>
          </w:tcPr>
          <w:p w14:paraId="649A466C" w14:textId="010AB965"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tcBorders>
              <w:top w:val="dotted" w:sz="4" w:space="0" w:color="auto"/>
            </w:tcBorders>
            <w:shd w:val="clear" w:color="auto" w:fill="auto"/>
            <w:noWrap/>
            <w:hideMark/>
          </w:tcPr>
          <w:p w14:paraId="0D8C92F3"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LC10</w:t>
            </w:r>
          </w:p>
        </w:tc>
        <w:tc>
          <w:tcPr>
            <w:tcW w:w="1217" w:type="dxa"/>
            <w:tcBorders>
              <w:top w:val="dotted" w:sz="4" w:space="0" w:color="auto"/>
            </w:tcBorders>
            <w:shd w:val="clear" w:color="auto" w:fill="auto"/>
            <w:noWrap/>
            <w:hideMark/>
          </w:tcPr>
          <w:p w14:paraId="64EE3577"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25</w:t>
            </w:r>
          </w:p>
        </w:tc>
        <w:tc>
          <w:tcPr>
            <w:tcW w:w="721" w:type="dxa"/>
            <w:tcBorders>
              <w:top w:val="dotted" w:sz="4" w:space="0" w:color="auto"/>
            </w:tcBorders>
            <w:shd w:val="clear" w:color="auto" w:fill="auto"/>
            <w:noWrap/>
            <w:hideMark/>
          </w:tcPr>
          <w:p w14:paraId="2185F11F"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7.0</w:t>
            </w:r>
          </w:p>
        </w:tc>
        <w:tc>
          <w:tcPr>
            <w:tcW w:w="911" w:type="dxa"/>
            <w:tcBorders>
              <w:top w:val="dotted" w:sz="4" w:space="0" w:color="auto"/>
            </w:tcBorders>
            <w:shd w:val="clear" w:color="auto" w:fill="auto"/>
            <w:noWrap/>
            <w:hideMark/>
          </w:tcPr>
          <w:p w14:paraId="2A7FF267"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1.6</w:t>
            </w:r>
          </w:p>
        </w:tc>
        <w:tc>
          <w:tcPr>
            <w:tcW w:w="1256" w:type="dxa"/>
            <w:tcBorders>
              <w:top w:val="dotted" w:sz="4" w:space="0" w:color="auto"/>
            </w:tcBorders>
            <w:shd w:val="clear" w:color="auto" w:fill="auto"/>
            <w:noWrap/>
            <w:hideMark/>
          </w:tcPr>
          <w:p w14:paraId="09831F7B"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458</w:t>
            </w:r>
          </w:p>
        </w:tc>
        <w:tc>
          <w:tcPr>
            <w:tcW w:w="1263" w:type="dxa"/>
            <w:tcBorders>
              <w:top w:val="dotted" w:sz="4" w:space="0" w:color="auto"/>
            </w:tcBorders>
            <w:shd w:val="clear" w:color="auto" w:fill="auto"/>
            <w:noWrap/>
            <w:hideMark/>
          </w:tcPr>
          <w:p w14:paraId="065B5ECB"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228</w:t>
            </w:r>
          </w:p>
        </w:tc>
        <w:tc>
          <w:tcPr>
            <w:tcW w:w="2608" w:type="dxa"/>
            <w:tcBorders>
              <w:top w:val="dotted" w:sz="4" w:space="0" w:color="auto"/>
            </w:tcBorders>
            <w:shd w:val="clear" w:color="auto" w:fill="auto"/>
            <w:noWrap/>
          </w:tcPr>
          <w:p w14:paraId="7A50528E" w14:textId="1A2ECD1F"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Cairns et al. (1982)</w:t>
            </w:r>
          </w:p>
        </w:tc>
      </w:tr>
      <w:tr w:rsidR="00C87985" w:rsidRPr="00664B1C" w14:paraId="40B93FB0" w14:textId="77777777" w:rsidTr="000D7C09">
        <w:trPr>
          <w:trHeight w:val="300"/>
        </w:trPr>
        <w:tc>
          <w:tcPr>
            <w:tcW w:w="1104" w:type="dxa"/>
            <w:shd w:val="clear" w:color="auto" w:fill="auto"/>
            <w:noWrap/>
          </w:tcPr>
          <w:p w14:paraId="11729C2B" w14:textId="13B43022" w:rsidR="00BE0899" w:rsidRPr="000D7C09" w:rsidRDefault="00BE0899"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74DDE1E1" w14:textId="72CB2FB1" w:rsidR="00BE0899" w:rsidRPr="000D7C09" w:rsidRDefault="00BE0899"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7F2F60C8"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Juvenile</w:t>
            </w:r>
          </w:p>
        </w:tc>
        <w:tc>
          <w:tcPr>
            <w:tcW w:w="903" w:type="dxa"/>
            <w:shd w:val="clear" w:color="auto" w:fill="auto"/>
            <w:noWrap/>
            <w:hideMark/>
          </w:tcPr>
          <w:p w14:paraId="57A0D629"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1764" w:type="dxa"/>
            <w:shd w:val="clear" w:color="auto" w:fill="auto"/>
            <w:noWrap/>
            <w:hideMark/>
          </w:tcPr>
          <w:p w14:paraId="5044C653" w14:textId="574AD56F"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shd w:val="clear" w:color="auto" w:fill="auto"/>
            <w:noWrap/>
            <w:hideMark/>
          </w:tcPr>
          <w:p w14:paraId="79793969"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LC10</w:t>
            </w:r>
          </w:p>
        </w:tc>
        <w:tc>
          <w:tcPr>
            <w:tcW w:w="1217" w:type="dxa"/>
            <w:shd w:val="clear" w:color="auto" w:fill="auto"/>
            <w:noWrap/>
            <w:hideMark/>
          </w:tcPr>
          <w:p w14:paraId="3A9C7A7D"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29</w:t>
            </w:r>
          </w:p>
        </w:tc>
        <w:tc>
          <w:tcPr>
            <w:tcW w:w="721" w:type="dxa"/>
            <w:shd w:val="clear" w:color="auto" w:fill="auto"/>
            <w:noWrap/>
            <w:hideMark/>
          </w:tcPr>
          <w:p w14:paraId="2013E54E"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6.7</w:t>
            </w:r>
          </w:p>
        </w:tc>
        <w:tc>
          <w:tcPr>
            <w:tcW w:w="911" w:type="dxa"/>
            <w:shd w:val="clear" w:color="auto" w:fill="auto"/>
            <w:noWrap/>
            <w:hideMark/>
          </w:tcPr>
          <w:p w14:paraId="36509749"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0.3</w:t>
            </w:r>
          </w:p>
        </w:tc>
        <w:tc>
          <w:tcPr>
            <w:tcW w:w="1256" w:type="dxa"/>
            <w:shd w:val="clear" w:color="auto" w:fill="auto"/>
            <w:noWrap/>
            <w:hideMark/>
          </w:tcPr>
          <w:p w14:paraId="4CC89CF7"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99</w:t>
            </w:r>
          </w:p>
        </w:tc>
        <w:tc>
          <w:tcPr>
            <w:tcW w:w="1263" w:type="dxa"/>
            <w:shd w:val="clear" w:color="auto" w:fill="auto"/>
            <w:noWrap/>
            <w:hideMark/>
          </w:tcPr>
          <w:p w14:paraId="473A9A94"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63</w:t>
            </w:r>
          </w:p>
        </w:tc>
        <w:tc>
          <w:tcPr>
            <w:tcW w:w="2608" w:type="dxa"/>
            <w:shd w:val="clear" w:color="auto" w:fill="auto"/>
            <w:noWrap/>
          </w:tcPr>
          <w:p w14:paraId="2E48FA5B" w14:textId="119798B3"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and Janssen (2004)</w:t>
            </w:r>
          </w:p>
        </w:tc>
      </w:tr>
      <w:tr w:rsidR="00C87985" w:rsidRPr="00664B1C" w14:paraId="43676A5B" w14:textId="77777777" w:rsidTr="000D7C09">
        <w:trPr>
          <w:trHeight w:val="300"/>
        </w:trPr>
        <w:tc>
          <w:tcPr>
            <w:tcW w:w="1104" w:type="dxa"/>
            <w:shd w:val="clear" w:color="auto" w:fill="auto"/>
            <w:noWrap/>
          </w:tcPr>
          <w:p w14:paraId="1DCD197B" w14:textId="02A731F1" w:rsidR="00D7512C" w:rsidRPr="000D7C09" w:rsidRDefault="00D7512C"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605755A7" w14:textId="77F18738" w:rsidR="00D7512C" w:rsidRPr="000D7C09" w:rsidRDefault="00D7512C"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117DDCEF"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Juvenile</w:t>
            </w:r>
          </w:p>
        </w:tc>
        <w:tc>
          <w:tcPr>
            <w:tcW w:w="903" w:type="dxa"/>
            <w:shd w:val="clear" w:color="auto" w:fill="auto"/>
            <w:noWrap/>
            <w:hideMark/>
          </w:tcPr>
          <w:p w14:paraId="24917A91"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1764" w:type="dxa"/>
            <w:shd w:val="clear" w:color="auto" w:fill="auto"/>
            <w:noWrap/>
            <w:hideMark/>
          </w:tcPr>
          <w:p w14:paraId="7C17D9EC" w14:textId="0A45E99F" w:rsidR="00D7512C"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shd w:val="clear" w:color="auto" w:fill="auto"/>
            <w:noWrap/>
            <w:hideMark/>
          </w:tcPr>
          <w:p w14:paraId="3A103D5A"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LC10</w:t>
            </w:r>
          </w:p>
        </w:tc>
        <w:tc>
          <w:tcPr>
            <w:tcW w:w="1217" w:type="dxa"/>
            <w:shd w:val="clear" w:color="auto" w:fill="auto"/>
            <w:noWrap/>
            <w:hideMark/>
          </w:tcPr>
          <w:p w14:paraId="1C0E8109"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721" w:type="dxa"/>
            <w:shd w:val="clear" w:color="auto" w:fill="auto"/>
            <w:noWrap/>
            <w:hideMark/>
          </w:tcPr>
          <w:p w14:paraId="7378F9DA"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7.5</w:t>
            </w:r>
          </w:p>
        </w:tc>
        <w:tc>
          <w:tcPr>
            <w:tcW w:w="911" w:type="dxa"/>
            <w:shd w:val="clear" w:color="auto" w:fill="auto"/>
            <w:noWrap/>
            <w:hideMark/>
          </w:tcPr>
          <w:p w14:paraId="03161A42"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0.3</w:t>
            </w:r>
          </w:p>
        </w:tc>
        <w:tc>
          <w:tcPr>
            <w:tcW w:w="1256" w:type="dxa"/>
            <w:shd w:val="clear" w:color="auto" w:fill="auto"/>
            <w:noWrap/>
            <w:hideMark/>
          </w:tcPr>
          <w:p w14:paraId="01FA0569"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38</w:t>
            </w:r>
          </w:p>
        </w:tc>
        <w:tc>
          <w:tcPr>
            <w:tcW w:w="1263" w:type="dxa"/>
            <w:shd w:val="clear" w:color="auto" w:fill="auto"/>
            <w:noWrap/>
            <w:hideMark/>
          </w:tcPr>
          <w:p w14:paraId="6FAE3FCC"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63</w:t>
            </w:r>
          </w:p>
        </w:tc>
        <w:tc>
          <w:tcPr>
            <w:tcW w:w="2608" w:type="dxa"/>
            <w:shd w:val="clear" w:color="auto" w:fill="auto"/>
            <w:noWrap/>
            <w:hideMark/>
          </w:tcPr>
          <w:p w14:paraId="0AD25DDC" w14:textId="00118305" w:rsidR="00D7512C"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and Janssen (2004)</w:t>
            </w:r>
          </w:p>
        </w:tc>
      </w:tr>
      <w:tr w:rsidR="00C87985" w:rsidRPr="00664B1C" w14:paraId="6A327DAB" w14:textId="77777777" w:rsidTr="000D7C09">
        <w:trPr>
          <w:trHeight w:val="300"/>
        </w:trPr>
        <w:tc>
          <w:tcPr>
            <w:tcW w:w="1104" w:type="dxa"/>
            <w:shd w:val="clear" w:color="auto" w:fill="auto"/>
            <w:noWrap/>
          </w:tcPr>
          <w:p w14:paraId="7168100E" w14:textId="633396C2" w:rsidR="00D7512C" w:rsidRPr="000D7C09" w:rsidRDefault="00D7512C"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03CD19C" w14:textId="07DD5B2B" w:rsidR="00D7512C" w:rsidRPr="000D7C09" w:rsidRDefault="00D7512C"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7842367E"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Juvenile</w:t>
            </w:r>
          </w:p>
        </w:tc>
        <w:tc>
          <w:tcPr>
            <w:tcW w:w="903" w:type="dxa"/>
            <w:shd w:val="clear" w:color="auto" w:fill="auto"/>
            <w:noWrap/>
            <w:hideMark/>
          </w:tcPr>
          <w:p w14:paraId="1F318466"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1764" w:type="dxa"/>
            <w:shd w:val="clear" w:color="auto" w:fill="auto"/>
            <w:noWrap/>
            <w:hideMark/>
          </w:tcPr>
          <w:p w14:paraId="49B10403" w14:textId="67457DBA" w:rsidR="00D7512C"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shd w:val="clear" w:color="auto" w:fill="auto"/>
            <w:noWrap/>
            <w:hideMark/>
          </w:tcPr>
          <w:p w14:paraId="26F3C175"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LC10</w:t>
            </w:r>
          </w:p>
        </w:tc>
        <w:tc>
          <w:tcPr>
            <w:tcW w:w="1217" w:type="dxa"/>
            <w:shd w:val="clear" w:color="auto" w:fill="auto"/>
            <w:noWrap/>
            <w:hideMark/>
          </w:tcPr>
          <w:p w14:paraId="70515B3A"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28</w:t>
            </w:r>
          </w:p>
        </w:tc>
        <w:tc>
          <w:tcPr>
            <w:tcW w:w="721" w:type="dxa"/>
            <w:shd w:val="clear" w:color="auto" w:fill="auto"/>
            <w:noWrap/>
            <w:hideMark/>
          </w:tcPr>
          <w:p w14:paraId="7C25A2F9"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7.6</w:t>
            </w:r>
          </w:p>
        </w:tc>
        <w:tc>
          <w:tcPr>
            <w:tcW w:w="911" w:type="dxa"/>
            <w:shd w:val="clear" w:color="auto" w:fill="auto"/>
            <w:noWrap/>
            <w:hideMark/>
          </w:tcPr>
          <w:p w14:paraId="4AEA21AB"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0.3</w:t>
            </w:r>
          </w:p>
        </w:tc>
        <w:tc>
          <w:tcPr>
            <w:tcW w:w="1256" w:type="dxa"/>
            <w:shd w:val="clear" w:color="auto" w:fill="auto"/>
            <w:noWrap/>
            <w:hideMark/>
          </w:tcPr>
          <w:p w14:paraId="131A76AA"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74</w:t>
            </w:r>
          </w:p>
        </w:tc>
        <w:tc>
          <w:tcPr>
            <w:tcW w:w="1263" w:type="dxa"/>
            <w:shd w:val="clear" w:color="auto" w:fill="auto"/>
            <w:noWrap/>
            <w:hideMark/>
          </w:tcPr>
          <w:p w14:paraId="79470D8E"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63</w:t>
            </w:r>
          </w:p>
        </w:tc>
        <w:tc>
          <w:tcPr>
            <w:tcW w:w="2608" w:type="dxa"/>
            <w:shd w:val="clear" w:color="auto" w:fill="auto"/>
            <w:noWrap/>
            <w:hideMark/>
          </w:tcPr>
          <w:p w14:paraId="35DFEA76" w14:textId="617DB7A8" w:rsidR="00D7512C"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and Janssen (2004)</w:t>
            </w:r>
          </w:p>
        </w:tc>
      </w:tr>
      <w:tr w:rsidR="00C87985" w:rsidRPr="00664B1C" w14:paraId="05473A58" w14:textId="77777777" w:rsidTr="000D7C09">
        <w:trPr>
          <w:trHeight w:val="300"/>
        </w:trPr>
        <w:tc>
          <w:tcPr>
            <w:tcW w:w="1104" w:type="dxa"/>
            <w:shd w:val="clear" w:color="auto" w:fill="auto"/>
            <w:noWrap/>
          </w:tcPr>
          <w:p w14:paraId="2E0BE9EE" w14:textId="4D2B70C3" w:rsidR="00D7512C" w:rsidRPr="000D7C09" w:rsidRDefault="00D7512C"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A1A1D04" w14:textId="51FF42C8" w:rsidR="00D7512C" w:rsidRPr="000D7C09" w:rsidRDefault="00D7512C"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76D7D5DA"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Juvenile</w:t>
            </w:r>
          </w:p>
        </w:tc>
        <w:tc>
          <w:tcPr>
            <w:tcW w:w="903" w:type="dxa"/>
            <w:shd w:val="clear" w:color="auto" w:fill="auto"/>
            <w:noWrap/>
            <w:hideMark/>
          </w:tcPr>
          <w:p w14:paraId="5133FD43"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1764" w:type="dxa"/>
            <w:shd w:val="clear" w:color="auto" w:fill="auto"/>
            <w:noWrap/>
            <w:hideMark/>
          </w:tcPr>
          <w:p w14:paraId="47FD6276" w14:textId="77777777" w:rsidR="00D7512C"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p w14:paraId="5287D0ED" w14:textId="2F37EE23" w:rsidR="00C70C68" w:rsidRPr="000D7C09" w:rsidRDefault="00C70C68" w:rsidP="000D7C09">
            <w:pPr>
              <w:spacing w:before="40" w:after="40" w:line="240" w:lineRule="auto"/>
              <w:rPr>
                <w:rFonts w:eastAsia="Times New Roman" w:cstheme="minorHAnsi"/>
                <w:sz w:val="16"/>
                <w:szCs w:val="16"/>
                <w:lang w:val="en-NZ" w:eastAsia="en-NZ"/>
              </w:rPr>
            </w:pPr>
          </w:p>
        </w:tc>
        <w:tc>
          <w:tcPr>
            <w:tcW w:w="865" w:type="dxa"/>
            <w:shd w:val="clear" w:color="auto" w:fill="auto"/>
            <w:noWrap/>
            <w:hideMark/>
          </w:tcPr>
          <w:p w14:paraId="3F66E8EB"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LC10</w:t>
            </w:r>
          </w:p>
        </w:tc>
        <w:tc>
          <w:tcPr>
            <w:tcW w:w="1217" w:type="dxa"/>
            <w:shd w:val="clear" w:color="auto" w:fill="auto"/>
            <w:noWrap/>
            <w:hideMark/>
          </w:tcPr>
          <w:p w14:paraId="6A024A86"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102</w:t>
            </w:r>
          </w:p>
        </w:tc>
        <w:tc>
          <w:tcPr>
            <w:tcW w:w="721" w:type="dxa"/>
            <w:shd w:val="clear" w:color="auto" w:fill="auto"/>
            <w:noWrap/>
            <w:hideMark/>
          </w:tcPr>
          <w:p w14:paraId="74F1D7A2"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7.6</w:t>
            </w:r>
          </w:p>
        </w:tc>
        <w:tc>
          <w:tcPr>
            <w:tcW w:w="911" w:type="dxa"/>
            <w:shd w:val="clear" w:color="auto" w:fill="auto"/>
            <w:noWrap/>
            <w:hideMark/>
          </w:tcPr>
          <w:p w14:paraId="7CEA63B3"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0.3</w:t>
            </w:r>
          </w:p>
        </w:tc>
        <w:tc>
          <w:tcPr>
            <w:tcW w:w="1256" w:type="dxa"/>
            <w:shd w:val="clear" w:color="auto" w:fill="auto"/>
            <w:noWrap/>
            <w:hideMark/>
          </w:tcPr>
          <w:p w14:paraId="46FFC1FD"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171</w:t>
            </w:r>
          </w:p>
        </w:tc>
        <w:tc>
          <w:tcPr>
            <w:tcW w:w="1263" w:type="dxa"/>
            <w:shd w:val="clear" w:color="auto" w:fill="auto"/>
            <w:noWrap/>
            <w:hideMark/>
          </w:tcPr>
          <w:p w14:paraId="5CC1D968"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63</w:t>
            </w:r>
          </w:p>
        </w:tc>
        <w:tc>
          <w:tcPr>
            <w:tcW w:w="2608" w:type="dxa"/>
            <w:shd w:val="clear" w:color="auto" w:fill="auto"/>
            <w:noWrap/>
            <w:hideMark/>
          </w:tcPr>
          <w:p w14:paraId="13BE4419" w14:textId="4507D483" w:rsidR="00D7512C"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and Janssen (2004)</w:t>
            </w:r>
          </w:p>
        </w:tc>
      </w:tr>
      <w:tr w:rsidR="00C87985" w:rsidRPr="00664B1C" w14:paraId="1C76C170" w14:textId="77777777" w:rsidTr="000D7C09">
        <w:trPr>
          <w:trHeight w:val="300"/>
        </w:trPr>
        <w:tc>
          <w:tcPr>
            <w:tcW w:w="1104" w:type="dxa"/>
            <w:shd w:val="clear" w:color="auto" w:fill="auto"/>
            <w:noWrap/>
          </w:tcPr>
          <w:p w14:paraId="1895EB7B" w14:textId="1691C2FB" w:rsidR="00D7512C" w:rsidRPr="000D7C09" w:rsidRDefault="00D7512C"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A779949" w14:textId="48B1DB68" w:rsidR="00D7512C" w:rsidRPr="000D7C09" w:rsidRDefault="00D7512C"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694069EC"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Juvenile</w:t>
            </w:r>
          </w:p>
        </w:tc>
        <w:tc>
          <w:tcPr>
            <w:tcW w:w="903" w:type="dxa"/>
            <w:shd w:val="clear" w:color="auto" w:fill="auto"/>
            <w:noWrap/>
            <w:hideMark/>
          </w:tcPr>
          <w:p w14:paraId="672C6BDB"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1764" w:type="dxa"/>
            <w:shd w:val="clear" w:color="auto" w:fill="auto"/>
            <w:noWrap/>
            <w:hideMark/>
          </w:tcPr>
          <w:p w14:paraId="2E32AAB1" w14:textId="1057AA17" w:rsidR="00D7512C"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shd w:val="clear" w:color="auto" w:fill="auto"/>
            <w:noWrap/>
            <w:hideMark/>
          </w:tcPr>
          <w:p w14:paraId="68CB24FC"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LC10</w:t>
            </w:r>
          </w:p>
        </w:tc>
        <w:tc>
          <w:tcPr>
            <w:tcW w:w="1217" w:type="dxa"/>
            <w:shd w:val="clear" w:color="auto" w:fill="auto"/>
            <w:noWrap/>
            <w:hideMark/>
          </w:tcPr>
          <w:p w14:paraId="5456CBD6"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29</w:t>
            </w:r>
          </w:p>
        </w:tc>
        <w:tc>
          <w:tcPr>
            <w:tcW w:w="721" w:type="dxa"/>
            <w:shd w:val="clear" w:color="auto" w:fill="auto"/>
            <w:noWrap/>
            <w:hideMark/>
          </w:tcPr>
          <w:p w14:paraId="20D6A6FD"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7.6</w:t>
            </w:r>
          </w:p>
        </w:tc>
        <w:tc>
          <w:tcPr>
            <w:tcW w:w="911" w:type="dxa"/>
            <w:shd w:val="clear" w:color="auto" w:fill="auto"/>
            <w:noWrap/>
            <w:hideMark/>
          </w:tcPr>
          <w:p w14:paraId="65D0EE02"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0.3</w:t>
            </w:r>
          </w:p>
        </w:tc>
        <w:tc>
          <w:tcPr>
            <w:tcW w:w="1256" w:type="dxa"/>
            <w:shd w:val="clear" w:color="auto" w:fill="auto"/>
            <w:noWrap/>
            <w:hideMark/>
          </w:tcPr>
          <w:p w14:paraId="1B47A21D"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35</w:t>
            </w:r>
          </w:p>
        </w:tc>
        <w:tc>
          <w:tcPr>
            <w:tcW w:w="1263" w:type="dxa"/>
            <w:shd w:val="clear" w:color="auto" w:fill="auto"/>
            <w:noWrap/>
            <w:hideMark/>
          </w:tcPr>
          <w:p w14:paraId="2622EEC8"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63</w:t>
            </w:r>
          </w:p>
        </w:tc>
        <w:tc>
          <w:tcPr>
            <w:tcW w:w="2608" w:type="dxa"/>
            <w:shd w:val="clear" w:color="auto" w:fill="auto"/>
            <w:noWrap/>
            <w:hideMark/>
          </w:tcPr>
          <w:p w14:paraId="252F23A2" w14:textId="4EECBAB4" w:rsidR="00D7512C"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and Janssen (2004)</w:t>
            </w:r>
          </w:p>
        </w:tc>
      </w:tr>
      <w:tr w:rsidR="00C87985" w:rsidRPr="00664B1C" w14:paraId="1E1E3FD5" w14:textId="77777777" w:rsidTr="000D7C09">
        <w:trPr>
          <w:trHeight w:val="300"/>
        </w:trPr>
        <w:tc>
          <w:tcPr>
            <w:tcW w:w="1104" w:type="dxa"/>
            <w:shd w:val="clear" w:color="auto" w:fill="auto"/>
            <w:noWrap/>
          </w:tcPr>
          <w:p w14:paraId="12E7B963" w14:textId="70F1DE5D" w:rsidR="00D7512C" w:rsidRPr="000D7C09" w:rsidRDefault="00D7512C"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5EBFBA51" w14:textId="6A3AFC12" w:rsidR="00D7512C" w:rsidRPr="000D7C09" w:rsidRDefault="00D7512C"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7C5BADD5"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Juvenile</w:t>
            </w:r>
          </w:p>
        </w:tc>
        <w:tc>
          <w:tcPr>
            <w:tcW w:w="903" w:type="dxa"/>
            <w:shd w:val="clear" w:color="auto" w:fill="auto"/>
            <w:noWrap/>
            <w:hideMark/>
          </w:tcPr>
          <w:p w14:paraId="6428C09C"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1764" w:type="dxa"/>
            <w:shd w:val="clear" w:color="auto" w:fill="auto"/>
            <w:noWrap/>
            <w:hideMark/>
          </w:tcPr>
          <w:p w14:paraId="0A7200CF" w14:textId="37187C7C" w:rsidR="00D7512C"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shd w:val="clear" w:color="auto" w:fill="auto"/>
            <w:noWrap/>
            <w:hideMark/>
          </w:tcPr>
          <w:p w14:paraId="5295BA66"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LC10</w:t>
            </w:r>
          </w:p>
        </w:tc>
        <w:tc>
          <w:tcPr>
            <w:tcW w:w="1217" w:type="dxa"/>
            <w:shd w:val="clear" w:color="auto" w:fill="auto"/>
            <w:noWrap/>
            <w:hideMark/>
          </w:tcPr>
          <w:p w14:paraId="551CB38B"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29</w:t>
            </w:r>
          </w:p>
        </w:tc>
        <w:tc>
          <w:tcPr>
            <w:tcW w:w="721" w:type="dxa"/>
            <w:shd w:val="clear" w:color="auto" w:fill="auto"/>
            <w:noWrap/>
            <w:hideMark/>
          </w:tcPr>
          <w:p w14:paraId="4920C931"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7.7</w:t>
            </w:r>
          </w:p>
        </w:tc>
        <w:tc>
          <w:tcPr>
            <w:tcW w:w="911" w:type="dxa"/>
            <w:shd w:val="clear" w:color="auto" w:fill="auto"/>
            <w:noWrap/>
            <w:hideMark/>
          </w:tcPr>
          <w:p w14:paraId="09D333A5"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0.3</w:t>
            </w:r>
          </w:p>
        </w:tc>
        <w:tc>
          <w:tcPr>
            <w:tcW w:w="1256" w:type="dxa"/>
            <w:shd w:val="clear" w:color="auto" w:fill="auto"/>
            <w:noWrap/>
            <w:hideMark/>
          </w:tcPr>
          <w:p w14:paraId="0671086D"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46</w:t>
            </w:r>
          </w:p>
        </w:tc>
        <w:tc>
          <w:tcPr>
            <w:tcW w:w="1263" w:type="dxa"/>
            <w:shd w:val="clear" w:color="auto" w:fill="auto"/>
            <w:noWrap/>
            <w:hideMark/>
          </w:tcPr>
          <w:p w14:paraId="395CFC03"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63</w:t>
            </w:r>
          </w:p>
        </w:tc>
        <w:tc>
          <w:tcPr>
            <w:tcW w:w="2608" w:type="dxa"/>
            <w:shd w:val="clear" w:color="auto" w:fill="auto"/>
            <w:noWrap/>
            <w:hideMark/>
          </w:tcPr>
          <w:p w14:paraId="3F3CE4B1" w14:textId="4F2E95E2" w:rsidR="00D7512C"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and Janssen (2004)</w:t>
            </w:r>
          </w:p>
        </w:tc>
      </w:tr>
      <w:tr w:rsidR="00C87985" w:rsidRPr="00664B1C" w14:paraId="2D403CC0" w14:textId="77777777" w:rsidTr="000D7C09">
        <w:trPr>
          <w:trHeight w:val="300"/>
        </w:trPr>
        <w:tc>
          <w:tcPr>
            <w:tcW w:w="1104" w:type="dxa"/>
            <w:shd w:val="clear" w:color="auto" w:fill="auto"/>
            <w:noWrap/>
          </w:tcPr>
          <w:p w14:paraId="09838694" w14:textId="09EC850F" w:rsidR="00D7512C" w:rsidRPr="000D7C09" w:rsidRDefault="00D7512C"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5CE9816" w14:textId="73E52FD4" w:rsidR="00D7512C" w:rsidRPr="000D7C09" w:rsidRDefault="00D7512C"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31AD3FF0"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Juvenile</w:t>
            </w:r>
          </w:p>
        </w:tc>
        <w:tc>
          <w:tcPr>
            <w:tcW w:w="903" w:type="dxa"/>
            <w:shd w:val="clear" w:color="auto" w:fill="auto"/>
            <w:noWrap/>
            <w:hideMark/>
          </w:tcPr>
          <w:p w14:paraId="5E7A99A6"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1764" w:type="dxa"/>
            <w:shd w:val="clear" w:color="auto" w:fill="auto"/>
            <w:noWrap/>
            <w:hideMark/>
          </w:tcPr>
          <w:p w14:paraId="20656FBD" w14:textId="7979AAB8" w:rsidR="00D7512C"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shd w:val="clear" w:color="auto" w:fill="auto"/>
            <w:noWrap/>
            <w:hideMark/>
          </w:tcPr>
          <w:p w14:paraId="6E7C77DB"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LC10</w:t>
            </w:r>
          </w:p>
        </w:tc>
        <w:tc>
          <w:tcPr>
            <w:tcW w:w="1217" w:type="dxa"/>
            <w:shd w:val="clear" w:color="auto" w:fill="auto"/>
            <w:noWrap/>
            <w:hideMark/>
          </w:tcPr>
          <w:p w14:paraId="380EF05D"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396</w:t>
            </w:r>
          </w:p>
        </w:tc>
        <w:tc>
          <w:tcPr>
            <w:tcW w:w="721" w:type="dxa"/>
            <w:shd w:val="clear" w:color="auto" w:fill="auto"/>
            <w:noWrap/>
            <w:hideMark/>
          </w:tcPr>
          <w:p w14:paraId="3027F787"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7.7</w:t>
            </w:r>
          </w:p>
        </w:tc>
        <w:tc>
          <w:tcPr>
            <w:tcW w:w="911" w:type="dxa"/>
            <w:shd w:val="clear" w:color="auto" w:fill="auto"/>
            <w:noWrap/>
            <w:hideMark/>
          </w:tcPr>
          <w:p w14:paraId="084FC46C"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0.3</w:t>
            </w:r>
          </w:p>
        </w:tc>
        <w:tc>
          <w:tcPr>
            <w:tcW w:w="1256" w:type="dxa"/>
            <w:shd w:val="clear" w:color="auto" w:fill="auto"/>
            <w:noWrap/>
            <w:hideMark/>
          </w:tcPr>
          <w:p w14:paraId="772F168F"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337</w:t>
            </w:r>
          </w:p>
        </w:tc>
        <w:tc>
          <w:tcPr>
            <w:tcW w:w="1263" w:type="dxa"/>
            <w:shd w:val="clear" w:color="auto" w:fill="auto"/>
            <w:noWrap/>
            <w:hideMark/>
          </w:tcPr>
          <w:p w14:paraId="6481560C"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63</w:t>
            </w:r>
          </w:p>
        </w:tc>
        <w:tc>
          <w:tcPr>
            <w:tcW w:w="2608" w:type="dxa"/>
            <w:shd w:val="clear" w:color="auto" w:fill="auto"/>
            <w:noWrap/>
            <w:hideMark/>
          </w:tcPr>
          <w:p w14:paraId="50CEEBFE" w14:textId="5CFE1218" w:rsidR="00D7512C"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and Janssen (2004)</w:t>
            </w:r>
          </w:p>
        </w:tc>
      </w:tr>
      <w:tr w:rsidR="00C87985" w:rsidRPr="00664B1C" w14:paraId="1BBD282E" w14:textId="77777777" w:rsidTr="000D7C09">
        <w:trPr>
          <w:trHeight w:val="300"/>
        </w:trPr>
        <w:tc>
          <w:tcPr>
            <w:tcW w:w="1104" w:type="dxa"/>
            <w:shd w:val="clear" w:color="auto" w:fill="auto"/>
            <w:noWrap/>
          </w:tcPr>
          <w:p w14:paraId="1467648C" w14:textId="51B939E2" w:rsidR="00D7512C" w:rsidRPr="000D7C09" w:rsidRDefault="00D7512C"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5D891DAF" w14:textId="3A68CA6F" w:rsidR="00D7512C" w:rsidRPr="000D7C09" w:rsidRDefault="00D7512C"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70449FB5"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Juvenile</w:t>
            </w:r>
          </w:p>
        </w:tc>
        <w:tc>
          <w:tcPr>
            <w:tcW w:w="903" w:type="dxa"/>
            <w:shd w:val="clear" w:color="auto" w:fill="auto"/>
            <w:noWrap/>
            <w:hideMark/>
          </w:tcPr>
          <w:p w14:paraId="13AFDA7E"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1764" w:type="dxa"/>
            <w:shd w:val="clear" w:color="auto" w:fill="auto"/>
            <w:noWrap/>
            <w:hideMark/>
          </w:tcPr>
          <w:p w14:paraId="5C5DD170" w14:textId="086FB60F" w:rsidR="00D7512C"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shd w:val="clear" w:color="auto" w:fill="auto"/>
            <w:noWrap/>
            <w:hideMark/>
          </w:tcPr>
          <w:p w14:paraId="1638A256"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LC10</w:t>
            </w:r>
          </w:p>
        </w:tc>
        <w:tc>
          <w:tcPr>
            <w:tcW w:w="1217" w:type="dxa"/>
            <w:shd w:val="clear" w:color="auto" w:fill="auto"/>
            <w:noWrap/>
            <w:hideMark/>
          </w:tcPr>
          <w:p w14:paraId="15B87F42"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190</w:t>
            </w:r>
          </w:p>
        </w:tc>
        <w:tc>
          <w:tcPr>
            <w:tcW w:w="721" w:type="dxa"/>
            <w:shd w:val="clear" w:color="auto" w:fill="auto"/>
            <w:noWrap/>
            <w:hideMark/>
          </w:tcPr>
          <w:p w14:paraId="61F6BB6D"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7.9</w:t>
            </w:r>
          </w:p>
        </w:tc>
        <w:tc>
          <w:tcPr>
            <w:tcW w:w="911" w:type="dxa"/>
            <w:shd w:val="clear" w:color="auto" w:fill="auto"/>
            <w:noWrap/>
            <w:hideMark/>
          </w:tcPr>
          <w:p w14:paraId="51812421"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0.3</w:t>
            </w:r>
          </w:p>
        </w:tc>
        <w:tc>
          <w:tcPr>
            <w:tcW w:w="1256" w:type="dxa"/>
            <w:shd w:val="clear" w:color="auto" w:fill="auto"/>
            <w:noWrap/>
            <w:hideMark/>
          </w:tcPr>
          <w:p w14:paraId="6253F687"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290</w:t>
            </w:r>
          </w:p>
        </w:tc>
        <w:tc>
          <w:tcPr>
            <w:tcW w:w="1263" w:type="dxa"/>
            <w:shd w:val="clear" w:color="auto" w:fill="auto"/>
            <w:noWrap/>
            <w:hideMark/>
          </w:tcPr>
          <w:p w14:paraId="4A259280"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63</w:t>
            </w:r>
          </w:p>
        </w:tc>
        <w:tc>
          <w:tcPr>
            <w:tcW w:w="2608" w:type="dxa"/>
            <w:shd w:val="clear" w:color="auto" w:fill="auto"/>
            <w:noWrap/>
            <w:hideMark/>
          </w:tcPr>
          <w:p w14:paraId="1E722333" w14:textId="47ECB2A2" w:rsidR="00D7512C"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and Janssen (2004)</w:t>
            </w:r>
          </w:p>
        </w:tc>
      </w:tr>
      <w:tr w:rsidR="00C87985" w:rsidRPr="00664B1C" w14:paraId="6F34F77A" w14:textId="77777777" w:rsidTr="000D7C09">
        <w:trPr>
          <w:trHeight w:val="300"/>
        </w:trPr>
        <w:tc>
          <w:tcPr>
            <w:tcW w:w="1104" w:type="dxa"/>
            <w:shd w:val="clear" w:color="auto" w:fill="auto"/>
            <w:noWrap/>
          </w:tcPr>
          <w:p w14:paraId="42BB3F95" w14:textId="49EE7E19" w:rsidR="00BE0899" w:rsidRPr="000D7C09" w:rsidRDefault="00BE0899"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24830CEC" w14:textId="612AC5E3" w:rsidR="00BE0899" w:rsidRPr="000D7C09" w:rsidRDefault="00BE0899"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529392C0"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Juvenile</w:t>
            </w:r>
          </w:p>
        </w:tc>
        <w:tc>
          <w:tcPr>
            <w:tcW w:w="903" w:type="dxa"/>
            <w:shd w:val="clear" w:color="auto" w:fill="auto"/>
            <w:noWrap/>
            <w:hideMark/>
          </w:tcPr>
          <w:p w14:paraId="0271A180"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1764" w:type="dxa"/>
            <w:shd w:val="clear" w:color="auto" w:fill="auto"/>
            <w:noWrap/>
            <w:hideMark/>
          </w:tcPr>
          <w:p w14:paraId="5C4D657E" w14:textId="089B9CEC"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shd w:val="clear" w:color="auto" w:fill="auto"/>
            <w:noWrap/>
            <w:hideMark/>
          </w:tcPr>
          <w:p w14:paraId="203B833F"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LC10</w:t>
            </w:r>
          </w:p>
        </w:tc>
        <w:tc>
          <w:tcPr>
            <w:tcW w:w="1217" w:type="dxa"/>
            <w:shd w:val="clear" w:color="auto" w:fill="auto"/>
            <w:noWrap/>
            <w:hideMark/>
          </w:tcPr>
          <w:p w14:paraId="2626C4A8"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104</w:t>
            </w:r>
          </w:p>
        </w:tc>
        <w:tc>
          <w:tcPr>
            <w:tcW w:w="721" w:type="dxa"/>
            <w:shd w:val="clear" w:color="auto" w:fill="auto"/>
            <w:noWrap/>
            <w:hideMark/>
          </w:tcPr>
          <w:p w14:paraId="3853206C"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7.8</w:t>
            </w:r>
          </w:p>
        </w:tc>
        <w:tc>
          <w:tcPr>
            <w:tcW w:w="911" w:type="dxa"/>
            <w:shd w:val="clear" w:color="auto" w:fill="auto"/>
            <w:noWrap/>
            <w:hideMark/>
          </w:tcPr>
          <w:p w14:paraId="680F9C55"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23</w:t>
            </w:r>
          </w:p>
        </w:tc>
        <w:tc>
          <w:tcPr>
            <w:tcW w:w="1256" w:type="dxa"/>
            <w:shd w:val="clear" w:color="auto" w:fill="auto"/>
            <w:noWrap/>
            <w:hideMark/>
          </w:tcPr>
          <w:p w14:paraId="39ED658F"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902</w:t>
            </w:r>
          </w:p>
        </w:tc>
        <w:tc>
          <w:tcPr>
            <w:tcW w:w="1263" w:type="dxa"/>
            <w:shd w:val="clear" w:color="auto" w:fill="auto"/>
            <w:noWrap/>
            <w:hideMark/>
          </w:tcPr>
          <w:p w14:paraId="635E0261"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63</w:t>
            </w:r>
          </w:p>
        </w:tc>
        <w:tc>
          <w:tcPr>
            <w:tcW w:w="2608" w:type="dxa"/>
            <w:shd w:val="clear" w:color="auto" w:fill="auto"/>
            <w:noWrap/>
          </w:tcPr>
          <w:p w14:paraId="288E1E81" w14:textId="0FD96CEA"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et al. (2005a)</w:t>
            </w:r>
          </w:p>
        </w:tc>
      </w:tr>
      <w:tr w:rsidR="00C87985" w:rsidRPr="00664B1C" w14:paraId="7983A203" w14:textId="77777777" w:rsidTr="000D7C09">
        <w:trPr>
          <w:trHeight w:val="300"/>
        </w:trPr>
        <w:tc>
          <w:tcPr>
            <w:tcW w:w="1104" w:type="dxa"/>
            <w:shd w:val="clear" w:color="auto" w:fill="auto"/>
            <w:noWrap/>
          </w:tcPr>
          <w:p w14:paraId="5E07017F" w14:textId="5D686D9B" w:rsidR="00D7512C" w:rsidRPr="000D7C09" w:rsidRDefault="00D7512C"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DD160D8" w14:textId="40F66CD5" w:rsidR="00D7512C" w:rsidRPr="000D7C09" w:rsidRDefault="00D7512C"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747D1409"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Juvenile</w:t>
            </w:r>
          </w:p>
        </w:tc>
        <w:tc>
          <w:tcPr>
            <w:tcW w:w="903" w:type="dxa"/>
            <w:shd w:val="clear" w:color="auto" w:fill="auto"/>
            <w:noWrap/>
            <w:hideMark/>
          </w:tcPr>
          <w:p w14:paraId="7D7687BD"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1764" w:type="dxa"/>
            <w:shd w:val="clear" w:color="auto" w:fill="auto"/>
            <w:noWrap/>
            <w:hideMark/>
          </w:tcPr>
          <w:p w14:paraId="47426235" w14:textId="27A9A3F0" w:rsidR="00D7512C"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shd w:val="clear" w:color="auto" w:fill="auto"/>
            <w:noWrap/>
            <w:hideMark/>
          </w:tcPr>
          <w:p w14:paraId="58BE7188"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LC10</w:t>
            </w:r>
          </w:p>
        </w:tc>
        <w:tc>
          <w:tcPr>
            <w:tcW w:w="1217" w:type="dxa"/>
            <w:shd w:val="clear" w:color="auto" w:fill="auto"/>
            <w:noWrap/>
            <w:hideMark/>
          </w:tcPr>
          <w:p w14:paraId="1D1645ED"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176</w:t>
            </w:r>
          </w:p>
        </w:tc>
        <w:tc>
          <w:tcPr>
            <w:tcW w:w="721" w:type="dxa"/>
            <w:shd w:val="clear" w:color="auto" w:fill="auto"/>
            <w:noWrap/>
            <w:hideMark/>
          </w:tcPr>
          <w:p w14:paraId="7A854E90"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8.1</w:t>
            </w:r>
          </w:p>
        </w:tc>
        <w:tc>
          <w:tcPr>
            <w:tcW w:w="911" w:type="dxa"/>
            <w:shd w:val="clear" w:color="auto" w:fill="auto"/>
            <w:noWrap/>
            <w:hideMark/>
          </w:tcPr>
          <w:p w14:paraId="6723F6BA"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6.2</w:t>
            </w:r>
          </w:p>
        </w:tc>
        <w:tc>
          <w:tcPr>
            <w:tcW w:w="1256" w:type="dxa"/>
            <w:shd w:val="clear" w:color="auto" w:fill="auto"/>
            <w:noWrap/>
            <w:hideMark/>
          </w:tcPr>
          <w:p w14:paraId="69BD26B1"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578</w:t>
            </w:r>
          </w:p>
        </w:tc>
        <w:tc>
          <w:tcPr>
            <w:tcW w:w="1263" w:type="dxa"/>
            <w:shd w:val="clear" w:color="auto" w:fill="auto"/>
            <w:noWrap/>
            <w:hideMark/>
          </w:tcPr>
          <w:p w14:paraId="18824E70"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63</w:t>
            </w:r>
          </w:p>
        </w:tc>
        <w:tc>
          <w:tcPr>
            <w:tcW w:w="2608" w:type="dxa"/>
            <w:shd w:val="clear" w:color="auto" w:fill="auto"/>
            <w:noWrap/>
            <w:hideMark/>
          </w:tcPr>
          <w:p w14:paraId="5A07D502" w14:textId="5B0A5996" w:rsidR="00D7512C"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et al. (2005a)</w:t>
            </w:r>
          </w:p>
        </w:tc>
      </w:tr>
      <w:tr w:rsidR="00C87985" w:rsidRPr="00664B1C" w14:paraId="14AC6F6B" w14:textId="77777777" w:rsidTr="000D7C09">
        <w:trPr>
          <w:trHeight w:val="300"/>
        </w:trPr>
        <w:tc>
          <w:tcPr>
            <w:tcW w:w="1104" w:type="dxa"/>
            <w:shd w:val="clear" w:color="auto" w:fill="auto"/>
            <w:noWrap/>
          </w:tcPr>
          <w:p w14:paraId="49EB49B2" w14:textId="0A41BC10" w:rsidR="00D7512C" w:rsidRPr="000D7C09" w:rsidRDefault="00D7512C"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62770E33" w14:textId="48B9F946" w:rsidR="00D7512C" w:rsidRPr="000D7C09" w:rsidRDefault="00D7512C"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0C68A0E2"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Juvenile</w:t>
            </w:r>
          </w:p>
        </w:tc>
        <w:tc>
          <w:tcPr>
            <w:tcW w:w="903" w:type="dxa"/>
            <w:shd w:val="clear" w:color="auto" w:fill="auto"/>
            <w:noWrap/>
            <w:hideMark/>
          </w:tcPr>
          <w:p w14:paraId="24F0B63A"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1764" w:type="dxa"/>
            <w:shd w:val="clear" w:color="auto" w:fill="auto"/>
            <w:noWrap/>
            <w:hideMark/>
          </w:tcPr>
          <w:p w14:paraId="418B846B" w14:textId="33F6E42A" w:rsidR="00D7512C"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shd w:val="clear" w:color="auto" w:fill="auto"/>
            <w:noWrap/>
            <w:hideMark/>
          </w:tcPr>
          <w:p w14:paraId="2063E34D"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LC10</w:t>
            </w:r>
          </w:p>
        </w:tc>
        <w:tc>
          <w:tcPr>
            <w:tcW w:w="1217" w:type="dxa"/>
            <w:shd w:val="clear" w:color="auto" w:fill="auto"/>
            <w:noWrap/>
            <w:hideMark/>
          </w:tcPr>
          <w:p w14:paraId="3313C010"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28</w:t>
            </w:r>
          </w:p>
        </w:tc>
        <w:tc>
          <w:tcPr>
            <w:tcW w:w="721" w:type="dxa"/>
            <w:shd w:val="clear" w:color="auto" w:fill="auto"/>
            <w:noWrap/>
            <w:hideMark/>
          </w:tcPr>
          <w:p w14:paraId="17BBFD68"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6.8</w:t>
            </w:r>
          </w:p>
        </w:tc>
        <w:tc>
          <w:tcPr>
            <w:tcW w:w="911" w:type="dxa"/>
            <w:shd w:val="clear" w:color="auto" w:fill="auto"/>
            <w:noWrap/>
            <w:hideMark/>
          </w:tcPr>
          <w:p w14:paraId="21F53F39"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3.9</w:t>
            </w:r>
          </w:p>
        </w:tc>
        <w:tc>
          <w:tcPr>
            <w:tcW w:w="1256" w:type="dxa"/>
            <w:shd w:val="clear" w:color="auto" w:fill="auto"/>
            <w:noWrap/>
            <w:hideMark/>
          </w:tcPr>
          <w:p w14:paraId="58872946"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185</w:t>
            </w:r>
          </w:p>
        </w:tc>
        <w:tc>
          <w:tcPr>
            <w:tcW w:w="1263" w:type="dxa"/>
            <w:shd w:val="clear" w:color="auto" w:fill="auto"/>
            <w:noWrap/>
            <w:hideMark/>
          </w:tcPr>
          <w:p w14:paraId="54474BC7"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63</w:t>
            </w:r>
          </w:p>
        </w:tc>
        <w:tc>
          <w:tcPr>
            <w:tcW w:w="2608" w:type="dxa"/>
            <w:shd w:val="clear" w:color="auto" w:fill="auto"/>
            <w:noWrap/>
            <w:hideMark/>
          </w:tcPr>
          <w:p w14:paraId="4E32F9F8" w14:textId="306952C3" w:rsidR="00D7512C"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et al. (2005a)</w:t>
            </w:r>
          </w:p>
        </w:tc>
      </w:tr>
      <w:tr w:rsidR="00C87985" w:rsidRPr="00664B1C" w14:paraId="1B24A1D9" w14:textId="77777777" w:rsidTr="000D7C09">
        <w:trPr>
          <w:trHeight w:val="300"/>
        </w:trPr>
        <w:tc>
          <w:tcPr>
            <w:tcW w:w="1104" w:type="dxa"/>
            <w:shd w:val="clear" w:color="auto" w:fill="auto"/>
            <w:noWrap/>
          </w:tcPr>
          <w:p w14:paraId="363B2AEC" w14:textId="16D862BE" w:rsidR="00D7512C" w:rsidRPr="000D7C09" w:rsidRDefault="00D7512C"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6EA6B6A" w14:textId="219CE0BA" w:rsidR="00D7512C" w:rsidRPr="000D7C09" w:rsidRDefault="00D7512C"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3A278684"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Juvenile</w:t>
            </w:r>
          </w:p>
        </w:tc>
        <w:tc>
          <w:tcPr>
            <w:tcW w:w="903" w:type="dxa"/>
            <w:shd w:val="clear" w:color="auto" w:fill="auto"/>
            <w:noWrap/>
            <w:hideMark/>
          </w:tcPr>
          <w:p w14:paraId="19605AF6"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w:t>
            </w:r>
          </w:p>
        </w:tc>
        <w:tc>
          <w:tcPr>
            <w:tcW w:w="1764" w:type="dxa"/>
            <w:shd w:val="clear" w:color="auto" w:fill="auto"/>
            <w:noWrap/>
            <w:hideMark/>
          </w:tcPr>
          <w:p w14:paraId="208E3D27" w14:textId="747CCA9C" w:rsidR="00D7512C"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shd w:val="clear" w:color="auto" w:fill="auto"/>
            <w:noWrap/>
            <w:hideMark/>
          </w:tcPr>
          <w:p w14:paraId="0BCCB3F9"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LC10</w:t>
            </w:r>
          </w:p>
        </w:tc>
        <w:tc>
          <w:tcPr>
            <w:tcW w:w="1217" w:type="dxa"/>
            <w:shd w:val="clear" w:color="auto" w:fill="auto"/>
            <w:noWrap/>
            <w:hideMark/>
          </w:tcPr>
          <w:p w14:paraId="472110C7"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32</w:t>
            </w:r>
          </w:p>
        </w:tc>
        <w:tc>
          <w:tcPr>
            <w:tcW w:w="721" w:type="dxa"/>
            <w:shd w:val="clear" w:color="auto" w:fill="auto"/>
            <w:noWrap/>
            <w:hideMark/>
          </w:tcPr>
          <w:p w14:paraId="5A8D7A68"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7.1</w:t>
            </w:r>
          </w:p>
        </w:tc>
        <w:tc>
          <w:tcPr>
            <w:tcW w:w="911" w:type="dxa"/>
            <w:shd w:val="clear" w:color="auto" w:fill="auto"/>
            <w:noWrap/>
            <w:hideMark/>
          </w:tcPr>
          <w:p w14:paraId="009DD901"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2.8</w:t>
            </w:r>
          </w:p>
        </w:tc>
        <w:tc>
          <w:tcPr>
            <w:tcW w:w="1256" w:type="dxa"/>
            <w:shd w:val="clear" w:color="auto" w:fill="auto"/>
            <w:noWrap/>
            <w:hideMark/>
          </w:tcPr>
          <w:p w14:paraId="429A9A16"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219</w:t>
            </w:r>
          </w:p>
        </w:tc>
        <w:tc>
          <w:tcPr>
            <w:tcW w:w="1263" w:type="dxa"/>
            <w:shd w:val="clear" w:color="auto" w:fill="auto"/>
            <w:noWrap/>
            <w:hideMark/>
          </w:tcPr>
          <w:p w14:paraId="4016039A" w14:textId="77777777" w:rsidR="00D7512C" w:rsidRPr="000D7C09" w:rsidRDefault="00D7512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63</w:t>
            </w:r>
          </w:p>
        </w:tc>
        <w:tc>
          <w:tcPr>
            <w:tcW w:w="2608" w:type="dxa"/>
            <w:shd w:val="clear" w:color="auto" w:fill="auto"/>
            <w:noWrap/>
            <w:hideMark/>
          </w:tcPr>
          <w:p w14:paraId="2795066F" w14:textId="174576DA" w:rsidR="00D7512C"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et al. (2005a)</w:t>
            </w:r>
          </w:p>
        </w:tc>
      </w:tr>
      <w:tr w:rsidR="009A5FA0" w:rsidRPr="00664B1C" w14:paraId="338B2F56" w14:textId="77777777" w:rsidTr="000D7C09">
        <w:trPr>
          <w:trHeight w:val="300"/>
        </w:trPr>
        <w:tc>
          <w:tcPr>
            <w:tcW w:w="1104" w:type="dxa"/>
            <w:shd w:val="clear" w:color="auto" w:fill="auto"/>
            <w:noWrap/>
          </w:tcPr>
          <w:p w14:paraId="6761CD48" w14:textId="0650DDF5" w:rsidR="009A5FA0" w:rsidRPr="000D7C09" w:rsidRDefault="009A5FA0"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2E0D3FFD" w14:textId="1A66016F" w:rsidR="009A5FA0" w:rsidRPr="000D7C09" w:rsidRDefault="009A5FA0"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4D5C97EA" w14:textId="72DFB2B9"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 xml:space="preserve">Eyed egg </w:t>
            </w:r>
          </w:p>
        </w:tc>
        <w:tc>
          <w:tcPr>
            <w:tcW w:w="903" w:type="dxa"/>
            <w:shd w:val="clear" w:color="auto" w:fill="auto"/>
            <w:noWrap/>
            <w:hideMark/>
          </w:tcPr>
          <w:p w14:paraId="743CBF07"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69</w:t>
            </w:r>
          </w:p>
        </w:tc>
        <w:tc>
          <w:tcPr>
            <w:tcW w:w="1764" w:type="dxa"/>
            <w:shd w:val="clear" w:color="auto" w:fill="auto"/>
            <w:noWrap/>
            <w:hideMark/>
          </w:tcPr>
          <w:p w14:paraId="59795345" w14:textId="1432FA5F"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Growth</w:t>
            </w:r>
          </w:p>
        </w:tc>
        <w:tc>
          <w:tcPr>
            <w:tcW w:w="865" w:type="dxa"/>
            <w:shd w:val="clear" w:color="auto" w:fill="auto"/>
            <w:noWrap/>
            <w:hideMark/>
          </w:tcPr>
          <w:p w14:paraId="1E7C7548"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27ABFE42"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20</w:t>
            </w:r>
          </w:p>
        </w:tc>
        <w:tc>
          <w:tcPr>
            <w:tcW w:w="721" w:type="dxa"/>
            <w:shd w:val="clear" w:color="auto" w:fill="auto"/>
            <w:noWrap/>
            <w:hideMark/>
          </w:tcPr>
          <w:p w14:paraId="0C45FF2C"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6.8</w:t>
            </w:r>
          </w:p>
        </w:tc>
        <w:tc>
          <w:tcPr>
            <w:tcW w:w="911" w:type="dxa"/>
            <w:shd w:val="clear" w:color="auto" w:fill="auto"/>
            <w:noWrap/>
            <w:hideMark/>
          </w:tcPr>
          <w:p w14:paraId="745B029D"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shd w:val="clear" w:color="auto" w:fill="auto"/>
            <w:noWrap/>
            <w:hideMark/>
          </w:tcPr>
          <w:p w14:paraId="628033C0"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199</w:t>
            </w:r>
          </w:p>
        </w:tc>
        <w:tc>
          <w:tcPr>
            <w:tcW w:w="1263" w:type="dxa"/>
            <w:shd w:val="clear" w:color="auto" w:fill="auto"/>
            <w:noWrap/>
            <w:hideMark/>
          </w:tcPr>
          <w:p w14:paraId="6B4E2A2F"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197</w:t>
            </w:r>
          </w:p>
        </w:tc>
        <w:tc>
          <w:tcPr>
            <w:tcW w:w="2608" w:type="dxa"/>
            <w:shd w:val="clear" w:color="auto" w:fill="auto"/>
            <w:noWrap/>
          </w:tcPr>
          <w:p w14:paraId="30B53A52" w14:textId="682AA697" w:rsidR="009A5FA0"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Mebane et al. (2008)</w:t>
            </w:r>
          </w:p>
        </w:tc>
      </w:tr>
      <w:tr w:rsidR="009A5FA0" w:rsidRPr="00664B1C" w14:paraId="37194D7C" w14:textId="77777777" w:rsidTr="000D7C09">
        <w:trPr>
          <w:trHeight w:val="300"/>
        </w:trPr>
        <w:tc>
          <w:tcPr>
            <w:tcW w:w="1104" w:type="dxa"/>
            <w:tcBorders>
              <w:bottom w:val="nil"/>
            </w:tcBorders>
            <w:shd w:val="clear" w:color="auto" w:fill="auto"/>
            <w:noWrap/>
          </w:tcPr>
          <w:p w14:paraId="7DA3BE05" w14:textId="675FA5B1" w:rsidR="009A5FA0" w:rsidRPr="000D7C09" w:rsidRDefault="009A5FA0" w:rsidP="000D7C09">
            <w:pPr>
              <w:spacing w:before="40" w:after="40" w:line="240" w:lineRule="auto"/>
              <w:rPr>
                <w:rFonts w:eastAsia="Times New Roman" w:cstheme="minorHAnsi"/>
                <w:color w:val="000000"/>
                <w:sz w:val="16"/>
                <w:szCs w:val="16"/>
                <w:lang w:val="en-NZ" w:eastAsia="en-NZ"/>
              </w:rPr>
            </w:pPr>
          </w:p>
        </w:tc>
        <w:tc>
          <w:tcPr>
            <w:tcW w:w="1306" w:type="dxa"/>
            <w:tcBorders>
              <w:bottom w:val="nil"/>
            </w:tcBorders>
            <w:shd w:val="clear" w:color="auto" w:fill="auto"/>
            <w:noWrap/>
          </w:tcPr>
          <w:p w14:paraId="0DBDC679" w14:textId="5651CC33" w:rsidR="009A5FA0" w:rsidRPr="000D7C09" w:rsidRDefault="009A5FA0" w:rsidP="000D7C09">
            <w:pPr>
              <w:spacing w:before="40" w:after="40" w:line="240" w:lineRule="auto"/>
              <w:rPr>
                <w:rFonts w:eastAsia="Times New Roman" w:cstheme="minorHAnsi"/>
                <w:i/>
                <w:iCs/>
                <w:color w:val="000000"/>
                <w:sz w:val="16"/>
                <w:szCs w:val="16"/>
                <w:lang w:val="en-NZ" w:eastAsia="en-NZ"/>
              </w:rPr>
            </w:pPr>
          </w:p>
        </w:tc>
        <w:tc>
          <w:tcPr>
            <w:tcW w:w="1901" w:type="dxa"/>
            <w:tcBorders>
              <w:bottom w:val="nil"/>
            </w:tcBorders>
            <w:shd w:val="clear" w:color="auto" w:fill="auto"/>
            <w:noWrap/>
            <w:hideMark/>
          </w:tcPr>
          <w:p w14:paraId="4473BECA" w14:textId="287948FA"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 xml:space="preserve">Eyed egg </w:t>
            </w:r>
          </w:p>
        </w:tc>
        <w:tc>
          <w:tcPr>
            <w:tcW w:w="903" w:type="dxa"/>
            <w:tcBorders>
              <w:bottom w:val="nil"/>
            </w:tcBorders>
            <w:shd w:val="clear" w:color="auto" w:fill="auto"/>
            <w:noWrap/>
            <w:hideMark/>
          </w:tcPr>
          <w:p w14:paraId="276B1304"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69</w:t>
            </w:r>
          </w:p>
        </w:tc>
        <w:tc>
          <w:tcPr>
            <w:tcW w:w="1764" w:type="dxa"/>
            <w:tcBorders>
              <w:bottom w:val="nil"/>
            </w:tcBorders>
            <w:shd w:val="clear" w:color="auto" w:fill="auto"/>
            <w:noWrap/>
            <w:hideMark/>
          </w:tcPr>
          <w:p w14:paraId="51C54CCE" w14:textId="7858953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Growth</w:t>
            </w:r>
          </w:p>
        </w:tc>
        <w:tc>
          <w:tcPr>
            <w:tcW w:w="865" w:type="dxa"/>
            <w:tcBorders>
              <w:bottom w:val="nil"/>
            </w:tcBorders>
            <w:shd w:val="clear" w:color="auto" w:fill="auto"/>
            <w:noWrap/>
            <w:hideMark/>
          </w:tcPr>
          <w:p w14:paraId="19205833"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tcBorders>
              <w:bottom w:val="nil"/>
            </w:tcBorders>
            <w:shd w:val="clear" w:color="auto" w:fill="auto"/>
            <w:noWrap/>
            <w:hideMark/>
          </w:tcPr>
          <w:p w14:paraId="08E45C72"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20</w:t>
            </w:r>
          </w:p>
        </w:tc>
        <w:tc>
          <w:tcPr>
            <w:tcW w:w="721" w:type="dxa"/>
            <w:tcBorders>
              <w:bottom w:val="nil"/>
            </w:tcBorders>
            <w:shd w:val="clear" w:color="auto" w:fill="auto"/>
            <w:noWrap/>
            <w:hideMark/>
          </w:tcPr>
          <w:p w14:paraId="3BBB3291"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6.8</w:t>
            </w:r>
          </w:p>
        </w:tc>
        <w:tc>
          <w:tcPr>
            <w:tcW w:w="911" w:type="dxa"/>
            <w:tcBorders>
              <w:bottom w:val="nil"/>
            </w:tcBorders>
            <w:shd w:val="clear" w:color="auto" w:fill="auto"/>
            <w:noWrap/>
            <w:hideMark/>
          </w:tcPr>
          <w:p w14:paraId="178FC483"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tcBorders>
              <w:bottom w:val="nil"/>
            </w:tcBorders>
            <w:shd w:val="clear" w:color="auto" w:fill="auto"/>
            <w:noWrap/>
            <w:hideMark/>
          </w:tcPr>
          <w:p w14:paraId="01729548"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300</w:t>
            </w:r>
          </w:p>
        </w:tc>
        <w:tc>
          <w:tcPr>
            <w:tcW w:w="1263" w:type="dxa"/>
            <w:tcBorders>
              <w:bottom w:val="nil"/>
            </w:tcBorders>
            <w:shd w:val="clear" w:color="auto" w:fill="auto"/>
            <w:noWrap/>
            <w:hideMark/>
          </w:tcPr>
          <w:p w14:paraId="23D5ADC5"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197</w:t>
            </w:r>
          </w:p>
        </w:tc>
        <w:tc>
          <w:tcPr>
            <w:tcW w:w="2608" w:type="dxa"/>
            <w:tcBorders>
              <w:bottom w:val="nil"/>
            </w:tcBorders>
            <w:shd w:val="clear" w:color="auto" w:fill="auto"/>
            <w:noWrap/>
            <w:hideMark/>
          </w:tcPr>
          <w:p w14:paraId="57782466" w14:textId="18F62FD6" w:rsidR="009A5FA0"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Mebane et al. (2008)</w:t>
            </w:r>
          </w:p>
        </w:tc>
      </w:tr>
      <w:tr w:rsidR="009A5FA0" w:rsidRPr="00664B1C" w14:paraId="6F061BCF" w14:textId="77777777" w:rsidTr="000D7C09">
        <w:trPr>
          <w:trHeight w:val="300"/>
        </w:trPr>
        <w:tc>
          <w:tcPr>
            <w:tcW w:w="1104" w:type="dxa"/>
            <w:tcBorders>
              <w:top w:val="nil"/>
              <w:bottom w:val="nil"/>
            </w:tcBorders>
            <w:shd w:val="clear" w:color="auto" w:fill="auto"/>
            <w:noWrap/>
          </w:tcPr>
          <w:p w14:paraId="60BE69E8" w14:textId="618EAE71" w:rsidR="009A5FA0" w:rsidRPr="000D7C09" w:rsidRDefault="009A5FA0"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03F1DDA6" w14:textId="68C4D0E4" w:rsidR="009A5FA0" w:rsidRPr="000D7C09" w:rsidRDefault="009A5FA0"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hideMark/>
          </w:tcPr>
          <w:p w14:paraId="70D0E026" w14:textId="7DA61D73"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 xml:space="preserve">Eyed egg </w:t>
            </w:r>
          </w:p>
        </w:tc>
        <w:tc>
          <w:tcPr>
            <w:tcW w:w="903" w:type="dxa"/>
            <w:tcBorders>
              <w:top w:val="nil"/>
              <w:bottom w:val="nil"/>
            </w:tcBorders>
            <w:shd w:val="clear" w:color="auto" w:fill="auto"/>
            <w:noWrap/>
            <w:hideMark/>
          </w:tcPr>
          <w:p w14:paraId="18341083"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69</w:t>
            </w:r>
          </w:p>
        </w:tc>
        <w:tc>
          <w:tcPr>
            <w:tcW w:w="1764" w:type="dxa"/>
            <w:tcBorders>
              <w:top w:val="nil"/>
              <w:bottom w:val="nil"/>
            </w:tcBorders>
            <w:shd w:val="clear" w:color="auto" w:fill="auto"/>
            <w:noWrap/>
            <w:hideMark/>
          </w:tcPr>
          <w:p w14:paraId="206A2B10" w14:textId="287A574D"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tcBorders>
              <w:top w:val="nil"/>
              <w:bottom w:val="nil"/>
            </w:tcBorders>
            <w:shd w:val="clear" w:color="auto" w:fill="auto"/>
            <w:noWrap/>
            <w:hideMark/>
          </w:tcPr>
          <w:p w14:paraId="2402C481"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tcBorders>
              <w:top w:val="nil"/>
              <w:bottom w:val="nil"/>
            </w:tcBorders>
            <w:shd w:val="clear" w:color="auto" w:fill="auto"/>
            <w:noWrap/>
            <w:hideMark/>
          </w:tcPr>
          <w:p w14:paraId="19394B7A"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20</w:t>
            </w:r>
          </w:p>
        </w:tc>
        <w:tc>
          <w:tcPr>
            <w:tcW w:w="721" w:type="dxa"/>
            <w:tcBorders>
              <w:top w:val="nil"/>
              <w:bottom w:val="nil"/>
            </w:tcBorders>
            <w:shd w:val="clear" w:color="auto" w:fill="auto"/>
            <w:noWrap/>
            <w:hideMark/>
          </w:tcPr>
          <w:p w14:paraId="46114D27"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6.8</w:t>
            </w:r>
          </w:p>
        </w:tc>
        <w:tc>
          <w:tcPr>
            <w:tcW w:w="911" w:type="dxa"/>
            <w:tcBorders>
              <w:top w:val="nil"/>
              <w:bottom w:val="nil"/>
            </w:tcBorders>
            <w:shd w:val="clear" w:color="auto" w:fill="auto"/>
            <w:noWrap/>
            <w:hideMark/>
          </w:tcPr>
          <w:p w14:paraId="20C9B619"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tcBorders>
              <w:top w:val="nil"/>
              <w:bottom w:val="nil"/>
            </w:tcBorders>
            <w:shd w:val="clear" w:color="auto" w:fill="auto"/>
            <w:noWrap/>
            <w:hideMark/>
          </w:tcPr>
          <w:p w14:paraId="755BAA41"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88</w:t>
            </w:r>
          </w:p>
        </w:tc>
        <w:tc>
          <w:tcPr>
            <w:tcW w:w="1263" w:type="dxa"/>
            <w:tcBorders>
              <w:top w:val="nil"/>
              <w:bottom w:val="nil"/>
            </w:tcBorders>
            <w:shd w:val="clear" w:color="auto" w:fill="auto"/>
            <w:noWrap/>
            <w:hideMark/>
          </w:tcPr>
          <w:p w14:paraId="589F8343"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71</w:t>
            </w:r>
          </w:p>
        </w:tc>
        <w:tc>
          <w:tcPr>
            <w:tcW w:w="2608" w:type="dxa"/>
            <w:tcBorders>
              <w:top w:val="nil"/>
              <w:bottom w:val="nil"/>
            </w:tcBorders>
            <w:shd w:val="clear" w:color="auto" w:fill="auto"/>
            <w:noWrap/>
            <w:hideMark/>
          </w:tcPr>
          <w:p w14:paraId="7A7B80B8" w14:textId="05E7578E" w:rsidR="009A5FA0"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Mebane et al. (2008)</w:t>
            </w:r>
          </w:p>
        </w:tc>
      </w:tr>
      <w:tr w:rsidR="006C77A4" w:rsidRPr="00664B1C" w14:paraId="549F121D" w14:textId="77777777" w:rsidTr="000D7C09">
        <w:trPr>
          <w:trHeight w:val="300"/>
        </w:trPr>
        <w:tc>
          <w:tcPr>
            <w:tcW w:w="1104" w:type="dxa"/>
            <w:tcBorders>
              <w:top w:val="nil"/>
              <w:bottom w:val="dotted" w:sz="4" w:space="0" w:color="auto"/>
            </w:tcBorders>
            <w:shd w:val="clear" w:color="auto" w:fill="auto"/>
            <w:noWrap/>
          </w:tcPr>
          <w:p w14:paraId="67D6687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2772E6DD" w14:textId="77777777"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7E0F7E4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336B78E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3D090D8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1F59D4C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5445C2F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13557FA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520F288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2A92640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4D139DEE" w14:textId="28C06D3B" w:rsidR="006C77A4" w:rsidRPr="000D7C09" w:rsidRDefault="006C77A4"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63</w:t>
            </w:r>
          </w:p>
        </w:tc>
        <w:tc>
          <w:tcPr>
            <w:tcW w:w="2608" w:type="dxa"/>
            <w:tcBorders>
              <w:top w:val="nil"/>
              <w:bottom w:val="dotted" w:sz="4" w:space="0" w:color="auto"/>
            </w:tcBorders>
            <w:shd w:val="clear" w:color="auto" w:fill="auto"/>
            <w:noWrap/>
          </w:tcPr>
          <w:p w14:paraId="049EA14F" w14:textId="0E1AF466" w:rsidR="006C77A4" w:rsidRPr="000D7C09" w:rsidRDefault="00CB0B7D"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r w:rsidR="00A37D19" w:rsidRPr="00A37D19" w:rsidDel="00A37D19">
              <w:rPr>
                <w:rFonts w:eastAsia="Times New Roman" w:cstheme="minorHAnsi"/>
                <w:b/>
                <w:bCs/>
                <w:color w:val="000000"/>
                <w:sz w:val="16"/>
                <w:szCs w:val="16"/>
                <w:lang w:val="en-NZ" w:eastAsia="en-NZ"/>
              </w:rPr>
              <w:t xml:space="preserve"> </w:t>
            </w:r>
            <w:r w:rsidRPr="000D7C09">
              <w:rPr>
                <w:rFonts w:eastAsia="Times New Roman" w:cstheme="minorHAnsi"/>
                <w:b/>
                <w:bCs/>
                <w:color w:val="000000"/>
                <w:sz w:val="16"/>
                <w:szCs w:val="16"/>
                <w:lang w:val="en-NZ" w:eastAsia="en-NZ"/>
              </w:rPr>
              <w:t>(g</w:t>
            </w:r>
            <w:r w:rsidR="006C77A4" w:rsidRPr="000D7C09">
              <w:rPr>
                <w:rFonts w:eastAsia="Times New Roman" w:cstheme="minorHAnsi"/>
                <w:b/>
                <w:bCs/>
                <w:color w:val="000000"/>
                <w:sz w:val="16"/>
                <w:szCs w:val="16"/>
                <w:lang w:val="en-NZ" w:eastAsia="en-NZ"/>
              </w:rPr>
              <w:t>eo</w:t>
            </w:r>
            <w:r w:rsidRPr="000D7C09">
              <w:rPr>
                <w:rFonts w:eastAsia="Times New Roman" w:cstheme="minorHAnsi"/>
                <w:b/>
                <w:bCs/>
                <w:color w:val="000000"/>
                <w:sz w:val="16"/>
                <w:szCs w:val="16"/>
                <w:lang w:val="en-NZ" w:eastAsia="en-NZ"/>
              </w:rPr>
              <w:t xml:space="preserve">metric </w:t>
            </w:r>
            <w:r w:rsidR="006C77A4" w:rsidRPr="000D7C09">
              <w:rPr>
                <w:rFonts w:eastAsia="Times New Roman" w:cstheme="minorHAnsi"/>
                <w:b/>
                <w:bCs/>
                <w:color w:val="000000"/>
                <w:sz w:val="16"/>
                <w:szCs w:val="16"/>
                <w:lang w:val="en-NZ" w:eastAsia="en-NZ"/>
              </w:rPr>
              <w:t>mean of LC10s</w:t>
            </w:r>
            <w:r w:rsidRPr="000D7C09">
              <w:rPr>
                <w:rFonts w:eastAsia="Times New Roman" w:cstheme="minorHAnsi"/>
                <w:b/>
                <w:bCs/>
                <w:color w:val="000000"/>
                <w:sz w:val="16"/>
                <w:szCs w:val="16"/>
                <w:lang w:val="en-NZ" w:eastAsia="en-NZ"/>
              </w:rPr>
              <w:t>)</w:t>
            </w:r>
          </w:p>
        </w:tc>
      </w:tr>
      <w:tr w:rsidR="00C87985" w:rsidRPr="00664B1C" w14:paraId="5A75D15E" w14:textId="77777777" w:rsidTr="000D7C09">
        <w:trPr>
          <w:trHeight w:val="300"/>
        </w:trPr>
        <w:tc>
          <w:tcPr>
            <w:tcW w:w="1104" w:type="dxa"/>
            <w:tcBorders>
              <w:top w:val="dotted" w:sz="4" w:space="0" w:color="auto"/>
              <w:bottom w:val="nil"/>
            </w:tcBorders>
            <w:shd w:val="clear" w:color="auto" w:fill="auto"/>
            <w:noWrap/>
          </w:tcPr>
          <w:p w14:paraId="5865D5E6" w14:textId="59E32CE5" w:rsidR="00BE0899" w:rsidRPr="000D7C09" w:rsidRDefault="00BE0899" w:rsidP="000D7C09">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bottom w:val="nil"/>
            </w:tcBorders>
            <w:shd w:val="clear" w:color="auto" w:fill="auto"/>
            <w:noWrap/>
            <w:hideMark/>
          </w:tcPr>
          <w:p w14:paraId="55CBC294" w14:textId="77777777" w:rsidR="00BE0899" w:rsidRPr="000D7C09" w:rsidRDefault="00BE0899" w:rsidP="000D7C09">
            <w:pPr>
              <w:spacing w:before="40" w:after="40" w:line="240" w:lineRule="auto"/>
              <w:rPr>
                <w:rFonts w:eastAsia="Times New Roman" w:cstheme="minorHAnsi"/>
                <w:i/>
                <w:iCs/>
                <w:color w:val="000000"/>
                <w:sz w:val="16"/>
                <w:szCs w:val="16"/>
                <w:lang w:val="en-NZ" w:eastAsia="en-NZ"/>
              </w:rPr>
            </w:pPr>
            <w:r w:rsidRPr="000D7C09">
              <w:rPr>
                <w:rFonts w:eastAsia="Times New Roman" w:cstheme="minorHAnsi"/>
                <w:i/>
                <w:iCs/>
                <w:color w:val="000000"/>
                <w:sz w:val="16"/>
                <w:szCs w:val="16"/>
                <w:lang w:val="en-NZ" w:eastAsia="en-NZ"/>
              </w:rPr>
              <w:t>Pimephales promelas</w:t>
            </w:r>
          </w:p>
        </w:tc>
        <w:tc>
          <w:tcPr>
            <w:tcW w:w="1901" w:type="dxa"/>
            <w:tcBorders>
              <w:top w:val="dotted" w:sz="4" w:space="0" w:color="auto"/>
              <w:bottom w:val="nil"/>
            </w:tcBorders>
            <w:shd w:val="clear" w:color="auto" w:fill="auto"/>
            <w:noWrap/>
            <w:hideMark/>
          </w:tcPr>
          <w:p w14:paraId="04F4826F" w14:textId="59EFE7D6"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Larval (&lt;</w:t>
            </w:r>
            <w:r w:rsidR="00664B1C">
              <w:rPr>
                <w:rFonts w:eastAsia="Times New Roman" w:cstheme="minorHAnsi"/>
                <w:color w:val="000000"/>
                <w:sz w:val="16"/>
                <w:szCs w:val="16"/>
                <w:lang w:val="en-NZ" w:eastAsia="en-NZ"/>
              </w:rPr>
              <w:t> </w:t>
            </w:r>
            <w:r w:rsidRPr="000D7C09">
              <w:rPr>
                <w:rFonts w:eastAsia="Times New Roman" w:cstheme="minorHAnsi"/>
                <w:color w:val="000000"/>
                <w:sz w:val="16"/>
                <w:szCs w:val="16"/>
                <w:lang w:val="en-NZ" w:eastAsia="en-NZ"/>
              </w:rPr>
              <w:t>24</w:t>
            </w:r>
            <w:r w:rsidR="00664B1C">
              <w:rPr>
                <w:rFonts w:eastAsia="Times New Roman" w:cstheme="minorHAnsi"/>
                <w:color w:val="000000"/>
                <w:sz w:val="16"/>
                <w:szCs w:val="16"/>
                <w:lang w:val="en-NZ" w:eastAsia="en-NZ"/>
              </w:rPr>
              <w:t> hours</w:t>
            </w:r>
            <w:r w:rsidRPr="000D7C09">
              <w:rPr>
                <w:rFonts w:eastAsia="Times New Roman" w:cstheme="minorHAnsi"/>
                <w:color w:val="000000"/>
                <w:sz w:val="16"/>
                <w:szCs w:val="16"/>
                <w:lang w:val="en-NZ" w:eastAsia="en-NZ"/>
              </w:rPr>
              <w:t xml:space="preserve"> old)</w:t>
            </w:r>
          </w:p>
        </w:tc>
        <w:tc>
          <w:tcPr>
            <w:tcW w:w="903" w:type="dxa"/>
            <w:tcBorders>
              <w:top w:val="dotted" w:sz="4" w:space="0" w:color="auto"/>
              <w:bottom w:val="nil"/>
            </w:tcBorders>
            <w:shd w:val="clear" w:color="auto" w:fill="auto"/>
            <w:noWrap/>
            <w:hideMark/>
          </w:tcPr>
          <w:p w14:paraId="333C878F"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w:t>
            </w:r>
          </w:p>
        </w:tc>
        <w:tc>
          <w:tcPr>
            <w:tcW w:w="1764" w:type="dxa"/>
            <w:tcBorders>
              <w:top w:val="dotted" w:sz="4" w:space="0" w:color="auto"/>
              <w:bottom w:val="nil"/>
            </w:tcBorders>
            <w:shd w:val="clear" w:color="auto" w:fill="auto"/>
            <w:noWrap/>
            <w:hideMark/>
          </w:tcPr>
          <w:p w14:paraId="34294B5F" w14:textId="28ACE9D1"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Growth</w:t>
            </w:r>
          </w:p>
        </w:tc>
        <w:tc>
          <w:tcPr>
            <w:tcW w:w="865" w:type="dxa"/>
            <w:tcBorders>
              <w:top w:val="dotted" w:sz="4" w:space="0" w:color="auto"/>
              <w:bottom w:val="nil"/>
            </w:tcBorders>
            <w:shd w:val="clear" w:color="auto" w:fill="auto"/>
            <w:noWrap/>
            <w:hideMark/>
          </w:tcPr>
          <w:p w14:paraId="2F3D4DDC"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IC10</w:t>
            </w:r>
          </w:p>
        </w:tc>
        <w:tc>
          <w:tcPr>
            <w:tcW w:w="1217" w:type="dxa"/>
            <w:tcBorders>
              <w:top w:val="dotted" w:sz="4" w:space="0" w:color="auto"/>
              <w:bottom w:val="nil"/>
            </w:tcBorders>
            <w:shd w:val="clear" w:color="auto" w:fill="auto"/>
            <w:noWrap/>
            <w:hideMark/>
          </w:tcPr>
          <w:p w14:paraId="5DE0BC4C"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48</w:t>
            </w:r>
          </w:p>
        </w:tc>
        <w:tc>
          <w:tcPr>
            <w:tcW w:w="721" w:type="dxa"/>
            <w:tcBorders>
              <w:top w:val="dotted" w:sz="4" w:space="0" w:color="auto"/>
              <w:bottom w:val="nil"/>
            </w:tcBorders>
            <w:shd w:val="clear" w:color="auto" w:fill="auto"/>
            <w:noWrap/>
            <w:hideMark/>
          </w:tcPr>
          <w:p w14:paraId="11A4A57A"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7.6</w:t>
            </w:r>
          </w:p>
        </w:tc>
        <w:tc>
          <w:tcPr>
            <w:tcW w:w="911" w:type="dxa"/>
            <w:tcBorders>
              <w:top w:val="dotted" w:sz="4" w:space="0" w:color="auto"/>
              <w:bottom w:val="nil"/>
            </w:tcBorders>
            <w:shd w:val="clear" w:color="auto" w:fill="auto"/>
            <w:noWrap/>
            <w:hideMark/>
          </w:tcPr>
          <w:p w14:paraId="746CE214"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1.1</w:t>
            </w:r>
          </w:p>
        </w:tc>
        <w:tc>
          <w:tcPr>
            <w:tcW w:w="1256" w:type="dxa"/>
            <w:tcBorders>
              <w:top w:val="dotted" w:sz="4" w:space="0" w:color="auto"/>
              <w:bottom w:val="nil"/>
            </w:tcBorders>
            <w:shd w:val="clear" w:color="auto" w:fill="auto"/>
            <w:noWrap/>
            <w:hideMark/>
          </w:tcPr>
          <w:p w14:paraId="102A1247"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84</w:t>
            </w:r>
          </w:p>
        </w:tc>
        <w:tc>
          <w:tcPr>
            <w:tcW w:w="1263" w:type="dxa"/>
            <w:tcBorders>
              <w:top w:val="dotted" w:sz="4" w:space="0" w:color="auto"/>
              <w:bottom w:val="nil"/>
            </w:tcBorders>
            <w:shd w:val="clear" w:color="auto" w:fill="auto"/>
            <w:noWrap/>
            <w:hideMark/>
          </w:tcPr>
          <w:p w14:paraId="390BEEC2"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43</w:t>
            </w:r>
          </w:p>
        </w:tc>
        <w:tc>
          <w:tcPr>
            <w:tcW w:w="2608" w:type="dxa"/>
            <w:tcBorders>
              <w:top w:val="dotted" w:sz="4" w:space="0" w:color="auto"/>
              <w:bottom w:val="nil"/>
            </w:tcBorders>
            <w:shd w:val="clear" w:color="auto" w:fill="auto"/>
            <w:noWrap/>
          </w:tcPr>
          <w:p w14:paraId="19D34E76" w14:textId="7FA603D8"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Norberg and Mount (1985)</w:t>
            </w:r>
          </w:p>
        </w:tc>
      </w:tr>
      <w:tr w:rsidR="006C77A4" w:rsidRPr="00664B1C" w14:paraId="7569F1CD" w14:textId="77777777" w:rsidTr="000D7C09">
        <w:trPr>
          <w:trHeight w:val="300"/>
        </w:trPr>
        <w:tc>
          <w:tcPr>
            <w:tcW w:w="1104" w:type="dxa"/>
            <w:tcBorders>
              <w:top w:val="nil"/>
              <w:bottom w:val="dotted" w:sz="4" w:space="0" w:color="auto"/>
            </w:tcBorders>
            <w:shd w:val="clear" w:color="auto" w:fill="auto"/>
            <w:noWrap/>
          </w:tcPr>
          <w:p w14:paraId="3F2046F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54508D03" w14:textId="77777777"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313E86E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46CA2B7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54F1CB5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5B11DBE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572D57C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018E202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44733E7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143163E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45D385F1" w14:textId="4CECB9D4" w:rsidR="006C77A4" w:rsidRPr="000D7C09" w:rsidRDefault="006C77A4"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43</w:t>
            </w:r>
          </w:p>
        </w:tc>
        <w:tc>
          <w:tcPr>
            <w:tcW w:w="2608" w:type="dxa"/>
            <w:tcBorders>
              <w:top w:val="nil"/>
              <w:bottom w:val="dotted" w:sz="4" w:space="0" w:color="auto"/>
            </w:tcBorders>
            <w:shd w:val="clear" w:color="auto" w:fill="auto"/>
            <w:noWrap/>
          </w:tcPr>
          <w:p w14:paraId="5EC63847" w14:textId="639DDCE0"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p>
        </w:tc>
      </w:tr>
      <w:tr w:rsidR="00C87985" w:rsidRPr="00664B1C" w14:paraId="42E4D40A" w14:textId="77777777" w:rsidTr="000D7C09">
        <w:trPr>
          <w:trHeight w:val="300"/>
        </w:trPr>
        <w:tc>
          <w:tcPr>
            <w:tcW w:w="1104" w:type="dxa"/>
            <w:tcBorders>
              <w:top w:val="dotted" w:sz="4" w:space="0" w:color="auto"/>
              <w:bottom w:val="nil"/>
            </w:tcBorders>
            <w:shd w:val="clear" w:color="auto" w:fill="auto"/>
            <w:noWrap/>
          </w:tcPr>
          <w:p w14:paraId="74EDEE71" w14:textId="7B3E27C7" w:rsidR="00BE0899" w:rsidRPr="000D7C09" w:rsidRDefault="00BE0899" w:rsidP="000D7C09">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bottom w:val="nil"/>
            </w:tcBorders>
            <w:shd w:val="clear" w:color="auto" w:fill="auto"/>
            <w:noWrap/>
            <w:hideMark/>
          </w:tcPr>
          <w:p w14:paraId="66E16972" w14:textId="77777777" w:rsidR="00BE0899" w:rsidRPr="000D7C09" w:rsidRDefault="00BE0899" w:rsidP="000D7C09">
            <w:pPr>
              <w:spacing w:before="40" w:after="40" w:line="240" w:lineRule="auto"/>
              <w:rPr>
                <w:rFonts w:eastAsia="Times New Roman" w:cstheme="minorHAnsi"/>
                <w:i/>
                <w:iCs/>
                <w:color w:val="000000"/>
                <w:sz w:val="16"/>
                <w:szCs w:val="16"/>
                <w:lang w:val="en-NZ" w:eastAsia="en-NZ"/>
              </w:rPr>
            </w:pPr>
            <w:r w:rsidRPr="000D7C09">
              <w:rPr>
                <w:rFonts w:eastAsia="Times New Roman" w:cstheme="minorHAnsi"/>
                <w:i/>
                <w:iCs/>
                <w:color w:val="000000"/>
                <w:sz w:val="16"/>
                <w:szCs w:val="16"/>
                <w:lang w:val="en-NZ" w:eastAsia="en-NZ"/>
              </w:rPr>
              <w:t>Prosopium williamsoni</w:t>
            </w:r>
          </w:p>
        </w:tc>
        <w:tc>
          <w:tcPr>
            <w:tcW w:w="1901" w:type="dxa"/>
            <w:tcBorders>
              <w:top w:val="dotted" w:sz="4" w:space="0" w:color="auto"/>
              <w:bottom w:val="nil"/>
            </w:tcBorders>
            <w:shd w:val="clear" w:color="auto" w:fill="auto"/>
            <w:noWrap/>
            <w:hideMark/>
          </w:tcPr>
          <w:p w14:paraId="7097391D"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Eyed egg to fry</w:t>
            </w:r>
          </w:p>
        </w:tc>
        <w:tc>
          <w:tcPr>
            <w:tcW w:w="903" w:type="dxa"/>
            <w:tcBorders>
              <w:top w:val="dotted" w:sz="4" w:space="0" w:color="auto"/>
              <w:bottom w:val="nil"/>
            </w:tcBorders>
            <w:shd w:val="clear" w:color="auto" w:fill="auto"/>
            <w:noWrap/>
            <w:hideMark/>
          </w:tcPr>
          <w:p w14:paraId="747713A7"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90</w:t>
            </w:r>
          </w:p>
        </w:tc>
        <w:tc>
          <w:tcPr>
            <w:tcW w:w="1764" w:type="dxa"/>
            <w:tcBorders>
              <w:top w:val="dotted" w:sz="4" w:space="0" w:color="auto"/>
              <w:bottom w:val="nil"/>
            </w:tcBorders>
            <w:shd w:val="clear" w:color="auto" w:fill="auto"/>
            <w:noWrap/>
            <w:hideMark/>
          </w:tcPr>
          <w:p w14:paraId="1739F345" w14:textId="77710019"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Growth</w:t>
            </w:r>
          </w:p>
        </w:tc>
        <w:tc>
          <w:tcPr>
            <w:tcW w:w="865" w:type="dxa"/>
            <w:tcBorders>
              <w:top w:val="dotted" w:sz="4" w:space="0" w:color="auto"/>
              <w:bottom w:val="nil"/>
            </w:tcBorders>
            <w:shd w:val="clear" w:color="auto" w:fill="auto"/>
            <w:noWrap/>
            <w:hideMark/>
          </w:tcPr>
          <w:p w14:paraId="25364C73"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IC10</w:t>
            </w:r>
          </w:p>
        </w:tc>
        <w:tc>
          <w:tcPr>
            <w:tcW w:w="1217" w:type="dxa"/>
            <w:tcBorders>
              <w:top w:val="dotted" w:sz="4" w:space="0" w:color="auto"/>
              <w:bottom w:val="nil"/>
            </w:tcBorders>
            <w:shd w:val="clear" w:color="auto" w:fill="auto"/>
            <w:noWrap/>
            <w:hideMark/>
          </w:tcPr>
          <w:p w14:paraId="2F1F9BF7"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48</w:t>
            </w:r>
          </w:p>
        </w:tc>
        <w:tc>
          <w:tcPr>
            <w:tcW w:w="721" w:type="dxa"/>
            <w:tcBorders>
              <w:top w:val="dotted" w:sz="4" w:space="0" w:color="auto"/>
              <w:bottom w:val="nil"/>
            </w:tcBorders>
            <w:shd w:val="clear" w:color="auto" w:fill="auto"/>
            <w:noWrap/>
            <w:hideMark/>
          </w:tcPr>
          <w:p w14:paraId="6AAF1171"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6.8</w:t>
            </w:r>
          </w:p>
        </w:tc>
        <w:tc>
          <w:tcPr>
            <w:tcW w:w="911" w:type="dxa"/>
            <w:tcBorders>
              <w:top w:val="dotted" w:sz="4" w:space="0" w:color="auto"/>
              <w:bottom w:val="nil"/>
            </w:tcBorders>
            <w:shd w:val="clear" w:color="auto" w:fill="auto"/>
            <w:noWrap/>
            <w:hideMark/>
          </w:tcPr>
          <w:p w14:paraId="593D1D87"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1.9</w:t>
            </w:r>
          </w:p>
        </w:tc>
        <w:tc>
          <w:tcPr>
            <w:tcW w:w="1256" w:type="dxa"/>
            <w:tcBorders>
              <w:top w:val="dotted" w:sz="4" w:space="0" w:color="auto"/>
              <w:bottom w:val="nil"/>
            </w:tcBorders>
            <w:shd w:val="clear" w:color="auto" w:fill="auto"/>
            <w:noWrap/>
            <w:hideMark/>
          </w:tcPr>
          <w:p w14:paraId="18A29917"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380</w:t>
            </w:r>
          </w:p>
        </w:tc>
        <w:tc>
          <w:tcPr>
            <w:tcW w:w="1263" w:type="dxa"/>
            <w:tcBorders>
              <w:top w:val="dotted" w:sz="4" w:space="0" w:color="auto"/>
              <w:bottom w:val="nil"/>
            </w:tcBorders>
            <w:shd w:val="clear" w:color="auto" w:fill="auto"/>
            <w:noWrap/>
            <w:hideMark/>
          </w:tcPr>
          <w:p w14:paraId="30D7C10D"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82</w:t>
            </w:r>
          </w:p>
        </w:tc>
        <w:tc>
          <w:tcPr>
            <w:tcW w:w="2608" w:type="dxa"/>
            <w:tcBorders>
              <w:top w:val="dotted" w:sz="4" w:space="0" w:color="auto"/>
              <w:bottom w:val="nil"/>
            </w:tcBorders>
            <w:shd w:val="clear" w:color="auto" w:fill="auto"/>
            <w:noWrap/>
            <w:hideMark/>
          </w:tcPr>
          <w:p w14:paraId="6015E451" w14:textId="2D1985F4"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Brinkman and Vieira (2008)</w:t>
            </w:r>
          </w:p>
        </w:tc>
      </w:tr>
      <w:tr w:rsidR="006C77A4" w:rsidRPr="00664B1C" w14:paraId="3BB60026" w14:textId="77777777" w:rsidTr="000D7C09">
        <w:trPr>
          <w:trHeight w:val="300"/>
        </w:trPr>
        <w:tc>
          <w:tcPr>
            <w:tcW w:w="1104" w:type="dxa"/>
            <w:tcBorders>
              <w:top w:val="nil"/>
              <w:bottom w:val="dotted" w:sz="4" w:space="0" w:color="auto"/>
            </w:tcBorders>
            <w:shd w:val="clear" w:color="auto" w:fill="auto"/>
            <w:noWrap/>
          </w:tcPr>
          <w:p w14:paraId="21E10FF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522E2B8E" w14:textId="77777777"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5049C29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38BB438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031A1A4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1B6F3B9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154EA86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059ED13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38CC9FA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1D162C8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76B7F75C" w14:textId="16BED63D" w:rsidR="006C77A4" w:rsidRPr="000D7C09" w:rsidRDefault="006C77A4"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82</w:t>
            </w:r>
          </w:p>
        </w:tc>
        <w:tc>
          <w:tcPr>
            <w:tcW w:w="2608" w:type="dxa"/>
            <w:tcBorders>
              <w:top w:val="nil"/>
              <w:bottom w:val="dotted" w:sz="4" w:space="0" w:color="auto"/>
            </w:tcBorders>
            <w:shd w:val="clear" w:color="auto" w:fill="auto"/>
            <w:noWrap/>
          </w:tcPr>
          <w:p w14:paraId="0A9971F8" w14:textId="360B7558"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p>
        </w:tc>
      </w:tr>
      <w:tr w:rsidR="009A5FA0" w:rsidRPr="00664B1C" w14:paraId="153C1247" w14:textId="77777777" w:rsidTr="000D7C09">
        <w:trPr>
          <w:trHeight w:val="300"/>
        </w:trPr>
        <w:tc>
          <w:tcPr>
            <w:tcW w:w="1104" w:type="dxa"/>
            <w:tcBorders>
              <w:top w:val="dotted" w:sz="4" w:space="0" w:color="auto"/>
            </w:tcBorders>
            <w:shd w:val="clear" w:color="auto" w:fill="auto"/>
            <w:noWrap/>
          </w:tcPr>
          <w:p w14:paraId="5FA74A97" w14:textId="1A88EE4A" w:rsidR="009A5FA0" w:rsidRPr="000D7C09" w:rsidRDefault="009A5FA0" w:rsidP="000D7C09">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tcBorders>
            <w:shd w:val="clear" w:color="auto" w:fill="auto"/>
            <w:noWrap/>
            <w:hideMark/>
          </w:tcPr>
          <w:p w14:paraId="2FE55D38" w14:textId="77777777" w:rsidR="009A5FA0" w:rsidRPr="000D7C09" w:rsidRDefault="009A5FA0" w:rsidP="000D7C09">
            <w:pPr>
              <w:spacing w:before="40" w:after="40" w:line="240" w:lineRule="auto"/>
              <w:rPr>
                <w:rFonts w:eastAsia="Times New Roman" w:cstheme="minorHAnsi"/>
                <w:i/>
                <w:iCs/>
                <w:color w:val="000000"/>
                <w:sz w:val="16"/>
                <w:szCs w:val="16"/>
                <w:lang w:val="en-NZ" w:eastAsia="en-NZ"/>
              </w:rPr>
            </w:pPr>
            <w:r w:rsidRPr="000D7C09">
              <w:rPr>
                <w:rFonts w:eastAsia="Times New Roman" w:cstheme="minorHAnsi"/>
                <w:i/>
                <w:iCs/>
                <w:color w:val="000000"/>
                <w:sz w:val="16"/>
                <w:szCs w:val="16"/>
                <w:lang w:val="en-NZ" w:eastAsia="en-NZ"/>
              </w:rPr>
              <w:t>Salmo trutta</w:t>
            </w:r>
          </w:p>
        </w:tc>
        <w:tc>
          <w:tcPr>
            <w:tcW w:w="1901" w:type="dxa"/>
            <w:tcBorders>
              <w:top w:val="dotted" w:sz="4" w:space="0" w:color="auto"/>
            </w:tcBorders>
            <w:shd w:val="clear" w:color="auto" w:fill="auto"/>
            <w:noWrap/>
            <w:hideMark/>
          </w:tcPr>
          <w:p w14:paraId="0D36096F" w14:textId="7EF48F54"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 xml:space="preserve">Eyed egg </w:t>
            </w:r>
          </w:p>
        </w:tc>
        <w:tc>
          <w:tcPr>
            <w:tcW w:w="903" w:type="dxa"/>
            <w:tcBorders>
              <w:top w:val="dotted" w:sz="4" w:space="0" w:color="auto"/>
            </w:tcBorders>
            <w:shd w:val="clear" w:color="auto" w:fill="auto"/>
            <w:noWrap/>
            <w:hideMark/>
          </w:tcPr>
          <w:p w14:paraId="6D14A3DD"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80</w:t>
            </w:r>
          </w:p>
        </w:tc>
        <w:tc>
          <w:tcPr>
            <w:tcW w:w="1764" w:type="dxa"/>
            <w:tcBorders>
              <w:top w:val="dotted" w:sz="4" w:space="0" w:color="auto"/>
            </w:tcBorders>
            <w:shd w:val="clear" w:color="auto" w:fill="auto"/>
            <w:noWrap/>
            <w:hideMark/>
          </w:tcPr>
          <w:p w14:paraId="4BDF4C7F" w14:textId="1D7A50B9"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Growth</w:t>
            </w:r>
          </w:p>
        </w:tc>
        <w:tc>
          <w:tcPr>
            <w:tcW w:w="865" w:type="dxa"/>
            <w:tcBorders>
              <w:top w:val="dotted" w:sz="4" w:space="0" w:color="auto"/>
            </w:tcBorders>
            <w:shd w:val="clear" w:color="auto" w:fill="auto"/>
            <w:noWrap/>
            <w:hideMark/>
          </w:tcPr>
          <w:p w14:paraId="50867DAD"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tcBorders>
              <w:top w:val="dotted" w:sz="4" w:space="0" w:color="auto"/>
            </w:tcBorders>
            <w:shd w:val="clear" w:color="auto" w:fill="auto"/>
            <w:noWrap/>
            <w:hideMark/>
          </w:tcPr>
          <w:p w14:paraId="52903202"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54</w:t>
            </w:r>
          </w:p>
        </w:tc>
        <w:tc>
          <w:tcPr>
            <w:tcW w:w="721" w:type="dxa"/>
            <w:tcBorders>
              <w:top w:val="dotted" w:sz="4" w:space="0" w:color="auto"/>
            </w:tcBorders>
            <w:shd w:val="clear" w:color="auto" w:fill="auto"/>
            <w:noWrap/>
            <w:hideMark/>
          </w:tcPr>
          <w:p w14:paraId="00DB609B"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7.4</w:t>
            </w:r>
          </w:p>
        </w:tc>
        <w:tc>
          <w:tcPr>
            <w:tcW w:w="911" w:type="dxa"/>
            <w:tcBorders>
              <w:top w:val="dotted" w:sz="4" w:space="0" w:color="auto"/>
            </w:tcBorders>
            <w:shd w:val="clear" w:color="auto" w:fill="auto"/>
            <w:noWrap/>
            <w:hideMark/>
          </w:tcPr>
          <w:p w14:paraId="7B15C0AB"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1.4</w:t>
            </w:r>
          </w:p>
        </w:tc>
        <w:tc>
          <w:tcPr>
            <w:tcW w:w="1256" w:type="dxa"/>
            <w:tcBorders>
              <w:top w:val="dotted" w:sz="4" w:space="0" w:color="auto"/>
            </w:tcBorders>
            <w:shd w:val="clear" w:color="auto" w:fill="auto"/>
            <w:noWrap/>
            <w:hideMark/>
          </w:tcPr>
          <w:p w14:paraId="0C8D6054"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416</w:t>
            </w:r>
          </w:p>
        </w:tc>
        <w:tc>
          <w:tcPr>
            <w:tcW w:w="1263" w:type="dxa"/>
            <w:tcBorders>
              <w:top w:val="dotted" w:sz="4" w:space="0" w:color="auto"/>
            </w:tcBorders>
            <w:shd w:val="clear" w:color="auto" w:fill="auto"/>
            <w:noWrap/>
            <w:hideMark/>
          </w:tcPr>
          <w:p w14:paraId="26B52D71"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146</w:t>
            </w:r>
          </w:p>
        </w:tc>
        <w:tc>
          <w:tcPr>
            <w:tcW w:w="2608" w:type="dxa"/>
            <w:tcBorders>
              <w:top w:val="dotted" w:sz="4" w:space="0" w:color="auto"/>
            </w:tcBorders>
            <w:shd w:val="clear" w:color="auto" w:fill="auto"/>
            <w:noWrap/>
            <w:hideMark/>
          </w:tcPr>
          <w:p w14:paraId="0F9D0100" w14:textId="17098436" w:rsidR="009A5FA0"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Brinkman and Woodling (2014)</w:t>
            </w:r>
          </w:p>
        </w:tc>
      </w:tr>
      <w:tr w:rsidR="009A5FA0" w:rsidRPr="00664B1C" w14:paraId="104FCA78" w14:textId="77777777" w:rsidTr="000D7C09">
        <w:trPr>
          <w:trHeight w:val="300"/>
        </w:trPr>
        <w:tc>
          <w:tcPr>
            <w:tcW w:w="1104" w:type="dxa"/>
            <w:shd w:val="clear" w:color="auto" w:fill="auto"/>
            <w:noWrap/>
          </w:tcPr>
          <w:p w14:paraId="3C95E6E4" w14:textId="122A3D11" w:rsidR="009A5FA0" w:rsidRPr="000D7C09" w:rsidRDefault="009A5FA0"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5DC77C0A" w14:textId="4CF8042F" w:rsidR="009A5FA0" w:rsidRPr="000D7C09" w:rsidRDefault="009A5FA0"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48EE62D9" w14:textId="2D2F5F81"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 xml:space="preserve">Eyed egg </w:t>
            </w:r>
          </w:p>
        </w:tc>
        <w:tc>
          <w:tcPr>
            <w:tcW w:w="903" w:type="dxa"/>
            <w:shd w:val="clear" w:color="auto" w:fill="auto"/>
            <w:noWrap/>
          </w:tcPr>
          <w:p w14:paraId="7C530927" w14:textId="549904C5" w:rsidR="009A5FA0" w:rsidRPr="000D7C09" w:rsidRDefault="009A5FA0" w:rsidP="000D7C09">
            <w:pPr>
              <w:spacing w:before="40" w:after="40" w:line="240" w:lineRule="auto"/>
              <w:rPr>
                <w:rFonts w:eastAsia="Times New Roman" w:cstheme="minorHAnsi"/>
                <w:color w:val="000000"/>
                <w:sz w:val="16"/>
                <w:szCs w:val="16"/>
                <w:lang w:val="en-NZ" w:eastAsia="en-NZ"/>
              </w:rPr>
            </w:pPr>
          </w:p>
        </w:tc>
        <w:tc>
          <w:tcPr>
            <w:tcW w:w="1764" w:type="dxa"/>
            <w:shd w:val="clear" w:color="auto" w:fill="auto"/>
            <w:noWrap/>
            <w:hideMark/>
          </w:tcPr>
          <w:p w14:paraId="189313B5" w14:textId="13D850B0"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shd w:val="clear" w:color="auto" w:fill="auto"/>
            <w:noWrap/>
            <w:hideMark/>
          </w:tcPr>
          <w:p w14:paraId="5D67C804"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shd w:val="clear" w:color="auto" w:fill="auto"/>
            <w:noWrap/>
            <w:hideMark/>
          </w:tcPr>
          <w:p w14:paraId="7171234F"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54</w:t>
            </w:r>
          </w:p>
        </w:tc>
        <w:tc>
          <w:tcPr>
            <w:tcW w:w="721" w:type="dxa"/>
            <w:shd w:val="clear" w:color="auto" w:fill="auto"/>
            <w:noWrap/>
            <w:hideMark/>
          </w:tcPr>
          <w:p w14:paraId="1C647015"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7.4</w:t>
            </w:r>
          </w:p>
        </w:tc>
        <w:tc>
          <w:tcPr>
            <w:tcW w:w="911" w:type="dxa"/>
            <w:shd w:val="clear" w:color="auto" w:fill="auto"/>
            <w:noWrap/>
            <w:hideMark/>
          </w:tcPr>
          <w:p w14:paraId="542C9C23"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1.4</w:t>
            </w:r>
          </w:p>
        </w:tc>
        <w:tc>
          <w:tcPr>
            <w:tcW w:w="1256" w:type="dxa"/>
            <w:shd w:val="clear" w:color="auto" w:fill="auto"/>
            <w:noWrap/>
            <w:hideMark/>
          </w:tcPr>
          <w:p w14:paraId="4E6EC1A2"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416</w:t>
            </w:r>
          </w:p>
        </w:tc>
        <w:tc>
          <w:tcPr>
            <w:tcW w:w="1263" w:type="dxa"/>
            <w:shd w:val="clear" w:color="auto" w:fill="auto"/>
            <w:noWrap/>
            <w:hideMark/>
          </w:tcPr>
          <w:p w14:paraId="0A07324E"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146</w:t>
            </w:r>
          </w:p>
        </w:tc>
        <w:tc>
          <w:tcPr>
            <w:tcW w:w="2608" w:type="dxa"/>
            <w:shd w:val="clear" w:color="auto" w:fill="auto"/>
            <w:noWrap/>
            <w:hideMark/>
          </w:tcPr>
          <w:p w14:paraId="512194A1" w14:textId="24A3041B" w:rsidR="009A5FA0"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Brinkman and Woodling (2014)</w:t>
            </w:r>
          </w:p>
        </w:tc>
      </w:tr>
      <w:tr w:rsidR="009A5FA0" w:rsidRPr="00664B1C" w14:paraId="0882AB6A" w14:textId="77777777" w:rsidTr="000D7C09">
        <w:trPr>
          <w:trHeight w:val="300"/>
        </w:trPr>
        <w:tc>
          <w:tcPr>
            <w:tcW w:w="1104" w:type="dxa"/>
            <w:shd w:val="clear" w:color="auto" w:fill="auto"/>
            <w:noWrap/>
          </w:tcPr>
          <w:p w14:paraId="6017193C" w14:textId="797560C8" w:rsidR="009A5FA0" w:rsidRPr="000D7C09" w:rsidRDefault="009A5FA0"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7130031D" w14:textId="61C55AA3" w:rsidR="009A5FA0" w:rsidRPr="000D7C09" w:rsidRDefault="009A5FA0"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59F45416" w14:textId="0FCD85E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 xml:space="preserve">Eyed egg </w:t>
            </w:r>
          </w:p>
        </w:tc>
        <w:tc>
          <w:tcPr>
            <w:tcW w:w="903" w:type="dxa"/>
            <w:shd w:val="clear" w:color="auto" w:fill="auto"/>
            <w:noWrap/>
          </w:tcPr>
          <w:p w14:paraId="0D4AC735" w14:textId="0D58CE17" w:rsidR="009A5FA0" w:rsidRPr="000D7C09" w:rsidRDefault="009A5FA0" w:rsidP="000D7C09">
            <w:pPr>
              <w:spacing w:before="40" w:after="40" w:line="240" w:lineRule="auto"/>
              <w:rPr>
                <w:rFonts w:eastAsia="Times New Roman" w:cstheme="minorHAnsi"/>
                <w:color w:val="000000"/>
                <w:sz w:val="16"/>
                <w:szCs w:val="16"/>
                <w:lang w:val="en-NZ" w:eastAsia="en-NZ"/>
              </w:rPr>
            </w:pPr>
          </w:p>
        </w:tc>
        <w:tc>
          <w:tcPr>
            <w:tcW w:w="1764" w:type="dxa"/>
            <w:shd w:val="clear" w:color="auto" w:fill="auto"/>
            <w:noWrap/>
            <w:hideMark/>
          </w:tcPr>
          <w:p w14:paraId="08C8EF5C" w14:textId="3DF8E051"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shd w:val="clear" w:color="auto" w:fill="auto"/>
            <w:noWrap/>
            <w:hideMark/>
          </w:tcPr>
          <w:p w14:paraId="1F934B41"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shd w:val="clear" w:color="auto" w:fill="auto"/>
            <w:noWrap/>
            <w:hideMark/>
          </w:tcPr>
          <w:p w14:paraId="70BAC43E"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54</w:t>
            </w:r>
          </w:p>
        </w:tc>
        <w:tc>
          <w:tcPr>
            <w:tcW w:w="721" w:type="dxa"/>
            <w:shd w:val="clear" w:color="auto" w:fill="auto"/>
            <w:noWrap/>
            <w:hideMark/>
          </w:tcPr>
          <w:p w14:paraId="4807713D"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7.4</w:t>
            </w:r>
          </w:p>
        </w:tc>
        <w:tc>
          <w:tcPr>
            <w:tcW w:w="911" w:type="dxa"/>
            <w:shd w:val="clear" w:color="auto" w:fill="auto"/>
            <w:noWrap/>
            <w:hideMark/>
          </w:tcPr>
          <w:p w14:paraId="60900E98"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1.4</w:t>
            </w:r>
          </w:p>
        </w:tc>
        <w:tc>
          <w:tcPr>
            <w:tcW w:w="1256" w:type="dxa"/>
            <w:shd w:val="clear" w:color="auto" w:fill="auto"/>
            <w:noWrap/>
            <w:hideMark/>
          </w:tcPr>
          <w:p w14:paraId="118CCA78"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416</w:t>
            </w:r>
          </w:p>
        </w:tc>
        <w:tc>
          <w:tcPr>
            <w:tcW w:w="1263" w:type="dxa"/>
            <w:shd w:val="clear" w:color="auto" w:fill="auto"/>
            <w:noWrap/>
            <w:hideMark/>
          </w:tcPr>
          <w:p w14:paraId="61400AA0"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146</w:t>
            </w:r>
          </w:p>
        </w:tc>
        <w:tc>
          <w:tcPr>
            <w:tcW w:w="2608" w:type="dxa"/>
            <w:shd w:val="clear" w:color="auto" w:fill="auto"/>
            <w:noWrap/>
            <w:hideMark/>
          </w:tcPr>
          <w:p w14:paraId="70E47C55" w14:textId="0B1B943B" w:rsidR="009A5FA0"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Brinkman and Woodling (2014)</w:t>
            </w:r>
          </w:p>
        </w:tc>
      </w:tr>
      <w:tr w:rsidR="009A5FA0" w:rsidRPr="00664B1C" w14:paraId="15571C48" w14:textId="77777777" w:rsidTr="000D7C09">
        <w:trPr>
          <w:trHeight w:val="300"/>
        </w:trPr>
        <w:tc>
          <w:tcPr>
            <w:tcW w:w="1104" w:type="dxa"/>
            <w:shd w:val="clear" w:color="auto" w:fill="auto"/>
            <w:noWrap/>
          </w:tcPr>
          <w:p w14:paraId="17F6AF97" w14:textId="270ECDEC" w:rsidR="009A5FA0" w:rsidRPr="000D7C09" w:rsidRDefault="009A5FA0"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6DBB0287" w14:textId="6B32F7B4" w:rsidR="009A5FA0" w:rsidRPr="000D7C09" w:rsidRDefault="009A5FA0"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3A5CEA9B" w14:textId="62A6CE6B"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 xml:space="preserve">Eyed egg </w:t>
            </w:r>
          </w:p>
        </w:tc>
        <w:tc>
          <w:tcPr>
            <w:tcW w:w="903" w:type="dxa"/>
            <w:shd w:val="clear" w:color="auto" w:fill="auto"/>
            <w:noWrap/>
          </w:tcPr>
          <w:p w14:paraId="19A11600" w14:textId="22E6F7A3" w:rsidR="009A5FA0" w:rsidRPr="000D7C09" w:rsidRDefault="009A5FA0" w:rsidP="000D7C09">
            <w:pPr>
              <w:spacing w:before="40" w:after="40" w:line="240" w:lineRule="auto"/>
              <w:rPr>
                <w:rFonts w:eastAsia="Times New Roman" w:cstheme="minorHAnsi"/>
                <w:color w:val="000000"/>
                <w:sz w:val="16"/>
                <w:szCs w:val="16"/>
                <w:lang w:val="en-NZ" w:eastAsia="en-NZ"/>
              </w:rPr>
            </w:pPr>
          </w:p>
        </w:tc>
        <w:tc>
          <w:tcPr>
            <w:tcW w:w="1764" w:type="dxa"/>
            <w:shd w:val="clear" w:color="auto" w:fill="auto"/>
            <w:noWrap/>
            <w:hideMark/>
          </w:tcPr>
          <w:p w14:paraId="53D5C1BC" w14:textId="2E52CD72"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shd w:val="clear" w:color="auto" w:fill="auto"/>
            <w:noWrap/>
            <w:hideMark/>
          </w:tcPr>
          <w:p w14:paraId="4A762AEE"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shd w:val="clear" w:color="auto" w:fill="auto"/>
            <w:noWrap/>
            <w:hideMark/>
          </w:tcPr>
          <w:p w14:paraId="3259B9F0"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54</w:t>
            </w:r>
          </w:p>
        </w:tc>
        <w:tc>
          <w:tcPr>
            <w:tcW w:w="721" w:type="dxa"/>
            <w:shd w:val="clear" w:color="auto" w:fill="auto"/>
            <w:noWrap/>
            <w:hideMark/>
          </w:tcPr>
          <w:p w14:paraId="373EFEFC"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7.4</w:t>
            </w:r>
          </w:p>
        </w:tc>
        <w:tc>
          <w:tcPr>
            <w:tcW w:w="911" w:type="dxa"/>
            <w:shd w:val="clear" w:color="auto" w:fill="auto"/>
            <w:noWrap/>
            <w:hideMark/>
          </w:tcPr>
          <w:p w14:paraId="06C8D860"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1.4</w:t>
            </w:r>
          </w:p>
        </w:tc>
        <w:tc>
          <w:tcPr>
            <w:tcW w:w="1256" w:type="dxa"/>
            <w:shd w:val="clear" w:color="auto" w:fill="auto"/>
            <w:noWrap/>
            <w:hideMark/>
          </w:tcPr>
          <w:p w14:paraId="622191A5"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416</w:t>
            </w:r>
          </w:p>
        </w:tc>
        <w:tc>
          <w:tcPr>
            <w:tcW w:w="1263" w:type="dxa"/>
            <w:shd w:val="clear" w:color="auto" w:fill="auto"/>
            <w:noWrap/>
            <w:hideMark/>
          </w:tcPr>
          <w:p w14:paraId="3CDD5EAD" w14:textId="77777777" w:rsidR="009A5FA0"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146</w:t>
            </w:r>
          </w:p>
        </w:tc>
        <w:tc>
          <w:tcPr>
            <w:tcW w:w="2608" w:type="dxa"/>
            <w:shd w:val="clear" w:color="auto" w:fill="auto"/>
            <w:noWrap/>
            <w:hideMark/>
          </w:tcPr>
          <w:p w14:paraId="1385F6BB" w14:textId="57CC9651" w:rsidR="009A5FA0"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Brinkman and Woodling (2014)</w:t>
            </w:r>
          </w:p>
        </w:tc>
      </w:tr>
      <w:tr w:rsidR="00C87985" w:rsidRPr="00664B1C" w14:paraId="67A7E8B9" w14:textId="77777777" w:rsidTr="000D7C09">
        <w:trPr>
          <w:trHeight w:val="300"/>
        </w:trPr>
        <w:tc>
          <w:tcPr>
            <w:tcW w:w="1104" w:type="dxa"/>
            <w:tcBorders>
              <w:bottom w:val="nil"/>
            </w:tcBorders>
            <w:shd w:val="clear" w:color="auto" w:fill="auto"/>
            <w:noWrap/>
          </w:tcPr>
          <w:p w14:paraId="49E4C069" w14:textId="7DFE948C" w:rsidR="00BE0899" w:rsidRPr="000D7C09" w:rsidRDefault="00BE0899" w:rsidP="000D7C09">
            <w:pPr>
              <w:spacing w:before="40" w:after="40" w:line="240" w:lineRule="auto"/>
              <w:rPr>
                <w:rFonts w:eastAsia="Times New Roman" w:cstheme="minorHAnsi"/>
                <w:color w:val="000000"/>
                <w:sz w:val="16"/>
                <w:szCs w:val="16"/>
                <w:lang w:val="en-NZ" w:eastAsia="en-NZ"/>
              </w:rPr>
            </w:pPr>
          </w:p>
        </w:tc>
        <w:tc>
          <w:tcPr>
            <w:tcW w:w="1306" w:type="dxa"/>
            <w:tcBorders>
              <w:bottom w:val="nil"/>
            </w:tcBorders>
            <w:shd w:val="clear" w:color="auto" w:fill="auto"/>
            <w:noWrap/>
          </w:tcPr>
          <w:p w14:paraId="67B65635" w14:textId="1D55A217" w:rsidR="00BE0899" w:rsidRPr="000D7C09" w:rsidRDefault="00BE0899" w:rsidP="000D7C09">
            <w:pPr>
              <w:spacing w:before="40" w:after="40" w:line="240" w:lineRule="auto"/>
              <w:rPr>
                <w:rFonts w:eastAsia="Times New Roman" w:cstheme="minorHAnsi"/>
                <w:i/>
                <w:iCs/>
                <w:color w:val="000000"/>
                <w:sz w:val="16"/>
                <w:szCs w:val="16"/>
                <w:lang w:val="en-NZ" w:eastAsia="en-NZ"/>
              </w:rPr>
            </w:pPr>
          </w:p>
        </w:tc>
        <w:tc>
          <w:tcPr>
            <w:tcW w:w="1901" w:type="dxa"/>
            <w:tcBorders>
              <w:bottom w:val="nil"/>
            </w:tcBorders>
            <w:shd w:val="clear" w:color="auto" w:fill="auto"/>
            <w:noWrap/>
            <w:hideMark/>
          </w:tcPr>
          <w:p w14:paraId="591615D4" w14:textId="3640E16B" w:rsidR="00BE0899"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Embryo</w:t>
            </w:r>
          </w:p>
        </w:tc>
        <w:tc>
          <w:tcPr>
            <w:tcW w:w="903" w:type="dxa"/>
            <w:tcBorders>
              <w:bottom w:val="nil"/>
            </w:tcBorders>
            <w:shd w:val="clear" w:color="auto" w:fill="auto"/>
            <w:noWrap/>
            <w:hideMark/>
          </w:tcPr>
          <w:p w14:paraId="3F505968"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58</w:t>
            </w:r>
          </w:p>
        </w:tc>
        <w:tc>
          <w:tcPr>
            <w:tcW w:w="1764" w:type="dxa"/>
            <w:tcBorders>
              <w:bottom w:val="nil"/>
            </w:tcBorders>
            <w:shd w:val="clear" w:color="auto" w:fill="auto"/>
            <w:noWrap/>
            <w:hideMark/>
          </w:tcPr>
          <w:p w14:paraId="0882BA22" w14:textId="1C7B25CA"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Growth</w:t>
            </w:r>
          </w:p>
        </w:tc>
        <w:tc>
          <w:tcPr>
            <w:tcW w:w="865" w:type="dxa"/>
            <w:tcBorders>
              <w:bottom w:val="nil"/>
            </w:tcBorders>
            <w:shd w:val="clear" w:color="auto" w:fill="auto"/>
            <w:noWrap/>
            <w:hideMark/>
          </w:tcPr>
          <w:p w14:paraId="1A2B6B8B"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tcBorders>
              <w:bottom w:val="nil"/>
            </w:tcBorders>
            <w:shd w:val="clear" w:color="auto" w:fill="auto"/>
            <w:noWrap/>
            <w:hideMark/>
          </w:tcPr>
          <w:p w14:paraId="0EC96806"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48</w:t>
            </w:r>
          </w:p>
        </w:tc>
        <w:tc>
          <w:tcPr>
            <w:tcW w:w="721" w:type="dxa"/>
            <w:tcBorders>
              <w:bottom w:val="nil"/>
            </w:tcBorders>
            <w:shd w:val="clear" w:color="auto" w:fill="auto"/>
            <w:noWrap/>
            <w:hideMark/>
          </w:tcPr>
          <w:p w14:paraId="5FA86E51"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7.6</w:t>
            </w:r>
          </w:p>
        </w:tc>
        <w:tc>
          <w:tcPr>
            <w:tcW w:w="911" w:type="dxa"/>
            <w:tcBorders>
              <w:bottom w:val="nil"/>
            </w:tcBorders>
            <w:shd w:val="clear" w:color="auto" w:fill="auto"/>
            <w:noWrap/>
            <w:hideMark/>
          </w:tcPr>
          <w:p w14:paraId="5B9D05D8"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1.9</w:t>
            </w:r>
          </w:p>
        </w:tc>
        <w:tc>
          <w:tcPr>
            <w:tcW w:w="1256" w:type="dxa"/>
            <w:tcBorders>
              <w:bottom w:val="nil"/>
            </w:tcBorders>
            <w:shd w:val="clear" w:color="auto" w:fill="auto"/>
            <w:noWrap/>
            <w:hideMark/>
          </w:tcPr>
          <w:p w14:paraId="31F6294E"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141</w:t>
            </w:r>
          </w:p>
        </w:tc>
        <w:tc>
          <w:tcPr>
            <w:tcW w:w="1263" w:type="dxa"/>
            <w:tcBorders>
              <w:bottom w:val="nil"/>
            </w:tcBorders>
            <w:shd w:val="clear" w:color="auto" w:fill="auto"/>
            <w:noWrap/>
            <w:hideMark/>
          </w:tcPr>
          <w:p w14:paraId="4B9B5626"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57</w:t>
            </w:r>
          </w:p>
        </w:tc>
        <w:tc>
          <w:tcPr>
            <w:tcW w:w="2608" w:type="dxa"/>
            <w:tcBorders>
              <w:bottom w:val="nil"/>
            </w:tcBorders>
            <w:shd w:val="clear" w:color="auto" w:fill="auto"/>
            <w:noWrap/>
            <w:hideMark/>
          </w:tcPr>
          <w:p w14:paraId="2144CE37" w14:textId="6B40A937"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Style w:val="Strong"/>
                <w:b w:val="0"/>
                <w:bCs w:val="0"/>
                <w:noProof/>
                <w:sz w:val="16"/>
                <w:szCs w:val="16"/>
              </w:rPr>
              <w:t>Davies et al. (2002)</w:t>
            </w:r>
          </w:p>
        </w:tc>
      </w:tr>
      <w:tr w:rsidR="00C87985" w:rsidRPr="00664B1C" w14:paraId="10AECC9E" w14:textId="77777777" w:rsidTr="000D7C09">
        <w:trPr>
          <w:trHeight w:val="300"/>
        </w:trPr>
        <w:tc>
          <w:tcPr>
            <w:tcW w:w="1104" w:type="dxa"/>
            <w:tcBorders>
              <w:top w:val="nil"/>
              <w:bottom w:val="nil"/>
            </w:tcBorders>
            <w:shd w:val="clear" w:color="auto" w:fill="auto"/>
            <w:noWrap/>
          </w:tcPr>
          <w:p w14:paraId="2F97EBC2" w14:textId="2A95B972" w:rsidR="00636463" w:rsidRPr="000D7C09" w:rsidRDefault="00636463"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723C3030" w14:textId="7937FCD5" w:rsidR="00636463" w:rsidRPr="000D7C09" w:rsidRDefault="00636463"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hideMark/>
          </w:tcPr>
          <w:p w14:paraId="0A11A2EB" w14:textId="6384CA73" w:rsidR="00636463" w:rsidRPr="000D7C09" w:rsidRDefault="009A5FA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Embryo</w:t>
            </w:r>
          </w:p>
        </w:tc>
        <w:tc>
          <w:tcPr>
            <w:tcW w:w="903" w:type="dxa"/>
            <w:tcBorders>
              <w:top w:val="nil"/>
              <w:bottom w:val="nil"/>
            </w:tcBorders>
            <w:shd w:val="clear" w:color="auto" w:fill="auto"/>
            <w:noWrap/>
            <w:hideMark/>
          </w:tcPr>
          <w:p w14:paraId="61A3C00D" w14:textId="77777777" w:rsidR="00636463" w:rsidRPr="000D7C09" w:rsidRDefault="00636463"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58</w:t>
            </w:r>
          </w:p>
        </w:tc>
        <w:tc>
          <w:tcPr>
            <w:tcW w:w="1764" w:type="dxa"/>
            <w:tcBorders>
              <w:top w:val="nil"/>
              <w:bottom w:val="nil"/>
            </w:tcBorders>
            <w:shd w:val="clear" w:color="auto" w:fill="auto"/>
            <w:noWrap/>
            <w:hideMark/>
          </w:tcPr>
          <w:p w14:paraId="620B92C7" w14:textId="581D2AAF" w:rsidR="00636463"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tcBorders>
              <w:top w:val="nil"/>
              <w:bottom w:val="nil"/>
            </w:tcBorders>
            <w:shd w:val="clear" w:color="auto" w:fill="auto"/>
            <w:noWrap/>
            <w:hideMark/>
          </w:tcPr>
          <w:p w14:paraId="710AD73F" w14:textId="77777777" w:rsidR="00636463" w:rsidRPr="000D7C09" w:rsidRDefault="00636463"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tcBorders>
              <w:top w:val="nil"/>
              <w:bottom w:val="nil"/>
            </w:tcBorders>
            <w:shd w:val="clear" w:color="auto" w:fill="auto"/>
            <w:noWrap/>
            <w:hideMark/>
          </w:tcPr>
          <w:p w14:paraId="47F08EDC" w14:textId="77777777" w:rsidR="00636463" w:rsidRPr="000D7C09" w:rsidRDefault="00636463"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48</w:t>
            </w:r>
          </w:p>
        </w:tc>
        <w:tc>
          <w:tcPr>
            <w:tcW w:w="721" w:type="dxa"/>
            <w:tcBorders>
              <w:top w:val="nil"/>
              <w:bottom w:val="nil"/>
            </w:tcBorders>
            <w:shd w:val="clear" w:color="auto" w:fill="auto"/>
            <w:noWrap/>
            <w:hideMark/>
          </w:tcPr>
          <w:p w14:paraId="72A57B3D" w14:textId="77777777" w:rsidR="00636463" w:rsidRPr="000D7C09" w:rsidRDefault="00636463"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7.6</w:t>
            </w:r>
          </w:p>
        </w:tc>
        <w:tc>
          <w:tcPr>
            <w:tcW w:w="911" w:type="dxa"/>
            <w:tcBorders>
              <w:top w:val="nil"/>
              <w:bottom w:val="nil"/>
            </w:tcBorders>
            <w:shd w:val="clear" w:color="auto" w:fill="auto"/>
            <w:noWrap/>
            <w:hideMark/>
          </w:tcPr>
          <w:p w14:paraId="5175D3E3" w14:textId="77777777" w:rsidR="00636463" w:rsidRPr="000D7C09" w:rsidRDefault="00636463"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1.9</w:t>
            </w:r>
          </w:p>
        </w:tc>
        <w:tc>
          <w:tcPr>
            <w:tcW w:w="1256" w:type="dxa"/>
            <w:tcBorders>
              <w:top w:val="nil"/>
              <w:bottom w:val="nil"/>
            </w:tcBorders>
            <w:shd w:val="clear" w:color="auto" w:fill="auto"/>
            <w:noWrap/>
            <w:hideMark/>
          </w:tcPr>
          <w:p w14:paraId="304E87B4" w14:textId="4BDF1C76" w:rsidR="00636463" w:rsidRPr="000D7C09" w:rsidRDefault="00636463"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w:t>
            </w:r>
            <w:r w:rsidR="00664B1C">
              <w:rPr>
                <w:rFonts w:eastAsia="Times New Roman" w:cstheme="minorHAnsi"/>
                <w:color w:val="000000"/>
                <w:sz w:val="16"/>
                <w:szCs w:val="16"/>
                <w:lang w:val="en-NZ" w:eastAsia="en-NZ"/>
              </w:rPr>
              <w:t>,</w:t>
            </w:r>
            <w:r w:rsidRPr="000D7C09">
              <w:rPr>
                <w:rFonts w:eastAsia="Times New Roman" w:cstheme="minorHAnsi"/>
                <w:color w:val="000000"/>
                <w:sz w:val="16"/>
                <w:szCs w:val="16"/>
                <w:lang w:val="en-NZ" w:eastAsia="en-NZ"/>
              </w:rPr>
              <w:t>090</w:t>
            </w:r>
          </w:p>
        </w:tc>
        <w:tc>
          <w:tcPr>
            <w:tcW w:w="1263" w:type="dxa"/>
            <w:tcBorders>
              <w:top w:val="nil"/>
              <w:bottom w:val="nil"/>
            </w:tcBorders>
            <w:shd w:val="clear" w:color="auto" w:fill="auto"/>
            <w:noWrap/>
            <w:hideMark/>
          </w:tcPr>
          <w:p w14:paraId="4FB8CEDE" w14:textId="77777777" w:rsidR="00636463" w:rsidRPr="000D7C09" w:rsidRDefault="00636463"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444</w:t>
            </w:r>
          </w:p>
        </w:tc>
        <w:tc>
          <w:tcPr>
            <w:tcW w:w="2608" w:type="dxa"/>
            <w:tcBorders>
              <w:top w:val="nil"/>
              <w:bottom w:val="nil"/>
            </w:tcBorders>
            <w:shd w:val="clear" w:color="auto" w:fill="auto"/>
            <w:noWrap/>
            <w:hideMark/>
          </w:tcPr>
          <w:p w14:paraId="7FE5099D" w14:textId="14CD32EA" w:rsidR="00636463" w:rsidRPr="000D7C09" w:rsidRDefault="00B12C61" w:rsidP="000D7C09">
            <w:pPr>
              <w:spacing w:before="40" w:after="40" w:line="240" w:lineRule="auto"/>
              <w:rPr>
                <w:rFonts w:eastAsia="Times New Roman" w:cstheme="minorHAnsi"/>
                <w:color w:val="000000"/>
                <w:sz w:val="16"/>
                <w:szCs w:val="16"/>
                <w:lang w:val="en-NZ" w:eastAsia="en-NZ"/>
              </w:rPr>
            </w:pPr>
            <w:r w:rsidRPr="000D7C09">
              <w:rPr>
                <w:rStyle w:val="Strong"/>
                <w:b w:val="0"/>
                <w:bCs w:val="0"/>
                <w:noProof/>
                <w:sz w:val="16"/>
                <w:szCs w:val="16"/>
              </w:rPr>
              <w:t>Davies et al. (2002)</w:t>
            </w:r>
          </w:p>
        </w:tc>
      </w:tr>
      <w:tr w:rsidR="006C77A4" w:rsidRPr="00664B1C" w14:paraId="1B1D15A7" w14:textId="77777777" w:rsidTr="000D7C09">
        <w:trPr>
          <w:trHeight w:val="300"/>
        </w:trPr>
        <w:tc>
          <w:tcPr>
            <w:tcW w:w="1104" w:type="dxa"/>
            <w:tcBorders>
              <w:top w:val="nil"/>
              <w:bottom w:val="nil"/>
            </w:tcBorders>
            <w:shd w:val="clear" w:color="auto" w:fill="auto"/>
            <w:noWrap/>
          </w:tcPr>
          <w:p w14:paraId="2C4F075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6ED9D552" w14:textId="77777777"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tcPr>
          <w:p w14:paraId="35D98B8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03" w:type="dxa"/>
            <w:tcBorders>
              <w:top w:val="nil"/>
              <w:bottom w:val="nil"/>
            </w:tcBorders>
            <w:shd w:val="clear" w:color="auto" w:fill="auto"/>
            <w:noWrap/>
          </w:tcPr>
          <w:p w14:paraId="75CA5A5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764" w:type="dxa"/>
            <w:tcBorders>
              <w:top w:val="nil"/>
              <w:bottom w:val="nil"/>
            </w:tcBorders>
            <w:shd w:val="clear" w:color="auto" w:fill="auto"/>
            <w:noWrap/>
          </w:tcPr>
          <w:p w14:paraId="6EF87A1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865" w:type="dxa"/>
            <w:tcBorders>
              <w:top w:val="nil"/>
              <w:bottom w:val="nil"/>
            </w:tcBorders>
            <w:shd w:val="clear" w:color="auto" w:fill="auto"/>
            <w:noWrap/>
          </w:tcPr>
          <w:p w14:paraId="4D70D77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17" w:type="dxa"/>
            <w:tcBorders>
              <w:top w:val="nil"/>
              <w:bottom w:val="nil"/>
            </w:tcBorders>
            <w:shd w:val="clear" w:color="auto" w:fill="auto"/>
            <w:noWrap/>
          </w:tcPr>
          <w:p w14:paraId="7D05D31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721" w:type="dxa"/>
            <w:tcBorders>
              <w:top w:val="nil"/>
              <w:bottom w:val="nil"/>
            </w:tcBorders>
            <w:shd w:val="clear" w:color="auto" w:fill="auto"/>
            <w:noWrap/>
          </w:tcPr>
          <w:p w14:paraId="6380907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11" w:type="dxa"/>
            <w:tcBorders>
              <w:top w:val="nil"/>
              <w:bottom w:val="nil"/>
            </w:tcBorders>
            <w:shd w:val="clear" w:color="auto" w:fill="auto"/>
            <w:noWrap/>
          </w:tcPr>
          <w:p w14:paraId="5633278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56" w:type="dxa"/>
            <w:tcBorders>
              <w:top w:val="nil"/>
              <w:bottom w:val="nil"/>
            </w:tcBorders>
            <w:shd w:val="clear" w:color="auto" w:fill="auto"/>
            <w:noWrap/>
          </w:tcPr>
          <w:p w14:paraId="0380616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63" w:type="dxa"/>
            <w:tcBorders>
              <w:top w:val="nil"/>
              <w:bottom w:val="nil"/>
            </w:tcBorders>
            <w:shd w:val="clear" w:color="auto" w:fill="auto"/>
            <w:noWrap/>
          </w:tcPr>
          <w:p w14:paraId="6F2478F6" w14:textId="57CA806E" w:rsidR="006C77A4" w:rsidRPr="000D7C09" w:rsidRDefault="006C77A4"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57</w:t>
            </w:r>
          </w:p>
        </w:tc>
        <w:tc>
          <w:tcPr>
            <w:tcW w:w="2608" w:type="dxa"/>
            <w:tcBorders>
              <w:top w:val="nil"/>
              <w:bottom w:val="nil"/>
            </w:tcBorders>
            <w:shd w:val="clear" w:color="auto" w:fill="auto"/>
            <w:noWrap/>
          </w:tcPr>
          <w:p w14:paraId="65417472" w14:textId="16EFF15F" w:rsidR="006C77A4" w:rsidRPr="000D7C09" w:rsidRDefault="001C145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b/>
                <w:bCs/>
                <w:color w:val="000000"/>
                <w:sz w:val="16"/>
                <w:szCs w:val="16"/>
                <w:lang w:val="en-NZ" w:eastAsia="en-NZ"/>
              </w:rPr>
              <w:t xml:space="preserve">Lowest value </w:t>
            </w:r>
            <w:r w:rsidR="006C77A4" w:rsidRPr="000D7C09">
              <w:rPr>
                <w:rFonts w:eastAsia="Times New Roman" w:cstheme="minorHAnsi"/>
                <w:b/>
                <w:bCs/>
                <w:color w:val="000000"/>
                <w:sz w:val="16"/>
                <w:szCs w:val="16"/>
                <w:lang w:val="en-NZ" w:eastAsia="en-NZ"/>
              </w:rPr>
              <w:t xml:space="preserve">used in </w:t>
            </w:r>
            <w:r w:rsidR="00106227">
              <w:rPr>
                <w:rFonts w:eastAsia="Times New Roman" w:cstheme="minorHAnsi"/>
                <w:b/>
                <w:bCs/>
                <w:color w:val="000000"/>
                <w:sz w:val="16"/>
                <w:szCs w:val="16"/>
                <w:lang w:val="en-NZ" w:eastAsia="en-NZ"/>
              </w:rPr>
              <w:t>species sensitivity distribution</w:t>
            </w:r>
          </w:p>
        </w:tc>
      </w:tr>
      <w:tr w:rsidR="00C87985" w:rsidRPr="00664B1C" w14:paraId="05F1EB5F" w14:textId="77777777" w:rsidTr="000D7C09">
        <w:trPr>
          <w:trHeight w:val="300"/>
        </w:trPr>
        <w:tc>
          <w:tcPr>
            <w:tcW w:w="1104" w:type="dxa"/>
            <w:tcBorders>
              <w:top w:val="nil"/>
            </w:tcBorders>
            <w:shd w:val="clear" w:color="auto" w:fill="auto"/>
            <w:noWrap/>
            <w:hideMark/>
          </w:tcPr>
          <w:p w14:paraId="1CEC7130" w14:textId="6AE07AE8" w:rsidR="00BE0899" w:rsidRPr="000D7C09" w:rsidRDefault="00664B1C"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Arthropoda (c</w:t>
            </w:r>
            <w:r w:rsidR="00BE0899" w:rsidRPr="000D7C09">
              <w:rPr>
                <w:rFonts w:eastAsia="Times New Roman" w:cstheme="minorHAnsi"/>
                <w:color w:val="000000"/>
                <w:sz w:val="16"/>
                <w:szCs w:val="16"/>
                <w:lang w:val="en-NZ" w:eastAsia="en-NZ"/>
              </w:rPr>
              <w:t>rustacea</w:t>
            </w:r>
            <w:r w:rsidRPr="000D7C09">
              <w:rPr>
                <w:rFonts w:eastAsia="Times New Roman" w:cstheme="minorHAnsi"/>
                <w:color w:val="000000"/>
                <w:sz w:val="16"/>
                <w:szCs w:val="16"/>
                <w:lang w:val="en-NZ" w:eastAsia="en-NZ"/>
              </w:rPr>
              <w:t>n)</w:t>
            </w:r>
          </w:p>
        </w:tc>
        <w:tc>
          <w:tcPr>
            <w:tcW w:w="1306" w:type="dxa"/>
            <w:tcBorders>
              <w:top w:val="nil"/>
            </w:tcBorders>
            <w:shd w:val="clear" w:color="auto" w:fill="auto"/>
            <w:noWrap/>
            <w:hideMark/>
          </w:tcPr>
          <w:p w14:paraId="35BF0339" w14:textId="77777777" w:rsidR="00BE0899" w:rsidRPr="000D7C09" w:rsidRDefault="00BE0899" w:rsidP="000D7C09">
            <w:pPr>
              <w:spacing w:before="40" w:after="40" w:line="240" w:lineRule="auto"/>
              <w:rPr>
                <w:rFonts w:eastAsia="Times New Roman" w:cstheme="minorHAnsi"/>
                <w:i/>
                <w:iCs/>
                <w:color w:val="000000"/>
                <w:sz w:val="16"/>
                <w:szCs w:val="16"/>
                <w:lang w:val="en-NZ" w:eastAsia="en-NZ"/>
              </w:rPr>
            </w:pPr>
            <w:r w:rsidRPr="000D7C09">
              <w:rPr>
                <w:rFonts w:eastAsia="Times New Roman" w:cstheme="minorHAnsi"/>
                <w:i/>
                <w:iCs/>
                <w:color w:val="000000"/>
                <w:sz w:val="16"/>
                <w:szCs w:val="16"/>
                <w:lang w:val="en-NZ" w:eastAsia="en-NZ"/>
              </w:rPr>
              <w:t>Ceriodaphnia dubia</w:t>
            </w:r>
          </w:p>
        </w:tc>
        <w:tc>
          <w:tcPr>
            <w:tcW w:w="1901" w:type="dxa"/>
            <w:tcBorders>
              <w:top w:val="nil"/>
            </w:tcBorders>
            <w:shd w:val="clear" w:color="auto" w:fill="auto"/>
            <w:noWrap/>
            <w:hideMark/>
          </w:tcPr>
          <w:p w14:paraId="7BEB71CD" w14:textId="39CA087D"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 xml:space="preserve">Neonates </w:t>
            </w:r>
            <w:r w:rsidR="00664B1C">
              <w:rPr>
                <w:rFonts w:eastAsia="Times New Roman" w:cstheme="minorHAnsi"/>
                <w:color w:val="000000"/>
                <w:sz w:val="16"/>
                <w:szCs w:val="16"/>
                <w:lang w:val="en-NZ" w:eastAsia="en-NZ"/>
              </w:rPr>
              <w:t>(</w:t>
            </w:r>
            <w:r w:rsidRPr="000D7C09">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Pr="000D7C09">
              <w:rPr>
                <w:rFonts w:eastAsia="Times New Roman" w:cstheme="minorHAnsi"/>
                <w:color w:val="000000"/>
                <w:sz w:val="16"/>
                <w:szCs w:val="16"/>
                <w:lang w:val="en-NZ" w:eastAsia="en-NZ"/>
              </w:rPr>
              <w:t>24</w:t>
            </w:r>
            <w:r w:rsidR="00664B1C">
              <w:rPr>
                <w:rFonts w:eastAsia="Times New Roman" w:cstheme="minorHAnsi"/>
                <w:color w:val="000000"/>
                <w:sz w:val="16"/>
                <w:szCs w:val="16"/>
                <w:lang w:val="en-NZ" w:eastAsia="en-NZ"/>
              </w:rPr>
              <w:t> </w:t>
            </w:r>
            <w:r w:rsidRPr="000D7C09">
              <w:rPr>
                <w:rFonts w:eastAsia="Times New Roman" w:cstheme="minorHAnsi"/>
                <w:color w:val="000000"/>
                <w:sz w:val="16"/>
                <w:szCs w:val="16"/>
                <w:lang w:val="en-NZ" w:eastAsia="en-NZ"/>
              </w:rPr>
              <w:t>h</w:t>
            </w:r>
            <w:r w:rsidR="00664B1C">
              <w:rPr>
                <w:rFonts w:eastAsia="Times New Roman" w:cstheme="minorHAnsi"/>
                <w:color w:val="000000"/>
                <w:sz w:val="16"/>
                <w:szCs w:val="16"/>
                <w:lang w:val="en-NZ" w:eastAsia="en-NZ"/>
              </w:rPr>
              <w:t>ours</w:t>
            </w:r>
            <w:r w:rsidRPr="000D7C09">
              <w:rPr>
                <w:rFonts w:eastAsia="Times New Roman" w:cstheme="minorHAnsi"/>
                <w:color w:val="000000"/>
                <w:sz w:val="16"/>
                <w:szCs w:val="16"/>
                <w:lang w:val="en-NZ" w:eastAsia="en-NZ"/>
              </w:rPr>
              <w:t xml:space="preserve"> old</w:t>
            </w:r>
            <w:r w:rsidR="00664B1C">
              <w:rPr>
                <w:rFonts w:eastAsia="Times New Roman" w:cstheme="minorHAnsi"/>
                <w:color w:val="000000"/>
                <w:sz w:val="16"/>
                <w:szCs w:val="16"/>
                <w:lang w:val="en-NZ" w:eastAsia="en-NZ"/>
              </w:rPr>
              <w:t>)</w:t>
            </w:r>
          </w:p>
        </w:tc>
        <w:tc>
          <w:tcPr>
            <w:tcW w:w="903" w:type="dxa"/>
            <w:tcBorders>
              <w:top w:val="nil"/>
            </w:tcBorders>
            <w:shd w:val="clear" w:color="auto" w:fill="auto"/>
            <w:noWrap/>
            <w:hideMark/>
          </w:tcPr>
          <w:p w14:paraId="1279CC59"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 broods</w:t>
            </w:r>
          </w:p>
        </w:tc>
        <w:tc>
          <w:tcPr>
            <w:tcW w:w="1764" w:type="dxa"/>
            <w:tcBorders>
              <w:top w:val="nil"/>
            </w:tcBorders>
            <w:shd w:val="clear" w:color="auto" w:fill="auto"/>
            <w:noWrap/>
            <w:hideMark/>
          </w:tcPr>
          <w:p w14:paraId="65A12402" w14:textId="16B47649"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Survival</w:t>
            </w:r>
            <w:r w:rsidR="00DF0877" w:rsidRPr="000D7C09">
              <w:rPr>
                <w:rFonts w:eastAsia="Times New Roman" w:cstheme="minorHAnsi"/>
                <w:color w:val="000000"/>
                <w:sz w:val="16"/>
                <w:szCs w:val="16"/>
                <w:lang w:val="en-NZ" w:eastAsia="en-NZ"/>
              </w:rPr>
              <w:t xml:space="preserve"> and </w:t>
            </w:r>
            <w:r w:rsidRPr="000D7C09">
              <w:rPr>
                <w:rFonts w:eastAsia="Times New Roman" w:cstheme="minorHAnsi"/>
                <w:color w:val="000000"/>
                <w:sz w:val="16"/>
                <w:szCs w:val="16"/>
                <w:lang w:val="en-NZ" w:eastAsia="en-NZ"/>
              </w:rPr>
              <w:t>reproduction</w:t>
            </w:r>
          </w:p>
        </w:tc>
        <w:tc>
          <w:tcPr>
            <w:tcW w:w="865" w:type="dxa"/>
            <w:tcBorders>
              <w:top w:val="nil"/>
            </w:tcBorders>
            <w:shd w:val="clear" w:color="auto" w:fill="auto"/>
            <w:noWrap/>
            <w:hideMark/>
          </w:tcPr>
          <w:p w14:paraId="71EF4AF9"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tcBorders>
              <w:top w:val="nil"/>
            </w:tcBorders>
            <w:shd w:val="clear" w:color="auto" w:fill="auto"/>
            <w:noWrap/>
            <w:hideMark/>
          </w:tcPr>
          <w:p w14:paraId="041C2207"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40</w:t>
            </w:r>
          </w:p>
        </w:tc>
        <w:tc>
          <w:tcPr>
            <w:tcW w:w="721" w:type="dxa"/>
            <w:tcBorders>
              <w:top w:val="nil"/>
            </w:tcBorders>
            <w:shd w:val="clear" w:color="auto" w:fill="auto"/>
            <w:noWrap/>
            <w:hideMark/>
          </w:tcPr>
          <w:p w14:paraId="46522BDA"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7.5</w:t>
            </w:r>
          </w:p>
        </w:tc>
        <w:tc>
          <w:tcPr>
            <w:tcW w:w="911" w:type="dxa"/>
            <w:tcBorders>
              <w:top w:val="nil"/>
            </w:tcBorders>
            <w:shd w:val="clear" w:color="auto" w:fill="auto"/>
            <w:noWrap/>
            <w:hideMark/>
          </w:tcPr>
          <w:p w14:paraId="596924B5"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tcBorders>
              <w:top w:val="nil"/>
            </w:tcBorders>
            <w:shd w:val="clear" w:color="auto" w:fill="auto"/>
            <w:noWrap/>
            <w:hideMark/>
          </w:tcPr>
          <w:p w14:paraId="31B21DC7"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47</w:t>
            </w:r>
          </w:p>
        </w:tc>
        <w:tc>
          <w:tcPr>
            <w:tcW w:w="1263" w:type="dxa"/>
            <w:tcBorders>
              <w:top w:val="nil"/>
            </w:tcBorders>
            <w:shd w:val="clear" w:color="auto" w:fill="auto"/>
            <w:noWrap/>
            <w:hideMark/>
          </w:tcPr>
          <w:p w14:paraId="192D35F5"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43</w:t>
            </w:r>
          </w:p>
        </w:tc>
        <w:tc>
          <w:tcPr>
            <w:tcW w:w="2608" w:type="dxa"/>
            <w:tcBorders>
              <w:top w:val="nil"/>
            </w:tcBorders>
            <w:shd w:val="clear" w:color="auto" w:fill="auto"/>
            <w:noWrap/>
            <w:hideMark/>
          </w:tcPr>
          <w:p w14:paraId="767BC999" w14:textId="21720A7F"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Naddy et al. (2015)</w:t>
            </w:r>
          </w:p>
        </w:tc>
      </w:tr>
      <w:tr w:rsidR="00C87985" w:rsidRPr="00664B1C" w14:paraId="0B023341" w14:textId="77777777" w:rsidTr="000D7C09">
        <w:trPr>
          <w:trHeight w:val="300"/>
        </w:trPr>
        <w:tc>
          <w:tcPr>
            <w:tcW w:w="1104" w:type="dxa"/>
            <w:shd w:val="clear" w:color="auto" w:fill="auto"/>
            <w:noWrap/>
          </w:tcPr>
          <w:p w14:paraId="2CDF477F" w14:textId="289720A3" w:rsidR="00BE0899" w:rsidRPr="000D7C09" w:rsidRDefault="00BE0899"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0CC69E85" w14:textId="73EB6539" w:rsidR="00BE0899" w:rsidRPr="000D7C09" w:rsidRDefault="00BE0899"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3ABBFD74" w14:textId="242A7DF3"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r w:rsidR="00664B1C" w:rsidRPr="00EA7504">
              <w:rPr>
                <w:rFonts w:eastAsia="Times New Roman" w:cstheme="minorHAnsi"/>
                <w:color w:val="000000"/>
                <w:sz w:val="16"/>
                <w:szCs w:val="16"/>
                <w:lang w:val="en-NZ" w:eastAsia="en-NZ"/>
              </w:rPr>
              <w:t xml:space="preserve"> </w:t>
            </w:r>
            <w:r w:rsidR="00664B1C">
              <w:rPr>
                <w:rFonts w:eastAsia="Times New Roman" w:cstheme="minorHAnsi"/>
                <w:color w:val="000000"/>
                <w:sz w:val="16"/>
                <w:szCs w:val="16"/>
                <w:lang w:val="en-NZ" w:eastAsia="en-NZ"/>
              </w:rPr>
              <w:t>(</w:t>
            </w:r>
            <w:r w:rsidR="00664B1C" w:rsidRPr="00EA7504">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24</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h</w:t>
            </w:r>
            <w:r w:rsidR="00664B1C">
              <w:rPr>
                <w:rFonts w:eastAsia="Times New Roman" w:cstheme="minorHAnsi"/>
                <w:color w:val="000000"/>
                <w:sz w:val="16"/>
                <w:szCs w:val="16"/>
                <w:lang w:val="en-NZ" w:eastAsia="en-NZ"/>
              </w:rPr>
              <w:t>ours</w:t>
            </w:r>
            <w:r w:rsidR="00664B1C" w:rsidRPr="00EA7504">
              <w:rPr>
                <w:rFonts w:eastAsia="Times New Roman" w:cstheme="minorHAnsi"/>
                <w:color w:val="000000"/>
                <w:sz w:val="16"/>
                <w:szCs w:val="16"/>
                <w:lang w:val="en-NZ" w:eastAsia="en-NZ"/>
              </w:rPr>
              <w:t xml:space="preserve"> old</w:t>
            </w:r>
            <w:r w:rsidR="00664B1C">
              <w:rPr>
                <w:rFonts w:eastAsia="Times New Roman" w:cstheme="minorHAnsi"/>
                <w:color w:val="000000"/>
                <w:sz w:val="16"/>
                <w:szCs w:val="16"/>
                <w:lang w:val="en-NZ" w:eastAsia="en-NZ"/>
              </w:rPr>
              <w:t>)</w:t>
            </w:r>
          </w:p>
        </w:tc>
        <w:tc>
          <w:tcPr>
            <w:tcW w:w="903" w:type="dxa"/>
            <w:shd w:val="clear" w:color="auto" w:fill="auto"/>
            <w:noWrap/>
            <w:hideMark/>
          </w:tcPr>
          <w:p w14:paraId="58F71A44"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w:t>
            </w:r>
          </w:p>
        </w:tc>
        <w:tc>
          <w:tcPr>
            <w:tcW w:w="1764" w:type="dxa"/>
            <w:shd w:val="clear" w:color="auto" w:fill="auto"/>
            <w:noWrap/>
            <w:hideMark/>
          </w:tcPr>
          <w:p w14:paraId="1AB7755A" w14:textId="4F7E13D5"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0B1DBE96"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0F253F83"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23</w:t>
            </w:r>
          </w:p>
        </w:tc>
        <w:tc>
          <w:tcPr>
            <w:tcW w:w="721" w:type="dxa"/>
            <w:shd w:val="clear" w:color="auto" w:fill="auto"/>
            <w:noWrap/>
            <w:hideMark/>
          </w:tcPr>
          <w:p w14:paraId="23022EDA"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7.7</w:t>
            </w:r>
          </w:p>
        </w:tc>
        <w:tc>
          <w:tcPr>
            <w:tcW w:w="911" w:type="dxa"/>
            <w:shd w:val="clear" w:color="auto" w:fill="auto"/>
            <w:noWrap/>
            <w:hideMark/>
          </w:tcPr>
          <w:p w14:paraId="25CC25C2"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2.0</w:t>
            </w:r>
          </w:p>
        </w:tc>
        <w:tc>
          <w:tcPr>
            <w:tcW w:w="1256" w:type="dxa"/>
            <w:shd w:val="clear" w:color="auto" w:fill="auto"/>
            <w:noWrap/>
            <w:hideMark/>
          </w:tcPr>
          <w:p w14:paraId="23D13EAC"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83</w:t>
            </w:r>
          </w:p>
        </w:tc>
        <w:tc>
          <w:tcPr>
            <w:tcW w:w="1263" w:type="dxa"/>
            <w:shd w:val="clear" w:color="auto" w:fill="auto"/>
            <w:noWrap/>
            <w:hideMark/>
          </w:tcPr>
          <w:p w14:paraId="2D5E12FE"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16</w:t>
            </w:r>
          </w:p>
        </w:tc>
        <w:tc>
          <w:tcPr>
            <w:tcW w:w="2608" w:type="dxa"/>
            <w:shd w:val="clear" w:color="auto" w:fill="auto"/>
            <w:noWrap/>
            <w:hideMark/>
          </w:tcPr>
          <w:p w14:paraId="0D0B7132" w14:textId="3DD94231"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Stauber et al. (2022)</w:t>
            </w:r>
          </w:p>
        </w:tc>
      </w:tr>
      <w:tr w:rsidR="00C87985" w:rsidRPr="00664B1C" w14:paraId="3991572E" w14:textId="77777777" w:rsidTr="000D7C09">
        <w:trPr>
          <w:trHeight w:val="300"/>
        </w:trPr>
        <w:tc>
          <w:tcPr>
            <w:tcW w:w="1104" w:type="dxa"/>
            <w:shd w:val="clear" w:color="auto" w:fill="auto"/>
            <w:noWrap/>
          </w:tcPr>
          <w:p w14:paraId="6E74FEE8" w14:textId="4F88EB7C" w:rsidR="00BE0899" w:rsidRPr="000D7C09" w:rsidRDefault="00BE0899"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963F043" w14:textId="48CBDA77" w:rsidR="00BE0899" w:rsidRPr="000D7C09" w:rsidRDefault="00BE0899"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2A04F60F" w14:textId="0D2EAC4C"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r w:rsidR="00664B1C" w:rsidRPr="00EA7504">
              <w:rPr>
                <w:rFonts w:eastAsia="Times New Roman" w:cstheme="minorHAnsi"/>
                <w:color w:val="000000"/>
                <w:sz w:val="16"/>
                <w:szCs w:val="16"/>
                <w:lang w:val="en-NZ" w:eastAsia="en-NZ"/>
              </w:rPr>
              <w:t xml:space="preserve"> </w:t>
            </w:r>
            <w:r w:rsidR="00664B1C">
              <w:rPr>
                <w:rFonts w:eastAsia="Times New Roman" w:cstheme="minorHAnsi"/>
                <w:color w:val="000000"/>
                <w:sz w:val="16"/>
                <w:szCs w:val="16"/>
                <w:lang w:val="en-NZ" w:eastAsia="en-NZ"/>
              </w:rPr>
              <w:t>(</w:t>
            </w:r>
            <w:r w:rsidR="00664B1C" w:rsidRPr="00EA7504">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24</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h</w:t>
            </w:r>
            <w:r w:rsidR="00664B1C">
              <w:rPr>
                <w:rFonts w:eastAsia="Times New Roman" w:cstheme="minorHAnsi"/>
                <w:color w:val="000000"/>
                <w:sz w:val="16"/>
                <w:szCs w:val="16"/>
                <w:lang w:val="en-NZ" w:eastAsia="en-NZ"/>
              </w:rPr>
              <w:t>ours</w:t>
            </w:r>
            <w:r w:rsidR="00664B1C" w:rsidRPr="00EA7504">
              <w:rPr>
                <w:rFonts w:eastAsia="Times New Roman" w:cstheme="minorHAnsi"/>
                <w:color w:val="000000"/>
                <w:sz w:val="16"/>
                <w:szCs w:val="16"/>
                <w:lang w:val="en-NZ" w:eastAsia="en-NZ"/>
              </w:rPr>
              <w:t xml:space="preserve"> old</w:t>
            </w:r>
            <w:r w:rsidR="00664B1C">
              <w:rPr>
                <w:rFonts w:eastAsia="Times New Roman" w:cstheme="minorHAnsi"/>
                <w:color w:val="000000"/>
                <w:sz w:val="16"/>
                <w:szCs w:val="16"/>
                <w:lang w:val="en-NZ" w:eastAsia="en-NZ"/>
              </w:rPr>
              <w:t>)</w:t>
            </w:r>
          </w:p>
        </w:tc>
        <w:tc>
          <w:tcPr>
            <w:tcW w:w="903" w:type="dxa"/>
            <w:shd w:val="clear" w:color="auto" w:fill="auto"/>
            <w:noWrap/>
            <w:hideMark/>
          </w:tcPr>
          <w:p w14:paraId="1B606E60"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w:t>
            </w:r>
          </w:p>
        </w:tc>
        <w:tc>
          <w:tcPr>
            <w:tcW w:w="1764" w:type="dxa"/>
            <w:shd w:val="clear" w:color="auto" w:fill="auto"/>
            <w:noWrap/>
            <w:hideMark/>
          </w:tcPr>
          <w:p w14:paraId="5D7712F1" w14:textId="4BA0463F" w:rsidR="00BE0899"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3C1E9EFD"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7DC617EA"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213</w:t>
            </w:r>
          </w:p>
        </w:tc>
        <w:tc>
          <w:tcPr>
            <w:tcW w:w="721" w:type="dxa"/>
            <w:shd w:val="clear" w:color="auto" w:fill="auto"/>
            <w:noWrap/>
            <w:hideMark/>
          </w:tcPr>
          <w:p w14:paraId="33905B34"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8.3</w:t>
            </w:r>
          </w:p>
        </w:tc>
        <w:tc>
          <w:tcPr>
            <w:tcW w:w="911" w:type="dxa"/>
            <w:shd w:val="clear" w:color="auto" w:fill="auto"/>
            <w:noWrap/>
            <w:hideMark/>
          </w:tcPr>
          <w:p w14:paraId="4407A2A5"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16</w:t>
            </w:r>
          </w:p>
        </w:tc>
        <w:tc>
          <w:tcPr>
            <w:tcW w:w="1256" w:type="dxa"/>
            <w:shd w:val="clear" w:color="auto" w:fill="auto"/>
            <w:noWrap/>
            <w:hideMark/>
          </w:tcPr>
          <w:p w14:paraId="73F77C17"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73</w:t>
            </w:r>
          </w:p>
        </w:tc>
        <w:tc>
          <w:tcPr>
            <w:tcW w:w="1263" w:type="dxa"/>
            <w:shd w:val="clear" w:color="auto" w:fill="auto"/>
            <w:noWrap/>
            <w:hideMark/>
          </w:tcPr>
          <w:p w14:paraId="78606AA0" w14:textId="77777777" w:rsidR="00BE0899" w:rsidRPr="000D7C09" w:rsidRDefault="00BE0899"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16</w:t>
            </w:r>
          </w:p>
        </w:tc>
        <w:tc>
          <w:tcPr>
            <w:tcW w:w="2608" w:type="dxa"/>
            <w:shd w:val="clear" w:color="auto" w:fill="auto"/>
            <w:noWrap/>
            <w:hideMark/>
          </w:tcPr>
          <w:p w14:paraId="25E76819" w14:textId="25BD6191" w:rsidR="00BE0899"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Nys et al. (2017)</w:t>
            </w:r>
          </w:p>
        </w:tc>
      </w:tr>
      <w:tr w:rsidR="00C87985" w:rsidRPr="00664B1C" w14:paraId="3758DDAF" w14:textId="77777777" w:rsidTr="000D7C09">
        <w:trPr>
          <w:trHeight w:val="300"/>
        </w:trPr>
        <w:tc>
          <w:tcPr>
            <w:tcW w:w="1104" w:type="dxa"/>
            <w:shd w:val="clear" w:color="auto" w:fill="auto"/>
            <w:noWrap/>
          </w:tcPr>
          <w:p w14:paraId="17CA6039" w14:textId="7D210CCE" w:rsidR="00875D97" w:rsidRPr="000D7C09" w:rsidRDefault="00875D97"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9DA1C62" w14:textId="52BECF3C" w:rsidR="00875D97" w:rsidRPr="000D7C09" w:rsidRDefault="00875D97"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4F7FC5D9" w14:textId="52948AFE"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r w:rsidR="00664B1C" w:rsidRPr="00EA7504">
              <w:rPr>
                <w:rFonts w:eastAsia="Times New Roman" w:cstheme="minorHAnsi"/>
                <w:color w:val="000000"/>
                <w:sz w:val="16"/>
                <w:szCs w:val="16"/>
                <w:lang w:val="en-NZ" w:eastAsia="en-NZ"/>
              </w:rPr>
              <w:t xml:space="preserve"> </w:t>
            </w:r>
            <w:r w:rsidR="00664B1C">
              <w:rPr>
                <w:rFonts w:eastAsia="Times New Roman" w:cstheme="minorHAnsi"/>
                <w:color w:val="000000"/>
                <w:sz w:val="16"/>
                <w:szCs w:val="16"/>
                <w:lang w:val="en-NZ" w:eastAsia="en-NZ"/>
              </w:rPr>
              <w:t>(</w:t>
            </w:r>
            <w:r w:rsidR="00664B1C" w:rsidRPr="00EA7504">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24</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h</w:t>
            </w:r>
            <w:r w:rsidR="00664B1C">
              <w:rPr>
                <w:rFonts w:eastAsia="Times New Roman" w:cstheme="minorHAnsi"/>
                <w:color w:val="000000"/>
                <w:sz w:val="16"/>
                <w:szCs w:val="16"/>
                <w:lang w:val="en-NZ" w:eastAsia="en-NZ"/>
              </w:rPr>
              <w:t>ours</w:t>
            </w:r>
            <w:r w:rsidR="00664B1C" w:rsidRPr="00EA7504">
              <w:rPr>
                <w:rFonts w:eastAsia="Times New Roman" w:cstheme="minorHAnsi"/>
                <w:color w:val="000000"/>
                <w:sz w:val="16"/>
                <w:szCs w:val="16"/>
                <w:lang w:val="en-NZ" w:eastAsia="en-NZ"/>
              </w:rPr>
              <w:t xml:space="preserve"> old</w:t>
            </w:r>
            <w:r w:rsidR="00664B1C">
              <w:rPr>
                <w:rFonts w:eastAsia="Times New Roman" w:cstheme="minorHAnsi"/>
                <w:color w:val="000000"/>
                <w:sz w:val="16"/>
                <w:szCs w:val="16"/>
                <w:lang w:val="en-NZ" w:eastAsia="en-NZ"/>
              </w:rPr>
              <w:t>)</w:t>
            </w:r>
          </w:p>
        </w:tc>
        <w:tc>
          <w:tcPr>
            <w:tcW w:w="903" w:type="dxa"/>
            <w:shd w:val="clear" w:color="auto" w:fill="auto"/>
            <w:noWrap/>
            <w:hideMark/>
          </w:tcPr>
          <w:p w14:paraId="73D60566"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w:t>
            </w:r>
          </w:p>
        </w:tc>
        <w:tc>
          <w:tcPr>
            <w:tcW w:w="1764" w:type="dxa"/>
            <w:shd w:val="clear" w:color="auto" w:fill="auto"/>
            <w:noWrap/>
            <w:hideMark/>
          </w:tcPr>
          <w:p w14:paraId="749A05A6" w14:textId="30FBDB26" w:rsidR="00875D97"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53D7AB36"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13D024D7"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226</w:t>
            </w:r>
          </w:p>
        </w:tc>
        <w:tc>
          <w:tcPr>
            <w:tcW w:w="721" w:type="dxa"/>
            <w:shd w:val="clear" w:color="auto" w:fill="auto"/>
            <w:noWrap/>
            <w:hideMark/>
          </w:tcPr>
          <w:p w14:paraId="33220700"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8.1</w:t>
            </w:r>
          </w:p>
        </w:tc>
        <w:tc>
          <w:tcPr>
            <w:tcW w:w="911" w:type="dxa"/>
            <w:shd w:val="clear" w:color="auto" w:fill="auto"/>
            <w:noWrap/>
            <w:hideMark/>
          </w:tcPr>
          <w:p w14:paraId="3B735C00"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9.5</w:t>
            </w:r>
          </w:p>
        </w:tc>
        <w:tc>
          <w:tcPr>
            <w:tcW w:w="1256" w:type="dxa"/>
            <w:shd w:val="clear" w:color="auto" w:fill="auto"/>
            <w:noWrap/>
            <w:hideMark/>
          </w:tcPr>
          <w:p w14:paraId="539D2D09"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111</w:t>
            </w:r>
          </w:p>
        </w:tc>
        <w:tc>
          <w:tcPr>
            <w:tcW w:w="1263" w:type="dxa"/>
            <w:shd w:val="clear" w:color="auto" w:fill="auto"/>
            <w:noWrap/>
            <w:hideMark/>
          </w:tcPr>
          <w:p w14:paraId="4FD5A595"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16</w:t>
            </w:r>
          </w:p>
        </w:tc>
        <w:tc>
          <w:tcPr>
            <w:tcW w:w="2608" w:type="dxa"/>
            <w:shd w:val="clear" w:color="auto" w:fill="auto"/>
            <w:noWrap/>
            <w:hideMark/>
          </w:tcPr>
          <w:p w14:paraId="523E33DF" w14:textId="0CC98B67" w:rsidR="00875D97"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Nys et al. (2017)</w:t>
            </w:r>
          </w:p>
        </w:tc>
      </w:tr>
      <w:tr w:rsidR="00C87985" w:rsidRPr="00664B1C" w14:paraId="4F84DDB5" w14:textId="77777777" w:rsidTr="000D7C09">
        <w:trPr>
          <w:trHeight w:val="300"/>
        </w:trPr>
        <w:tc>
          <w:tcPr>
            <w:tcW w:w="1104" w:type="dxa"/>
            <w:shd w:val="clear" w:color="auto" w:fill="auto"/>
            <w:noWrap/>
          </w:tcPr>
          <w:p w14:paraId="673D5D16" w14:textId="16373CC3" w:rsidR="00875D97" w:rsidRPr="000D7C09" w:rsidRDefault="00875D97"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3828FF04" w14:textId="77F53D22" w:rsidR="00875D97" w:rsidRPr="000D7C09" w:rsidRDefault="00875D97"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17CC171E" w14:textId="27A512A2"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r w:rsidR="00664B1C" w:rsidRPr="00EA7504">
              <w:rPr>
                <w:rFonts w:eastAsia="Times New Roman" w:cstheme="minorHAnsi"/>
                <w:color w:val="000000"/>
                <w:sz w:val="16"/>
                <w:szCs w:val="16"/>
                <w:lang w:val="en-NZ" w:eastAsia="en-NZ"/>
              </w:rPr>
              <w:t xml:space="preserve"> </w:t>
            </w:r>
            <w:r w:rsidR="00664B1C">
              <w:rPr>
                <w:rFonts w:eastAsia="Times New Roman" w:cstheme="minorHAnsi"/>
                <w:color w:val="000000"/>
                <w:sz w:val="16"/>
                <w:szCs w:val="16"/>
                <w:lang w:val="en-NZ" w:eastAsia="en-NZ"/>
              </w:rPr>
              <w:t>(</w:t>
            </w:r>
            <w:r w:rsidR="00664B1C" w:rsidRPr="00EA7504">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24</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h</w:t>
            </w:r>
            <w:r w:rsidR="00664B1C">
              <w:rPr>
                <w:rFonts w:eastAsia="Times New Roman" w:cstheme="minorHAnsi"/>
                <w:color w:val="000000"/>
                <w:sz w:val="16"/>
                <w:szCs w:val="16"/>
                <w:lang w:val="en-NZ" w:eastAsia="en-NZ"/>
              </w:rPr>
              <w:t>ours</w:t>
            </w:r>
            <w:r w:rsidR="00664B1C" w:rsidRPr="00EA7504">
              <w:rPr>
                <w:rFonts w:eastAsia="Times New Roman" w:cstheme="minorHAnsi"/>
                <w:color w:val="000000"/>
                <w:sz w:val="16"/>
                <w:szCs w:val="16"/>
                <w:lang w:val="en-NZ" w:eastAsia="en-NZ"/>
              </w:rPr>
              <w:t xml:space="preserve"> old</w:t>
            </w:r>
            <w:r w:rsidR="00664B1C">
              <w:rPr>
                <w:rFonts w:eastAsia="Times New Roman" w:cstheme="minorHAnsi"/>
                <w:color w:val="000000"/>
                <w:sz w:val="16"/>
                <w:szCs w:val="16"/>
                <w:lang w:val="en-NZ" w:eastAsia="en-NZ"/>
              </w:rPr>
              <w:t>)</w:t>
            </w:r>
          </w:p>
        </w:tc>
        <w:tc>
          <w:tcPr>
            <w:tcW w:w="903" w:type="dxa"/>
            <w:shd w:val="clear" w:color="auto" w:fill="auto"/>
            <w:noWrap/>
            <w:hideMark/>
          </w:tcPr>
          <w:p w14:paraId="0B9FAB80"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w:t>
            </w:r>
          </w:p>
        </w:tc>
        <w:tc>
          <w:tcPr>
            <w:tcW w:w="1764" w:type="dxa"/>
            <w:shd w:val="clear" w:color="auto" w:fill="auto"/>
            <w:noWrap/>
            <w:hideMark/>
          </w:tcPr>
          <w:p w14:paraId="0782F990" w14:textId="78CD4D55" w:rsidR="00875D97"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46ACB54C"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6AB3EFFC"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80</w:t>
            </w:r>
          </w:p>
        </w:tc>
        <w:tc>
          <w:tcPr>
            <w:tcW w:w="721" w:type="dxa"/>
            <w:shd w:val="clear" w:color="auto" w:fill="auto"/>
            <w:noWrap/>
            <w:hideMark/>
          </w:tcPr>
          <w:p w14:paraId="140A8C69"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8.0</w:t>
            </w:r>
          </w:p>
        </w:tc>
        <w:tc>
          <w:tcPr>
            <w:tcW w:w="911" w:type="dxa"/>
            <w:shd w:val="clear" w:color="auto" w:fill="auto"/>
            <w:noWrap/>
            <w:hideMark/>
          </w:tcPr>
          <w:p w14:paraId="73B96744"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13</w:t>
            </w:r>
          </w:p>
        </w:tc>
        <w:tc>
          <w:tcPr>
            <w:tcW w:w="1256" w:type="dxa"/>
            <w:shd w:val="clear" w:color="auto" w:fill="auto"/>
            <w:noWrap/>
            <w:hideMark/>
          </w:tcPr>
          <w:p w14:paraId="2ABB94B7"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64</w:t>
            </w:r>
          </w:p>
        </w:tc>
        <w:tc>
          <w:tcPr>
            <w:tcW w:w="1263" w:type="dxa"/>
            <w:shd w:val="clear" w:color="auto" w:fill="auto"/>
            <w:noWrap/>
            <w:hideMark/>
          </w:tcPr>
          <w:p w14:paraId="7944F171"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16</w:t>
            </w:r>
          </w:p>
        </w:tc>
        <w:tc>
          <w:tcPr>
            <w:tcW w:w="2608" w:type="dxa"/>
            <w:shd w:val="clear" w:color="auto" w:fill="auto"/>
            <w:noWrap/>
            <w:hideMark/>
          </w:tcPr>
          <w:p w14:paraId="64EF6865" w14:textId="18DFFA75" w:rsidR="00875D97"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Nys et al. (2017)</w:t>
            </w:r>
          </w:p>
        </w:tc>
      </w:tr>
      <w:tr w:rsidR="00C87985" w:rsidRPr="00664B1C" w14:paraId="1F54BEEB" w14:textId="77777777" w:rsidTr="000D7C09">
        <w:trPr>
          <w:trHeight w:val="300"/>
        </w:trPr>
        <w:tc>
          <w:tcPr>
            <w:tcW w:w="1104" w:type="dxa"/>
            <w:shd w:val="clear" w:color="auto" w:fill="auto"/>
            <w:noWrap/>
          </w:tcPr>
          <w:p w14:paraId="373A3BA0" w14:textId="2FF7423C" w:rsidR="00875D97" w:rsidRPr="000D7C09" w:rsidRDefault="00875D97"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500E3EEB" w14:textId="6022BE9C" w:rsidR="00875D97" w:rsidRPr="000D7C09" w:rsidRDefault="00875D97"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4D909663" w14:textId="3FD538AE"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r w:rsidR="00664B1C" w:rsidRPr="00EA7504">
              <w:rPr>
                <w:rFonts w:eastAsia="Times New Roman" w:cstheme="minorHAnsi"/>
                <w:color w:val="000000"/>
                <w:sz w:val="16"/>
                <w:szCs w:val="16"/>
                <w:lang w:val="en-NZ" w:eastAsia="en-NZ"/>
              </w:rPr>
              <w:t xml:space="preserve"> </w:t>
            </w:r>
            <w:r w:rsidR="00664B1C">
              <w:rPr>
                <w:rFonts w:eastAsia="Times New Roman" w:cstheme="minorHAnsi"/>
                <w:color w:val="000000"/>
                <w:sz w:val="16"/>
                <w:szCs w:val="16"/>
                <w:lang w:val="en-NZ" w:eastAsia="en-NZ"/>
              </w:rPr>
              <w:t>(</w:t>
            </w:r>
            <w:r w:rsidR="00664B1C" w:rsidRPr="00EA7504">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24</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h</w:t>
            </w:r>
            <w:r w:rsidR="00664B1C">
              <w:rPr>
                <w:rFonts w:eastAsia="Times New Roman" w:cstheme="minorHAnsi"/>
                <w:color w:val="000000"/>
                <w:sz w:val="16"/>
                <w:szCs w:val="16"/>
                <w:lang w:val="en-NZ" w:eastAsia="en-NZ"/>
              </w:rPr>
              <w:t>ours</w:t>
            </w:r>
            <w:r w:rsidR="00664B1C" w:rsidRPr="00EA7504">
              <w:rPr>
                <w:rFonts w:eastAsia="Times New Roman" w:cstheme="minorHAnsi"/>
                <w:color w:val="000000"/>
                <w:sz w:val="16"/>
                <w:szCs w:val="16"/>
                <w:lang w:val="en-NZ" w:eastAsia="en-NZ"/>
              </w:rPr>
              <w:t xml:space="preserve"> old</w:t>
            </w:r>
            <w:r w:rsidR="00664B1C">
              <w:rPr>
                <w:rFonts w:eastAsia="Times New Roman" w:cstheme="minorHAnsi"/>
                <w:color w:val="000000"/>
                <w:sz w:val="16"/>
                <w:szCs w:val="16"/>
                <w:lang w:val="en-NZ" w:eastAsia="en-NZ"/>
              </w:rPr>
              <w:t>)</w:t>
            </w:r>
          </w:p>
        </w:tc>
        <w:tc>
          <w:tcPr>
            <w:tcW w:w="903" w:type="dxa"/>
            <w:shd w:val="clear" w:color="auto" w:fill="auto"/>
            <w:noWrap/>
            <w:hideMark/>
          </w:tcPr>
          <w:p w14:paraId="3EE625B6"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w:t>
            </w:r>
          </w:p>
        </w:tc>
        <w:tc>
          <w:tcPr>
            <w:tcW w:w="1764" w:type="dxa"/>
            <w:shd w:val="clear" w:color="auto" w:fill="auto"/>
            <w:noWrap/>
            <w:hideMark/>
          </w:tcPr>
          <w:p w14:paraId="1E41977A" w14:textId="215D0E01" w:rsidR="00875D97"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555CED6C"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690D3AB9"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46</w:t>
            </w:r>
          </w:p>
        </w:tc>
        <w:tc>
          <w:tcPr>
            <w:tcW w:w="721" w:type="dxa"/>
            <w:shd w:val="clear" w:color="auto" w:fill="auto"/>
            <w:noWrap/>
            <w:hideMark/>
          </w:tcPr>
          <w:p w14:paraId="3B92BA07"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7.2</w:t>
            </w:r>
          </w:p>
        </w:tc>
        <w:tc>
          <w:tcPr>
            <w:tcW w:w="911" w:type="dxa"/>
            <w:shd w:val="clear" w:color="auto" w:fill="auto"/>
            <w:noWrap/>
            <w:hideMark/>
          </w:tcPr>
          <w:p w14:paraId="06F76AD3"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4.9</w:t>
            </w:r>
          </w:p>
        </w:tc>
        <w:tc>
          <w:tcPr>
            <w:tcW w:w="1256" w:type="dxa"/>
            <w:shd w:val="clear" w:color="auto" w:fill="auto"/>
            <w:noWrap/>
            <w:hideMark/>
          </w:tcPr>
          <w:p w14:paraId="5CC9D0AE"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89</w:t>
            </w:r>
          </w:p>
        </w:tc>
        <w:tc>
          <w:tcPr>
            <w:tcW w:w="1263" w:type="dxa"/>
            <w:shd w:val="clear" w:color="auto" w:fill="auto"/>
            <w:noWrap/>
            <w:hideMark/>
          </w:tcPr>
          <w:p w14:paraId="45578D9C"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16</w:t>
            </w:r>
          </w:p>
        </w:tc>
        <w:tc>
          <w:tcPr>
            <w:tcW w:w="2608" w:type="dxa"/>
            <w:shd w:val="clear" w:color="auto" w:fill="auto"/>
            <w:noWrap/>
            <w:hideMark/>
          </w:tcPr>
          <w:p w14:paraId="4AE070D0" w14:textId="2696B51E" w:rsidR="00875D97"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Nys et al. (2017)</w:t>
            </w:r>
          </w:p>
        </w:tc>
      </w:tr>
      <w:tr w:rsidR="00C87985" w:rsidRPr="00664B1C" w14:paraId="5540C7E5" w14:textId="77777777" w:rsidTr="000D7C09">
        <w:trPr>
          <w:trHeight w:val="300"/>
        </w:trPr>
        <w:tc>
          <w:tcPr>
            <w:tcW w:w="1104" w:type="dxa"/>
            <w:tcBorders>
              <w:bottom w:val="nil"/>
            </w:tcBorders>
            <w:shd w:val="clear" w:color="auto" w:fill="auto"/>
            <w:noWrap/>
          </w:tcPr>
          <w:p w14:paraId="112D11AB" w14:textId="22A76E37" w:rsidR="00875D97" w:rsidRPr="000D7C09" w:rsidRDefault="00875D97" w:rsidP="000D7C09">
            <w:pPr>
              <w:spacing w:before="40" w:after="40" w:line="240" w:lineRule="auto"/>
              <w:rPr>
                <w:rFonts w:eastAsia="Times New Roman" w:cstheme="minorHAnsi"/>
                <w:color w:val="000000"/>
                <w:sz w:val="16"/>
                <w:szCs w:val="16"/>
                <w:lang w:val="en-NZ" w:eastAsia="en-NZ"/>
              </w:rPr>
            </w:pPr>
          </w:p>
        </w:tc>
        <w:tc>
          <w:tcPr>
            <w:tcW w:w="1306" w:type="dxa"/>
            <w:tcBorders>
              <w:bottom w:val="nil"/>
            </w:tcBorders>
            <w:shd w:val="clear" w:color="auto" w:fill="auto"/>
            <w:noWrap/>
          </w:tcPr>
          <w:p w14:paraId="090B8DDD" w14:textId="3BB4D04A" w:rsidR="00875D97" w:rsidRPr="000D7C09" w:rsidRDefault="00875D97" w:rsidP="000D7C09">
            <w:pPr>
              <w:spacing w:before="40" w:after="40" w:line="240" w:lineRule="auto"/>
              <w:rPr>
                <w:rFonts w:eastAsia="Times New Roman" w:cstheme="minorHAnsi"/>
                <w:i/>
                <w:iCs/>
                <w:color w:val="000000"/>
                <w:sz w:val="16"/>
                <w:szCs w:val="16"/>
                <w:lang w:val="en-NZ" w:eastAsia="en-NZ"/>
              </w:rPr>
            </w:pPr>
          </w:p>
        </w:tc>
        <w:tc>
          <w:tcPr>
            <w:tcW w:w="1901" w:type="dxa"/>
            <w:tcBorders>
              <w:bottom w:val="nil"/>
            </w:tcBorders>
            <w:shd w:val="clear" w:color="auto" w:fill="auto"/>
            <w:noWrap/>
            <w:hideMark/>
          </w:tcPr>
          <w:p w14:paraId="1B4E085E" w14:textId="71EC310B"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r w:rsidR="00664B1C" w:rsidRPr="00EA7504">
              <w:rPr>
                <w:rFonts w:eastAsia="Times New Roman" w:cstheme="minorHAnsi"/>
                <w:color w:val="000000"/>
                <w:sz w:val="16"/>
                <w:szCs w:val="16"/>
                <w:lang w:val="en-NZ" w:eastAsia="en-NZ"/>
              </w:rPr>
              <w:t xml:space="preserve"> </w:t>
            </w:r>
            <w:r w:rsidR="00664B1C">
              <w:rPr>
                <w:rFonts w:eastAsia="Times New Roman" w:cstheme="minorHAnsi"/>
                <w:color w:val="000000"/>
                <w:sz w:val="16"/>
                <w:szCs w:val="16"/>
                <w:lang w:val="en-NZ" w:eastAsia="en-NZ"/>
              </w:rPr>
              <w:t>(</w:t>
            </w:r>
            <w:r w:rsidR="00664B1C" w:rsidRPr="00EA7504">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24</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h</w:t>
            </w:r>
            <w:r w:rsidR="00664B1C">
              <w:rPr>
                <w:rFonts w:eastAsia="Times New Roman" w:cstheme="minorHAnsi"/>
                <w:color w:val="000000"/>
                <w:sz w:val="16"/>
                <w:szCs w:val="16"/>
                <w:lang w:val="en-NZ" w:eastAsia="en-NZ"/>
              </w:rPr>
              <w:t>ours</w:t>
            </w:r>
            <w:r w:rsidR="00664B1C" w:rsidRPr="00EA7504">
              <w:rPr>
                <w:rFonts w:eastAsia="Times New Roman" w:cstheme="minorHAnsi"/>
                <w:color w:val="000000"/>
                <w:sz w:val="16"/>
                <w:szCs w:val="16"/>
                <w:lang w:val="en-NZ" w:eastAsia="en-NZ"/>
              </w:rPr>
              <w:t xml:space="preserve"> old</w:t>
            </w:r>
            <w:r w:rsidR="00664B1C">
              <w:rPr>
                <w:rFonts w:eastAsia="Times New Roman" w:cstheme="minorHAnsi"/>
                <w:color w:val="000000"/>
                <w:sz w:val="16"/>
                <w:szCs w:val="16"/>
                <w:lang w:val="en-NZ" w:eastAsia="en-NZ"/>
              </w:rPr>
              <w:t>)</w:t>
            </w:r>
          </w:p>
        </w:tc>
        <w:tc>
          <w:tcPr>
            <w:tcW w:w="903" w:type="dxa"/>
            <w:tcBorders>
              <w:bottom w:val="nil"/>
            </w:tcBorders>
            <w:shd w:val="clear" w:color="auto" w:fill="auto"/>
            <w:noWrap/>
            <w:hideMark/>
          </w:tcPr>
          <w:p w14:paraId="1BA3B0A7"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w:t>
            </w:r>
          </w:p>
        </w:tc>
        <w:tc>
          <w:tcPr>
            <w:tcW w:w="1764" w:type="dxa"/>
            <w:tcBorders>
              <w:bottom w:val="nil"/>
            </w:tcBorders>
            <w:shd w:val="clear" w:color="auto" w:fill="auto"/>
            <w:noWrap/>
            <w:hideMark/>
          </w:tcPr>
          <w:p w14:paraId="71BCBA7A" w14:textId="315F3B27" w:rsidR="00875D97"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tcBorders>
              <w:bottom w:val="nil"/>
            </w:tcBorders>
            <w:shd w:val="clear" w:color="auto" w:fill="auto"/>
            <w:noWrap/>
            <w:hideMark/>
          </w:tcPr>
          <w:p w14:paraId="704AC2EB"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tcBorders>
              <w:bottom w:val="nil"/>
            </w:tcBorders>
            <w:shd w:val="clear" w:color="auto" w:fill="auto"/>
            <w:noWrap/>
            <w:hideMark/>
          </w:tcPr>
          <w:p w14:paraId="7F24A116"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103</w:t>
            </w:r>
          </w:p>
        </w:tc>
        <w:tc>
          <w:tcPr>
            <w:tcW w:w="721" w:type="dxa"/>
            <w:tcBorders>
              <w:bottom w:val="nil"/>
            </w:tcBorders>
            <w:shd w:val="clear" w:color="auto" w:fill="auto"/>
            <w:noWrap/>
            <w:hideMark/>
          </w:tcPr>
          <w:p w14:paraId="3B44C29A"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7.2</w:t>
            </w:r>
          </w:p>
        </w:tc>
        <w:tc>
          <w:tcPr>
            <w:tcW w:w="911" w:type="dxa"/>
            <w:tcBorders>
              <w:bottom w:val="nil"/>
            </w:tcBorders>
            <w:shd w:val="clear" w:color="auto" w:fill="auto"/>
            <w:noWrap/>
            <w:hideMark/>
          </w:tcPr>
          <w:p w14:paraId="57EA604A"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4.8</w:t>
            </w:r>
          </w:p>
        </w:tc>
        <w:tc>
          <w:tcPr>
            <w:tcW w:w="1256" w:type="dxa"/>
            <w:tcBorders>
              <w:bottom w:val="nil"/>
            </w:tcBorders>
            <w:shd w:val="clear" w:color="auto" w:fill="auto"/>
            <w:noWrap/>
            <w:hideMark/>
          </w:tcPr>
          <w:p w14:paraId="557CE89F"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98</w:t>
            </w:r>
          </w:p>
        </w:tc>
        <w:tc>
          <w:tcPr>
            <w:tcW w:w="1263" w:type="dxa"/>
            <w:tcBorders>
              <w:bottom w:val="nil"/>
            </w:tcBorders>
            <w:shd w:val="clear" w:color="auto" w:fill="auto"/>
            <w:noWrap/>
            <w:hideMark/>
          </w:tcPr>
          <w:p w14:paraId="33F511A0"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16</w:t>
            </w:r>
          </w:p>
        </w:tc>
        <w:tc>
          <w:tcPr>
            <w:tcW w:w="2608" w:type="dxa"/>
            <w:tcBorders>
              <w:bottom w:val="nil"/>
            </w:tcBorders>
            <w:shd w:val="clear" w:color="auto" w:fill="auto"/>
            <w:noWrap/>
            <w:hideMark/>
          </w:tcPr>
          <w:p w14:paraId="5BB1F63F" w14:textId="563A5F63" w:rsidR="00875D97"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Nys et al. (2017)</w:t>
            </w:r>
          </w:p>
        </w:tc>
      </w:tr>
      <w:tr w:rsidR="00C87985" w:rsidRPr="00664B1C" w14:paraId="47669D88" w14:textId="77777777" w:rsidTr="000D7C09">
        <w:trPr>
          <w:trHeight w:val="300"/>
        </w:trPr>
        <w:tc>
          <w:tcPr>
            <w:tcW w:w="1104" w:type="dxa"/>
            <w:tcBorders>
              <w:top w:val="nil"/>
              <w:bottom w:val="nil"/>
            </w:tcBorders>
            <w:shd w:val="clear" w:color="auto" w:fill="auto"/>
            <w:noWrap/>
          </w:tcPr>
          <w:p w14:paraId="31418372" w14:textId="76780822" w:rsidR="00875D97" w:rsidRPr="000D7C09" w:rsidRDefault="00875D97"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395C6B6E" w14:textId="0C3C0AD3" w:rsidR="00875D97" w:rsidRPr="000D7C09" w:rsidRDefault="00875D97"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hideMark/>
          </w:tcPr>
          <w:p w14:paraId="29922B96" w14:textId="0D2257EE"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r w:rsidR="00664B1C" w:rsidRPr="00EA7504">
              <w:rPr>
                <w:rFonts w:eastAsia="Times New Roman" w:cstheme="minorHAnsi"/>
                <w:color w:val="000000"/>
                <w:sz w:val="16"/>
                <w:szCs w:val="16"/>
                <w:lang w:val="en-NZ" w:eastAsia="en-NZ"/>
              </w:rPr>
              <w:t xml:space="preserve"> </w:t>
            </w:r>
            <w:r w:rsidR="00664B1C">
              <w:rPr>
                <w:rFonts w:eastAsia="Times New Roman" w:cstheme="minorHAnsi"/>
                <w:color w:val="000000"/>
                <w:sz w:val="16"/>
                <w:szCs w:val="16"/>
                <w:lang w:val="en-NZ" w:eastAsia="en-NZ"/>
              </w:rPr>
              <w:t>(</w:t>
            </w:r>
            <w:r w:rsidR="00664B1C" w:rsidRPr="00EA7504">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24</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h</w:t>
            </w:r>
            <w:r w:rsidR="00664B1C">
              <w:rPr>
                <w:rFonts w:eastAsia="Times New Roman" w:cstheme="minorHAnsi"/>
                <w:color w:val="000000"/>
                <w:sz w:val="16"/>
                <w:szCs w:val="16"/>
                <w:lang w:val="en-NZ" w:eastAsia="en-NZ"/>
              </w:rPr>
              <w:t>ours</w:t>
            </w:r>
            <w:r w:rsidR="00664B1C" w:rsidRPr="00EA7504">
              <w:rPr>
                <w:rFonts w:eastAsia="Times New Roman" w:cstheme="minorHAnsi"/>
                <w:color w:val="000000"/>
                <w:sz w:val="16"/>
                <w:szCs w:val="16"/>
                <w:lang w:val="en-NZ" w:eastAsia="en-NZ"/>
              </w:rPr>
              <w:t xml:space="preserve"> old</w:t>
            </w:r>
            <w:r w:rsidR="00664B1C">
              <w:rPr>
                <w:rFonts w:eastAsia="Times New Roman" w:cstheme="minorHAnsi"/>
                <w:color w:val="000000"/>
                <w:sz w:val="16"/>
                <w:szCs w:val="16"/>
                <w:lang w:val="en-NZ" w:eastAsia="en-NZ"/>
              </w:rPr>
              <w:t>)</w:t>
            </w:r>
          </w:p>
        </w:tc>
        <w:tc>
          <w:tcPr>
            <w:tcW w:w="903" w:type="dxa"/>
            <w:tcBorders>
              <w:top w:val="nil"/>
              <w:bottom w:val="nil"/>
            </w:tcBorders>
            <w:shd w:val="clear" w:color="auto" w:fill="auto"/>
            <w:noWrap/>
            <w:hideMark/>
          </w:tcPr>
          <w:p w14:paraId="679EDE0D"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w:t>
            </w:r>
          </w:p>
        </w:tc>
        <w:tc>
          <w:tcPr>
            <w:tcW w:w="1764" w:type="dxa"/>
            <w:tcBorders>
              <w:top w:val="nil"/>
              <w:bottom w:val="nil"/>
            </w:tcBorders>
            <w:shd w:val="clear" w:color="auto" w:fill="auto"/>
            <w:noWrap/>
            <w:hideMark/>
          </w:tcPr>
          <w:p w14:paraId="54B97A47" w14:textId="4EEE5785" w:rsidR="00875D97" w:rsidRPr="000D7C09" w:rsidRDefault="00C87985"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tcBorders>
              <w:top w:val="nil"/>
              <w:bottom w:val="nil"/>
            </w:tcBorders>
            <w:shd w:val="clear" w:color="auto" w:fill="auto"/>
            <w:noWrap/>
            <w:hideMark/>
          </w:tcPr>
          <w:p w14:paraId="6A94E2A9"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tcBorders>
              <w:top w:val="nil"/>
              <w:bottom w:val="nil"/>
            </w:tcBorders>
            <w:shd w:val="clear" w:color="auto" w:fill="auto"/>
            <w:noWrap/>
            <w:hideMark/>
          </w:tcPr>
          <w:p w14:paraId="6CC86AAC"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46</w:t>
            </w:r>
          </w:p>
        </w:tc>
        <w:tc>
          <w:tcPr>
            <w:tcW w:w="721" w:type="dxa"/>
            <w:tcBorders>
              <w:top w:val="nil"/>
              <w:bottom w:val="nil"/>
            </w:tcBorders>
            <w:shd w:val="clear" w:color="auto" w:fill="auto"/>
            <w:noWrap/>
            <w:hideMark/>
          </w:tcPr>
          <w:p w14:paraId="5FB13D4C"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7.8</w:t>
            </w:r>
          </w:p>
        </w:tc>
        <w:tc>
          <w:tcPr>
            <w:tcW w:w="911" w:type="dxa"/>
            <w:tcBorders>
              <w:top w:val="nil"/>
              <w:bottom w:val="nil"/>
            </w:tcBorders>
            <w:shd w:val="clear" w:color="auto" w:fill="auto"/>
            <w:noWrap/>
            <w:hideMark/>
          </w:tcPr>
          <w:p w14:paraId="2D896D58"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4.7</w:t>
            </w:r>
          </w:p>
        </w:tc>
        <w:tc>
          <w:tcPr>
            <w:tcW w:w="1256" w:type="dxa"/>
            <w:tcBorders>
              <w:top w:val="nil"/>
              <w:bottom w:val="nil"/>
            </w:tcBorders>
            <w:shd w:val="clear" w:color="auto" w:fill="auto"/>
            <w:noWrap/>
            <w:hideMark/>
          </w:tcPr>
          <w:p w14:paraId="0C348F8E"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14</w:t>
            </w:r>
          </w:p>
        </w:tc>
        <w:tc>
          <w:tcPr>
            <w:tcW w:w="1263" w:type="dxa"/>
            <w:tcBorders>
              <w:top w:val="nil"/>
              <w:bottom w:val="nil"/>
            </w:tcBorders>
            <w:shd w:val="clear" w:color="auto" w:fill="auto"/>
            <w:noWrap/>
            <w:hideMark/>
          </w:tcPr>
          <w:p w14:paraId="5773F21B" w14:textId="77777777" w:rsidR="00875D97" w:rsidRPr="000D7C09" w:rsidRDefault="00875D97"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16</w:t>
            </w:r>
          </w:p>
        </w:tc>
        <w:tc>
          <w:tcPr>
            <w:tcW w:w="2608" w:type="dxa"/>
            <w:tcBorders>
              <w:top w:val="nil"/>
              <w:bottom w:val="nil"/>
            </w:tcBorders>
            <w:shd w:val="clear" w:color="auto" w:fill="auto"/>
            <w:noWrap/>
            <w:hideMark/>
          </w:tcPr>
          <w:p w14:paraId="161BE681" w14:textId="0D99ACE9" w:rsidR="00875D97"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Nys et al. (2017)</w:t>
            </w:r>
          </w:p>
        </w:tc>
      </w:tr>
      <w:tr w:rsidR="006C77A4" w:rsidRPr="00664B1C" w14:paraId="7172A938" w14:textId="77777777" w:rsidTr="000D7C09">
        <w:trPr>
          <w:trHeight w:val="300"/>
        </w:trPr>
        <w:tc>
          <w:tcPr>
            <w:tcW w:w="1104" w:type="dxa"/>
            <w:tcBorders>
              <w:top w:val="nil"/>
              <w:bottom w:val="dotted" w:sz="4" w:space="0" w:color="auto"/>
            </w:tcBorders>
            <w:shd w:val="clear" w:color="auto" w:fill="auto"/>
            <w:noWrap/>
          </w:tcPr>
          <w:p w14:paraId="69E138C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004B10FE" w14:textId="77777777"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5AD7A1A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1D62A65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6C954CA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36AB4B3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6472143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077F410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37EE6D5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50E5FE4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225972F7" w14:textId="5DEC7EC2" w:rsidR="006C77A4" w:rsidRPr="000D7C09" w:rsidRDefault="006C77A4"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16</w:t>
            </w:r>
          </w:p>
        </w:tc>
        <w:tc>
          <w:tcPr>
            <w:tcW w:w="2608" w:type="dxa"/>
            <w:tcBorders>
              <w:top w:val="nil"/>
              <w:bottom w:val="dotted" w:sz="4" w:space="0" w:color="auto"/>
            </w:tcBorders>
            <w:shd w:val="clear" w:color="auto" w:fill="auto"/>
            <w:noWrap/>
          </w:tcPr>
          <w:p w14:paraId="5C9C40E6" w14:textId="59D0C5D7" w:rsidR="006C77A4" w:rsidRPr="000D7C09" w:rsidRDefault="0030272B"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r w:rsidR="00A37D19" w:rsidRPr="00A37D19" w:rsidDel="00A37D19">
              <w:rPr>
                <w:rFonts w:eastAsia="Times New Roman" w:cstheme="minorHAnsi"/>
                <w:b/>
                <w:bCs/>
                <w:color w:val="000000"/>
                <w:sz w:val="16"/>
                <w:szCs w:val="16"/>
                <w:lang w:val="en-NZ" w:eastAsia="en-NZ"/>
              </w:rPr>
              <w:t xml:space="preserve"> </w:t>
            </w:r>
            <w:r w:rsidRPr="000D7C09">
              <w:rPr>
                <w:rFonts w:eastAsia="Times New Roman" w:cstheme="minorHAnsi"/>
                <w:b/>
                <w:bCs/>
                <w:color w:val="000000"/>
                <w:sz w:val="16"/>
                <w:szCs w:val="16"/>
                <w:lang w:val="en-NZ" w:eastAsia="en-NZ"/>
              </w:rPr>
              <w:t>(geometric mean of EC10s)</w:t>
            </w:r>
          </w:p>
        </w:tc>
      </w:tr>
      <w:tr w:rsidR="006C77A4" w:rsidRPr="00664B1C" w14:paraId="1E71CB34" w14:textId="77777777" w:rsidTr="000D7C09">
        <w:trPr>
          <w:trHeight w:val="300"/>
        </w:trPr>
        <w:tc>
          <w:tcPr>
            <w:tcW w:w="1104" w:type="dxa"/>
            <w:tcBorders>
              <w:top w:val="dotted" w:sz="4" w:space="0" w:color="auto"/>
              <w:bottom w:val="nil"/>
            </w:tcBorders>
            <w:shd w:val="clear" w:color="auto" w:fill="auto"/>
            <w:noWrap/>
          </w:tcPr>
          <w:p w14:paraId="46B64CDD" w14:textId="110C4E55"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bottom w:val="nil"/>
            </w:tcBorders>
            <w:shd w:val="clear" w:color="auto" w:fill="auto"/>
            <w:noWrap/>
            <w:hideMark/>
          </w:tcPr>
          <w:p w14:paraId="5AAF87AF" w14:textId="77777777" w:rsidR="006C77A4" w:rsidRPr="000D7C09" w:rsidRDefault="006C77A4" w:rsidP="000D7C09">
            <w:pPr>
              <w:spacing w:before="40" w:after="40" w:line="240" w:lineRule="auto"/>
              <w:rPr>
                <w:rFonts w:eastAsia="Times New Roman" w:cstheme="minorHAnsi"/>
                <w:i/>
                <w:iCs/>
                <w:color w:val="000000"/>
                <w:sz w:val="16"/>
                <w:szCs w:val="16"/>
                <w:lang w:val="en-NZ" w:eastAsia="en-NZ"/>
              </w:rPr>
            </w:pPr>
            <w:r w:rsidRPr="000D7C09">
              <w:rPr>
                <w:rFonts w:eastAsia="Times New Roman" w:cstheme="minorHAnsi"/>
                <w:i/>
                <w:iCs/>
                <w:color w:val="000000"/>
                <w:sz w:val="16"/>
                <w:szCs w:val="16"/>
                <w:lang w:val="en-NZ" w:eastAsia="en-NZ"/>
              </w:rPr>
              <w:t>Ceriodaphnia reticulata</w:t>
            </w:r>
          </w:p>
        </w:tc>
        <w:tc>
          <w:tcPr>
            <w:tcW w:w="1901" w:type="dxa"/>
            <w:tcBorders>
              <w:top w:val="dotted" w:sz="4" w:space="0" w:color="auto"/>
              <w:bottom w:val="nil"/>
            </w:tcBorders>
            <w:shd w:val="clear" w:color="auto" w:fill="auto"/>
            <w:noWrap/>
            <w:hideMark/>
          </w:tcPr>
          <w:p w14:paraId="1AF536C4" w14:textId="3942A44B"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r w:rsidR="00664B1C" w:rsidRPr="00EA7504">
              <w:rPr>
                <w:rFonts w:eastAsia="Times New Roman" w:cstheme="minorHAnsi"/>
                <w:color w:val="000000"/>
                <w:sz w:val="16"/>
                <w:szCs w:val="16"/>
                <w:lang w:val="en-NZ" w:eastAsia="en-NZ"/>
              </w:rPr>
              <w:t xml:space="preserve"> </w:t>
            </w:r>
            <w:r w:rsidR="00664B1C">
              <w:rPr>
                <w:rFonts w:eastAsia="Times New Roman" w:cstheme="minorHAnsi"/>
                <w:color w:val="000000"/>
                <w:sz w:val="16"/>
                <w:szCs w:val="16"/>
                <w:lang w:val="en-NZ" w:eastAsia="en-NZ"/>
              </w:rPr>
              <w:t>(</w:t>
            </w:r>
            <w:r w:rsidR="00664B1C" w:rsidRPr="00EA7504">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24</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h</w:t>
            </w:r>
            <w:r w:rsidR="00664B1C">
              <w:rPr>
                <w:rFonts w:eastAsia="Times New Roman" w:cstheme="minorHAnsi"/>
                <w:color w:val="000000"/>
                <w:sz w:val="16"/>
                <w:szCs w:val="16"/>
                <w:lang w:val="en-NZ" w:eastAsia="en-NZ"/>
              </w:rPr>
              <w:t>ours</w:t>
            </w:r>
            <w:r w:rsidR="00664B1C" w:rsidRPr="00EA7504">
              <w:rPr>
                <w:rFonts w:eastAsia="Times New Roman" w:cstheme="minorHAnsi"/>
                <w:color w:val="000000"/>
                <w:sz w:val="16"/>
                <w:szCs w:val="16"/>
                <w:lang w:val="en-NZ" w:eastAsia="en-NZ"/>
              </w:rPr>
              <w:t xml:space="preserve"> old</w:t>
            </w:r>
            <w:r w:rsidR="00664B1C">
              <w:rPr>
                <w:rFonts w:eastAsia="Times New Roman" w:cstheme="minorHAnsi"/>
                <w:color w:val="000000"/>
                <w:sz w:val="16"/>
                <w:szCs w:val="16"/>
                <w:lang w:val="en-NZ" w:eastAsia="en-NZ"/>
              </w:rPr>
              <w:t>)</w:t>
            </w:r>
          </w:p>
        </w:tc>
        <w:tc>
          <w:tcPr>
            <w:tcW w:w="903" w:type="dxa"/>
            <w:tcBorders>
              <w:top w:val="dotted" w:sz="4" w:space="0" w:color="auto"/>
              <w:bottom w:val="nil"/>
            </w:tcBorders>
            <w:shd w:val="clear" w:color="auto" w:fill="auto"/>
            <w:noWrap/>
            <w:hideMark/>
          </w:tcPr>
          <w:p w14:paraId="4C42D02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w:t>
            </w:r>
          </w:p>
        </w:tc>
        <w:tc>
          <w:tcPr>
            <w:tcW w:w="1764" w:type="dxa"/>
            <w:tcBorders>
              <w:top w:val="dotted" w:sz="4" w:space="0" w:color="auto"/>
              <w:bottom w:val="nil"/>
            </w:tcBorders>
            <w:shd w:val="clear" w:color="auto" w:fill="auto"/>
            <w:noWrap/>
            <w:hideMark/>
          </w:tcPr>
          <w:p w14:paraId="3A381E91" w14:textId="4CA5AD42"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Survival</w:t>
            </w:r>
            <w:r w:rsidR="00DF0877" w:rsidRPr="000D7C09">
              <w:rPr>
                <w:rFonts w:eastAsia="Times New Roman" w:cstheme="minorHAnsi"/>
                <w:color w:val="000000"/>
                <w:sz w:val="16"/>
                <w:szCs w:val="16"/>
                <w:lang w:val="en-NZ" w:eastAsia="en-NZ"/>
              </w:rPr>
              <w:t xml:space="preserve"> and </w:t>
            </w:r>
            <w:r w:rsidRPr="000D7C09">
              <w:rPr>
                <w:rFonts w:eastAsia="Times New Roman" w:cstheme="minorHAnsi"/>
                <w:color w:val="000000"/>
                <w:sz w:val="16"/>
                <w:szCs w:val="16"/>
                <w:lang w:val="en-NZ" w:eastAsia="en-NZ"/>
              </w:rPr>
              <w:t>reproduction</w:t>
            </w:r>
          </w:p>
        </w:tc>
        <w:tc>
          <w:tcPr>
            <w:tcW w:w="865" w:type="dxa"/>
            <w:tcBorders>
              <w:top w:val="dotted" w:sz="4" w:space="0" w:color="auto"/>
              <w:bottom w:val="nil"/>
            </w:tcBorders>
            <w:shd w:val="clear" w:color="auto" w:fill="auto"/>
            <w:noWrap/>
            <w:hideMark/>
          </w:tcPr>
          <w:p w14:paraId="15F9759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tcBorders>
              <w:top w:val="dotted" w:sz="4" w:space="0" w:color="auto"/>
              <w:bottom w:val="nil"/>
            </w:tcBorders>
            <w:shd w:val="clear" w:color="auto" w:fill="auto"/>
            <w:noWrap/>
            <w:hideMark/>
          </w:tcPr>
          <w:p w14:paraId="1E20342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376</w:t>
            </w:r>
          </w:p>
        </w:tc>
        <w:tc>
          <w:tcPr>
            <w:tcW w:w="721" w:type="dxa"/>
            <w:tcBorders>
              <w:top w:val="dotted" w:sz="4" w:space="0" w:color="auto"/>
              <w:bottom w:val="nil"/>
            </w:tcBorders>
            <w:shd w:val="clear" w:color="auto" w:fill="auto"/>
            <w:noWrap/>
            <w:hideMark/>
          </w:tcPr>
          <w:p w14:paraId="547DE5B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7.9</w:t>
            </w:r>
          </w:p>
        </w:tc>
        <w:tc>
          <w:tcPr>
            <w:tcW w:w="911" w:type="dxa"/>
            <w:tcBorders>
              <w:top w:val="dotted" w:sz="4" w:space="0" w:color="auto"/>
              <w:bottom w:val="nil"/>
            </w:tcBorders>
            <w:shd w:val="clear" w:color="auto" w:fill="auto"/>
            <w:noWrap/>
            <w:hideMark/>
          </w:tcPr>
          <w:p w14:paraId="7CE312C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tcBorders>
              <w:top w:val="dotted" w:sz="4" w:space="0" w:color="auto"/>
              <w:bottom w:val="nil"/>
            </w:tcBorders>
            <w:shd w:val="clear" w:color="auto" w:fill="auto"/>
            <w:noWrap/>
            <w:hideMark/>
          </w:tcPr>
          <w:p w14:paraId="2E54EA1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58</w:t>
            </w:r>
          </w:p>
        </w:tc>
        <w:tc>
          <w:tcPr>
            <w:tcW w:w="1263" w:type="dxa"/>
            <w:tcBorders>
              <w:top w:val="dotted" w:sz="4" w:space="0" w:color="auto"/>
              <w:bottom w:val="nil"/>
            </w:tcBorders>
            <w:shd w:val="clear" w:color="auto" w:fill="auto"/>
            <w:noWrap/>
            <w:hideMark/>
          </w:tcPr>
          <w:p w14:paraId="0AA6117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50</w:t>
            </w:r>
          </w:p>
        </w:tc>
        <w:tc>
          <w:tcPr>
            <w:tcW w:w="2608" w:type="dxa"/>
            <w:tcBorders>
              <w:top w:val="dotted" w:sz="4" w:space="0" w:color="auto"/>
              <w:bottom w:val="nil"/>
            </w:tcBorders>
            <w:shd w:val="clear" w:color="auto" w:fill="auto"/>
            <w:noWrap/>
            <w:hideMark/>
          </w:tcPr>
          <w:p w14:paraId="1FF894D1" w14:textId="09FB72EE"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Carlson and Roush (1985)</w:t>
            </w:r>
          </w:p>
        </w:tc>
      </w:tr>
      <w:tr w:rsidR="006C77A4" w:rsidRPr="00664B1C" w14:paraId="36DF7865" w14:textId="77777777" w:rsidTr="000D7C09">
        <w:trPr>
          <w:trHeight w:val="300"/>
        </w:trPr>
        <w:tc>
          <w:tcPr>
            <w:tcW w:w="1104" w:type="dxa"/>
            <w:tcBorders>
              <w:top w:val="nil"/>
              <w:bottom w:val="nil"/>
            </w:tcBorders>
            <w:shd w:val="clear" w:color="auto" w:fill="auto"/>
            <w:noWrap/>
          </w:tcPr>
          <w:p w14:paraId="0E8D42FD" w14:textId="364F08AB"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5C4FA71F" w14:textId="75DCE521"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hideMark/>
          </w:tcPr>
          <w:p w14:paraId="76CB277A" w14:textId="649B1DF9"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r w:rsidR="00664B1C" w:rsidRPr="00EA7504">
              <w:rPr>
                <w:rFonts w:eastAsia="Times New Roman" w:cstheme="minorHAnsi"/>
                <w:color w:val="000000"/>
                <w:sz w:val="16"/>
                <w:szCs w:val="16"/>
                <w:lang w:val="en-NZ" w:eastAsia="en-NZ"/>
              </w:rPr>
              <w:t xml:space="preserve"> </w:t>
            </w:r>
            <w:r w:rsidR="00664B1C">
              <w:rPr>
                <w:rFonts w:eastAsia="Times New Roman" w:cstheme="minorHAnsi"/>
                <w:color w:val="000000"/>
                <w:sz w:val="16"/>
                <w:szCs w:val="16"/>
                <w:lang w:val="en-NZ" w:eastAsia="en-NZ"/>
              </w:rPr>
              <w:t>(</w:t>
            </w:r>
            <w:r w:rsidR="00664B1C" w:rsidRPr="00EA7504">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24</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h</w:t>
            </w:r>
            <w:r w:rsidR="00664B1C">
              <w:rPr>
                <w:rFonts w:eastAsia="Times New Roman" w:cstheme="minorHAnsi"/>
                <w:color w:val="000000"/>
                <w:sz w:val="16"/>
                <w:szCs w:val="16"/>
                <w:lang w:val="en-NZ" w:eastAsia="en-NZ"/>
              </w:rPr>
              <w:t>ours</w:t>
            </w:r>
            <w:r w:rsidR="00664B1C" w:rsidRPr="00EA7504">
              <w:rPr>
                <w:rFonts w:eastAsia="Times New Roman" w:cstheme="minorHAnsi"/>
                <w:color w:val="000000"/>
                <w:sz w:val="16"/>
                <w:szCs w:val="16"/>
                <w:lang w:val="en-NZ" w:eastAsia="en-NZ"/>
              </w:rPr>
              <w:t xml:space="preserve"> old</w:t>
            </w:r>
            <w:r w:rsidR="00664B1C">
              <w:rPr>
                <w:rFonts w:eastAsia="Times New Roman" w:cstheme="minorHAnsi"/>
                <w:color w:val="000000"/>
                <w:sz w:val="16"/>
                <w:szCs w:val="16"/>
                <w:lang w:val="en-NZ" w:eastAsia="en-NZ"/>
              </w:rPr>
              <w:t>)</w:t>
            </w:r>
          </w:p>
        </w:tc>
        <w:tc>
          <w:tcPr>
            <w:tcW w:w="903" w:type="dxa"/>
            <w:tcBorders>
              <w:top w:val="nil"/>
              <w:bottom w:val="nil"/>
            </w:tcBorders>
            <w:shd w:val="clear" w:color="auto" w:fill="auto"/>
            <w:noWrap/>
            <w:hideMark/>
          </w:tcPr>
          <w:p w14:paraId="6AB65DA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w:t>
            </w:r>
          </w:p>
        </w:tc>
        <w:tc>
          <w:tcPr>
            <w:tcW w:w="1764" w:type="dxa"/>
            <w:tcBorders>
              <w:top w:val="nil"/>
              <w:bottom w:val="nil"/>
            </w:tcBorders>
            <w:shd w:val="clear" w:color="auto" w:fill="auto"/>
            <w:noWrap/>
            <w:hideMark/>
          </w:tcPr>
          <w:p w14:paraId="71335330" w14:textId="05271828"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Survival</w:t>
            </w:r>
            <w:r w:rsidR="00DF0877" w:rsidRPr="000D7C09">
              <w:rPr>
                <w:rFonts w:eastAsia="Times New Roman" w:cstheme="minorHAnsi"/>
                <w:color w:val="000000"/>
                <w:sz w:val="16"/>
                <w:szCs w:val="16"/>
                <w:lang w:val="en-NZ" w:eastAsia="en-NZ"/>
              </w:rPr>
              <w:t xml:space="preserve"> and </w:t>
            </w:r>
            <w:r w:rsidRPr="000D7C09">
              <w:rPr>
                <w:rFonts w:eastAsia="Times New Roman" w:cstheme="minorHAnsi"/>
                <w:color w:val="000000"/>
                <w:sz w:val="16"/>
                <w:szCs w:val="16"/>
                <w:lang w:val="en-NZ" w:eastAsia="en-NZ"/>
              </w:rPr>
              <w:t>reproduction</w:t>
            </w:r>
          </w:p>
        </w:tc>
        <w:tc>
          <w:tcPr>
            <w:tcW w:w="865" w:type="dxa"/>
            <w:tcBorders>
              <w:top w:val="nil"/>
              <w:bottom w:val="nil"/>
            </w:tcBorders>
            <w:shd w:val="clear" w:color="auto" w:fill="auto"/>
            <w:noWrap/>
            <w:hideMark/>
          </w:tcPr>
          <w:p w14:paraId="590B46E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tcBorders>
              <w:top w:val="nil"/>
              <w:bottom w:val="nil"/>
            </w:tcBorders>
            <w:shd w:val="clear" w:color="auto" w:fill="auto"/>
            <w:noWrap/>
            <w:hideMark/>
          </w:tcPr>
          <w:p w14:paraId="20AB1C0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362</w:t>
            </w:r>
          </w:p>
        </w:tc>
        <w:tc>
          <w:tcPr>
            <w:tcW w:w="721" w:type="dxa"/>
            <w:tcBorders>
              <w:top w:val="nil"/>
              <w:bottom w:val="nil"/>
            </w:tcBorders>
            <w:shd w:val="clear" w:color="auto" w:fill="auto"/>
            <w:noWrap/>
            <w:hideMark/>
          </w:tcPr>
          <w:p w14:paraId="5F5FF14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7.7</w:t>
            </w:r>
          </w:p>
        </w:tc>
        <w:tc>
          <w:tcPr>
            <w:tcW w:w="911" w:type="dxa"/>
            <w:tcBorders>
              <w:top w:val="nil"/>
              <w:bottom w:val="nil"/>
            </w:tcBorders>
            <w:shd w:val="clear" w:color="auto" w:fill="auto"/>
            <w:noWrap/>
            <w:hideMark/>
          </w:tcPr>
          <w:p w14:paraId="7EB8AA8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tcBorders>
              <w:top w:val="nil"/>
              <w:bottom w:val="nil"/>
            </w:tcBorders>
            <w:shd w:val="clear" w:color="auto" w:fill="auto"/>
            <w:noWrap/>
            <w:hideMark/>
          </w:tcPr>
          <w:p w14:paraId="0D72E68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140</w:t>
            </w:r>
          </w:p>
        </w:tc>
        <w:tc>
          <w:tcPr>
            <w:tcW w:w="1263" w:type="dxa"/>
            <w:tcBorders>
              <w:top w:val="nil"/>
              <w:bottom w:val="nil"/>
            </w:tcBorders>
            <w:shd w:val="clear" w:color="auto" w:fill="auto"/>
            <w:noWrap/>
            <w:hideMark/>
          </w:tcPr>
          <w:p w14:paraId="0C0332B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50</w:t>
            </w:r>
          </w:p>
        </w:tc>
        <w:tc>
          <w:tcPr>
            <w:tcW w:w="2608" w:type="dxa"/>
            <w:tcBorders>
              <w:top w:val="nil"/>
              <w:bottom w:val="nil"/>
            </w:tcBorders>
            <w:shd w:val="clear" w:color="auto" w:fill="auto"/>
            <w:noWrap/>
            <w:hideMark/>
          </w:tcPr>
          <w:p w14:paraId="71BE9177" w14:textId="05837175"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Carlson and Roush (1985)</w:t>
            </w:r>
          </w:p>
        </w:tc>
      </w:tr>
      <w:tr w:rsidR="006C77A4" w:rsidRPr="00664B1C" w14:paraId="1F7D06CB" w14:textId="77777777" w:rsidTr="000D7C09">
        <w:trPr>
          <w:trHeight w:val="300"/>
        </w:trPr>
        <w:tc>
          <w:tcPr>
            <w:tcW w:w="1104" w:type="dxa"/>
            <w:tcBorders>
              <w:top w:val="nil"/>
              <w:bottom w:val="dotted" w:sz="4" w:space="0" w:color="auto"/>
            </w:tcBorders>
            <w:shd w:val="clear" w:color="auto" w:fill="auto"/>
            <w:noWrap/>
          </w:tcPr>
          <w:p w14:paraId="7B34F89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3A31212E" w14:textId="77777777"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09D2AC4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72277C4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6FD785E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3A38241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16CC687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3AD11B6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0314839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45096E3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15D6ABA0" w14:textId="18D71FF2" w:rsidR="006C77A4" w:rsidRPr="000D7C09" w:rsidRDefault="006C77A4"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50</w:t>
            </w:r>
          </w:p>
        </w:tc>
        <w:tc>
          <w:tcPr>
            <w:tcW w:w="2608" w:type="dxa"/>
            <w:tcBorders>
              <w:top w:val="nil"/>
              <w:bottom w:val="dotted" w:sz="4" w:space="0" w:color="auto"/>
            </w:tcBorders>
            <w:shd w:val="clear" w:color="auto" w:fill="auto"/>
            <w:noWrap/>
          </w:tcPr>
          <w:p w14:paraId="6782C99A" w14:textId="61A59183" w:rsidR="006C77A4" w:rsidRPr="000D7C09" w:rsidRDefault="001C1450"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 xml:space="preserve">Lowest value </w:t>
            </w:r>
            <w:r w:rsidR="006C77A4" w:rsidRPr="000D7C09">
              <w:rPr>
                <w:rFonts w:eastAsia="Times New Roman" w:cstheme="minorHAnsi"/>
                <w:b/>
                <w:bCs/>
                <w:color w:val="000000"/>
                <w:sz w:val="16"/>
                <w:szCs w:val="16"/>
                <w:lang w:val="en-NZ" w:eastAsia="en-NZ"/>
              </w:rPr>
              <w:t xml:space="preserve">used in </w:t>
            </w:r>
            <w:r w:rsidR="00A37D19">
              <w:rPr>
                <w:rFonts w:eastAsia="Times New Roman" w:cstheme="minorHAnsi"/>
                <w:b/>
                <w:bCs/>
                <w:color w:val="000000"/>
                <w:sz w:val="16"/>
                <w:szCs w:val="16"/>
                <w:lang w:val="en-NZ" w:eastAsia="en-NZ"/>
              </w:rPr>
              <w:t>species sensitivity distribution</w:t>
            </w:r>
          </w:p>
        </w:tc>
      </w:tr>
      <w:tr w:rsidR="006C77A4" w:rsidRPr="00664B1C" w14:paraId="4B198BD0" w14:textId="77777777" w:rsidTr="000D7C09">
        <w:trPr>
          <w:trHeight w:val="300"/>
        </w:trPr>
        <w:tc>
          <w:tcPr>
            <w:tcW w:w="1104" w:type="dxa"/>
            <w:tcBorders>
              <w:top w:val="dotted" w:sz="4" w:space="0" w:color="auto"/>
            </w:tcBorders>
            <w:shd w:val="clear" w:color="auto" w:fill="auto"/>
            <w:noWrap/>
          </w:tcPr>
          <w:p w14:paraId="361A7F67" w14:textId="2025CDED"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tcBorders>
            <w:shd w:val="clear" w:color="auto" w:fill="auto"/>
            <w:noWrap/>
            <w:hideMark/>
          </w:tcPr>
          <w:p w14:paraId="31965B8D" w14:textId="77777777" w:rsidR="006C77A4" w:rsidRPr="000D7C09" w:rsidRDefault="006C77A4" w:rsidP="000D7C09">
            <w:pPr>
              <w:spacing w:before="40" w:after="40" w:line="240" w:lineRule="auto"/>
              <w:rPr>
                <w:rFonts w:eastAsia="Times New Roman" w:cstheme="minorHAnsi"/>
                <w:i/>
                <w:iCs/>
                <w:color w:val="000000"/>
                <w:sz w:val="16"/>
                <w:szCs w:val="16"/>
                <w:lang w:val="en-NZ" w:eastAsia="en-NZ"/>
              </w:rPr>
            </w:pPr>
            <w:r w:rsidRPr="000D7C09">
              <w:rPr>
                <w:rFonts w:eastAsia="Times New Roman" w:cstheme="minorHAnsi"/>
                <w:i/>
                <w:iCs/>
                <w:color w:val="000000"/>
                <w:sz w:val="16"/>
                <w:szCs w:val="16"/>
                <w:lang w:val="en-NZ" w:eastAsia="en-NZ"/>
              </w:rPr>
              <w:t>Daphnia magna</w:t>
            </w:r>
          </w:p>
        </w:tc>
        <w:tc>
          <w:tcPr>
            <w:tcW w:w="1901" w:type="dxa"/>
            <w:tcBorders>
              <w:top w:val="dotted" w:sz="4" w:space="0" w:color="auto"/>
            </w:tcBorders>
            <w:shd w:val="clear" w:color="auto" w:fill="auto"/>
            <w:noWrap/>
            <w:hideMark/>
          </w:tcPr>
          <w:p w14:paraId="7042EE7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&lt; 48 hrs old</w:t>
            </w:r>
          </w:p>
        </w:tc>
        <w:tc>
          <w:tcPr>
            <w:tcW w:w="903" w:type="dxa"/>
            <w:tcBorders>
              <w:top w:val="dotted" w:sz="4" w:space="0" w:color="auto"/>
            </w:tcBorders>
            <w:shd w:val="clear" w:color="auto" w:fill="auto"/>
            <w:noWrap/>
            <w:hideMark/>
          </w:tcPr>
          <w:p w14:paraId="52C4091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tcBorders>
              <w:top w:val="dotted" w:sz="4" w:space="0" w:color="auto"/>
            </w:tcBorders>
            <w:shd w:val="clear" w:color="auto" w:fill="auto"/>
            <w:noWrap/>
            <w:hideMark/>
          </w:tcPr>
          <w:p w14:paraId="459D0BD2" w14:textId="2AAFD6B9"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tcBorders>
              <w:top w:val="dotted" w:sz="4" w:space="0" w:color="auto"/>
            </w:tcBorders>
            <w:shd w:val="clear" w:color="auto" w:fill="auto"/>
            <w:noWrap/>
            <w:hideMark/>
          </w:tcPr>
          <w:p w14:paraId="34DB630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IC10</w:t>
            </w:r>
          </w:p>
        </w:tc>
        <w:tc>
          <w:tcPr>
            <w:tcW w:w="1217" w:type="dxa"/>
            <w:tcBorders>
              <w:top w:val="dotted" w:sz="4" w:space="0" w:color="auto"/>
            </w:tcBorders>
            <w:shd w:val="clear" w:color="auto" w:fill="auto"/>
            <w:noWrap/>
            <w:hideMark/>
          </w:tcPr>
          <w:p w14:paraId="5F7331C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65</w:t>
            </w:r>
          </w:p>
        </w:tc>
        <w:tc>
          <w:tcPr>
            <w:tcW w:w="721" w:type="dxa"/>
            <w:tcBorders>
              <w:top w:val="dotted" w:sz="4" w:space="0" w:color="auto"/>
            </w:tcBorders>
            <w:shd w:val="clear" w:color="auto" w:fill="auto"/>
            <w:noWrap/>
            <w:hideMark/>
          </w:tcPr>
          <w:p w14:paraId="614878A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7.7</w:t>
            </w:r>
          </w:p>
        </w:tc>
        <w:tc>
          <w:tcPr>
            <w:tcW w:w="911" w:type="dxa"/>
            <w:tcBorders>
              <w:top w:val="dotted" w:sz="4" w:space="0" w:color="auto"/>
            </w:tcBorders>
            <w:shd w:val="clear" w:color="auto" w:fill="auto"/>
            <w:noWrap/>
            <w:hideMark/>
          </w:tcPr>
          <w:p w14:paraId="344979B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tcBorders>
              <w:top w:val="dotted" w:sz="4" w:space="0" w:color="auto"/>
            </w:tcBorders>
            <w:shd w:val="clear" w:color="auto" w:fill="auto"/>
            <w:noWrap/>
            <w:hideMark/>
          </w:tcPr>
          <w:p w14:paraId="01CEE2D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68</w:t>
            </w:r>
          </w:p>
        </w:tc>
        <w:tc>
          <w:tcPr>
            <w:tcW w:w="1263" w:type="dxa"/>
            <w:tcBorders>
              <w:top w:val="dotted" w:sz="4" w:space="0" w:color="auto"/>
            </w:tcBorders>
            <w:shd w:val="clear" w:color="auto" w:fill="auto"/>
            <w:noWrap/>
            <w:hideMark/>
          </w:tcPr>
          <w:p w14:paraId="78E0C33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61</w:t>
            </w:r>
          </w:p>
        </w:tc>
        <w:tc>
          <w:tcPr>
            <w:tcW w:w="2608" w:type="dxa"/>
            <w:tcBorders>
              <w:top w:val="dotted" w:sz="4" w:space="0" w:color="auto"/>
            </w:tcBorders>
            <w:shd w:val="clear" w:color="auto" w:fill="auto"/>
            <w:noWrap/>
            <w:hideMark/>
          </w:tcPr>
          <w:p w14:paraId="61AD2962" w14:textId="41193939"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Munzinger and Monicelli (1991)</w:t>
            </w:r>
          </w:p>
        </w:tc>
      </w:tr>
      <w:tr w:rsidR="006C77A4" w:rsidRPr="00664B1C" w14:paraId="63D1B1B0" w14:textId="77777777" w:rsidTr="000D7C09">
        <w:trPr>
          <w:trHeight w:val="300"/>
        </w:trPr>
        <w:tc>
          <w:tcPr>
            <w:tcW w:w="1104" w:type="dxa"/>
            <w:shd w:val="clear" w:color="auto" w:fill="auto"/>
            <w:noWrap/>
          </w:tcPr>
          <w:p w14:paraId="2E158407" w14:textId="6559B5AB"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0A76D5BD" w14:textId="5B31D0CD"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0BF27B4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7070B89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2F66A2F2" w14:textId="7CF8D30C"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0F85DDF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1DA1A54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370</w:t>
            </w:r>
          </w:p>
        </w:tc>
        <w:tc>
          <w:tcPr>
            <w:tcW w:w="721" w:type="dxa"/>
            <w:shd w:val="clear" w:color="auto" w:fill="auto"/>
            <w:noWrap/>
            <w:hideMark/>
          </w:tcPr>
          <w:p w14:paraId="5D4E460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8.0</w:t>
            </w:r>
          </w:p>
        </w:tc>
        <w:tc>
          <w:tcPr>
            <w:tcW w:w="911" w:type="dxa"/>
            <w:shd w:val="clear" w:color="auto" w:fill="auto"/>
            <w:noWrap/>
            <w:hideMark/>
          </w:tcPr>
          <w:p w14:paraId="1EE1149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9.7</w:t>
            </w:r>
          </w:p>
        </w:tc>
        <w:tc>
          <w:tcPr>
            <w:tcW w:w="1256" w:type="dxa"/>
            <w:shd w:val="clear" w:color="auto" w:fill="auto"/>
            <w:noWrap/>
            <w:hideMark/>
          </w:tcPr>
          <w:p w14:paraId="3BE0D35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90</w:t>
            </w:r>
          </w:p>
        </w:tc>
        <w:tc>
          <w:tcPr>
            <w:tcW w:w="1263" w:type="dxa"/>
            <w:shd w:val="clear" w:color="auto" w:fill="auto"/>
            <w:noWrap/>
            <w:hideMark/>
          </w:tcPr>
          <w:p w14:paraId="3B1826D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2897D4F6" w14:textId="5C148A8F"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Heijerick et al. (2003)</w:t>
            </w:r>
          </w:p>
        </w:tc>
      </w:tr>
      <w:tr w:rsidR="006C77A4" w:rsidRPr="00664B1C" w14:paraId="7A26DB32" w14:textId="77777777" w:rsidTr="000D7C09">
        <w:trPr>
          <w:trHeight w:val="300"/>
        </w:trPr>
        <w:tc>
          <w:tcPr>
            <w:tcW w:w="1104" w:type="dxa"/>
            <w:shd w:val="clear" w:color="auto" w:fill="auto"/>
            <w:noWrap/>
          </w:tcPr>
          <w:p w14:paraId="7E9AA259" w14:textId="3D9B4048"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0D532260" w14:textId="212426BC"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495A820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303B5FD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70D8D3BB" w14:textId="5FE9C456"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493FAD3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2AE4C94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240</w:t>
            </w:r>
          </w:p>
        </w:tc>
        <w:tc>
          <w:tcPr>
            <w:tcW w:w="721" w:type="dxa"/>
            <w:shd w:val="clear" w:color="auto" w:fill="auto"/>
            <w:noWrap/>
            <w:hideMark/>
          </w:tcPr>
          <w:p w14:paraId="2609BE3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8.5</w:t>
            </w:r>
          </w:p>
        </w:tc>
        <w:tc>
          <w:tcPr>
            <w:tcW w:w="911" w:type="dxa"/>
            <w:shd w:val="clear" w:color="auto" w:fill="auto"/>
            <w:noWrap/>
            <w:hideMark/>
          </w:tcPr>
          <w:p w14:paraId="5ED4457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256" w:type="dxa"/>
            <w:shd w:val="clear" w:color="auto" w:fill="auto"/>
            <w:noWrap/>
            <w:hideMark/>
          </w:tcPr>
          <w:p w14:paraId="107A94A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634</w:t>
            </w:r>
          </w:p>
        </w:tc>
        <w:tc>
          <w:tcPr>
            <w:tcW w:w="1263" w:type="dxa"/>
            <w:shd w:val="clear" w:color="auto" w:fill="auto"/>
            <w:noWrap/>
            <w:hideMark/>
          </w:tcPr>
          <w:p w14:paraId="49A5355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61FB20D1" w14:textId="7C37FC40"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Heijerick et al. (2003)</w:t>
            </w:r>
          </w:p>
        </w:tc>
      </w:tr>
      <w:tr w:rsidR="006C77A4" w:rsidRPr="00664B1C" w14:paraId="6B4F79F3" w14:textId="77777777" w:rsidTr="000D7C09">
        <w:trPr>
          <w:trHeight w:val="300"/>
        </w:trPr>
        <w:tc>
          <w:tcPr>
            <w:tcW w:w="1104" w:type="dxa"/>
            <w:shd w:val="clear" w:color="auto" w:fill="auto"/>
            <w:noWrap/>
          </w:tcPr>
          <w:p w14:paraId="3FB4153C" w14:textId="07FDD7DC"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7A9F733D" w14:textId="02EEC11C"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5214E03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05E9D3E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76721FEC" w14:textId="68A1E2AD"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133FA1F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0B36272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370</w:t>
            </w:r>
          </w:p>
        </w:tc>
        <w:tc>
          <w:tcPr>
            <w:tcW w:w="721" w:type="dxa"/>
            <w:shd w:val="clear" w:color="auto" w:fill="auto"/>
            <w:noWrap/>
            <w:hideMark/>
          </w:tcPr>
          <w:p w14:paraId="3787C3A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6.5</w:t>
            </w:r>
          </w:p>
        </w:tc>
        <w:tc>
          <w:tcPr>
            <w:tcW w:w="911" w:type="dxa"/>
            <w:shd w:val="clear" w:color="auto" w:fill="auto"/>
            <w:noWrap/>
            <w:hideMark/>
          </w:tcPr>
          <w:p w14:paraId="6E69AD0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32</w:t>
            </w:r>
          </w:p>
        </w:tc>
        <w:tc>
          <w:tcPr>
            <w:tcW w:w="1256" w:type="dxa"/>
            <w:shd w:val="clear" w:color="auto" w:fill="auto"/>
            <w:noWrap/>
            <w:hideMark/>
          </w:tcPr>
          <w:p w14:paraId="671F5A0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341</w:t>
            </w:r>
          </w:p>
        </w:tc>
        <w:tc>
          <w:tcPr>
            <w:tcW w:w="1263" w:type="dxa"/>
            <w:shd w:val="clear" w:color="auto" w:fill="auto"/>
            <w:noWrap/>
            <w:hideMark/>
          </w:tcPr>
          <w:p w14:paraId="38CCB36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200B447F" w14:textId="62706859"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Heijerick et al. (2003)</w:t>
            </w:r>
          </w:p>
        </w:tc>
      </w:tr>
      <w:tr w:rsidR="006C77A4" w:rsidRPr="00664B1C" w14:paraId="06F86530" w14:textId="77777777" w:rsidTr="000D7C09">
        <w:trPr>
          <w:trHeight w:val="300"/>
        </w:trPr>
        <w:tc>
          <w:tcPr>
            <w:tcW w:w="1104" w:type="dxa"/>
            <w:shd w:val="clear" w:color="auto" w:fill="auto"/>
            <w:noWrap/>
          </w:tcPr>
          <w:p w14:paraId="630659DC" w14:textId="304ED443"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05B22D0F" w14:textId="1C72F53D"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1F774DA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3EEAB1C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4CB3A671" w14:textId="02EBCDBC"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230513E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14D8FFA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240</w:t>
            </w:r>
          </w:p>
        </w:tc>
        <w:tc>
          <w:tcPr>
            <w:tcW w:w="721" w:type="dxa"/>
            <w:shd w:val="clear" w:color="auto" w:fill="auto"/>
            <w:noWrap/>
            <w:hideMark/>
          </w:tcPr>
          <w:p w14:paraId="63D54E4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7.3</w:t>
            </w:r>
          </w:p>
        </w:tc>
        <w:tc>
          <w:tcPr>
            <w:tcW w:w="911" w:type="dxa"/>
            <w:shd w:val="clear" w:color="auto" w:fill="auto"/>
            <w:noWrap/>
            <w:hideMark/>
          </w:tcPr>
          <w:p w14:paraId="092845F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256" w:type="dxa"/>
            <w:shd w:val="clear" w:color="auto" w:fill="auto"/>
            <w:noWrap/>
            <w:hideMark/>
          </w:tcPr>
          <w:p w14:paraId="6910141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331</w:t>
            </w:r>
          </w:p>
        </w:tc>
        <w:tc>
          <w:tcPr>
            <w:tcW w:w="1263" w:type="dxa"/>
            <w:shd w:val="clear" w:color="auto" w:fill="auto"/>
            <w:noWrap/>
            <w:hideMark/>
          </w:tcPr>
          <w:p w14:paraId="28DF21D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13217E56" w14:textId="6080EED6"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Heijerick et al. (2003)</w:t>
            </w:r>
          </w:p>
        </w:tc>
      </w:tr>
      <w:tr w:rsidR="006C77A4" w:rsidRPr="00664B1C" w14:paraId="5839080A" w14:textId="77777777" w:rsidTr="000D7C09">
        <w:trPr>
          <w:trHeight w:val="300"/>
        </w:trPr>
        <w:tc>
          <w:tcPr>
            <w:tcW w:w="1104" w:type="dxa"/>
            <w:shd w:val="clear" w:color="auto" w:fill="auto"/>
            <w:noWrap/>
          </w:tcPr>
          <w:p w14:paraId="024EA1E8" w14:textId="304D8F88"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DA5EEFD" w14:textId="2417636A"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01CE321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5E65309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6B06EC13" w14:textId="5D41851F"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039B7B1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7ECE8B5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35</w:t>
            </w:r>
          </w:p>
        </w:tc>
        <w:tc>
          <w:tcPr>
            <w:tcW w:w="721" w:type="dxa"/>
            <w:shd w:val="clear" w:color="auto" w:fill="auto"/>
            <w:noWrap/>
            <w:hideMark/>
          </w:tcPr>
          <w:p w14:paraId="54C5060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7.3</w:t>
            </w:r>
          </w:p>
        </w:tc>
        <w:tc>
          <w:tcPr>
            <w:tcW w:w="911" w:type="dxa"/>
            <w:shd w:val="clear" w:color="auto" w:fill="auto"/>
            <w:noWrap/>
            <w:hideMark/>
          </w:tcPr>
          <w:p w14:paraId="258486E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256" w:type="dxa"/>
            <w:shd w:val="clear" w:color="auto" w:fill="auto"/>
            <w:noWrap/>
            <w:hideMark/>
          </w:tcPr>
          <w:p w14:paraId="6838B97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328</w:t>
            </w:r>
          </w:p>
        </w:tc>
        <w:tc>
          <w:tcPr>
            <w:tcW w:w="1263" w:type="dxa"/>
            <w:shd w:val="clear" w:color="auto" w:fill="auto"/>
            <w:noWrap/>
            <w:hideMark/>
          </w:tcPr>
          <w:p w14:paraId="632EF63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1BA9B2B2" w14:textId="7A3149F1"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Heijerick et al. (2003)</w:t>
            </w:r>
          </w:p>
        </w:tc>
      </w:tr>
      <w:tr w:rsidR="006C77A4" w:rsidRPr="00664B1C" w14:paraId="317795BA" w14:textId="77777777" w:rsidTr="000D7C09">
        <w:trPr>
          <w:trHeight w:val="300"/>
        </w:trPr>
        <w:tc>
          <w:tcPr>
            <w:tcW w:w="1104" w:type="dxa"/>
            <w:shd w:val="clear" w:color="auto" w:fill="auto"/>
            <w:noWrap/>
          </w:tcPr>
          <w:p w14:paraId="1EF65C60" w14:textId="31B43BC9"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6C428233" w14:textId="0136E322"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4E89C8A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16E283C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0AE576F5" w14:textId="5EA8876E"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2011417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5108348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240</w:t>
            </w:r>
          </w:p>
        </w:tc>
        <w:tc>
          <w:tcPr>
            <w:tcW w:w="721" w:type="dxa"/>
            <w:shd w:val="clear" w:color="auto" w:fill="auto"/>
            <w:noWrap/>
            <w:hideMark/>
          </w:tcPr>
          <w:p w14:paraId="42D362B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7.3</w:t>
            </w:r>
          </w:p>
        </w:tc>
        <w:tc>
          <w:tcPr>
            <w:tcW w:w="911" w:type="dxa"/>
            <w:shd w:val="clear" w:color="auto" w:fill="auto"/>
            <w:noWrap/>
            <w:hideMark/>
          </w:tcPr>
          <w:p w14:paraId="427F4AF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256" w:type="dxa"/>
            <w:shd w:val="clear" w:color="auto" w:fill="auto"/>
            <w:noWrap/>
            <w:hideMark/>
          </w:tcPr>
          <w:p w14:paraId="286AE36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502</w:t>
            </w:r>
          </w:p>
        </w:tc>
        <w:tc>
          <w:tcPr>
            <w:tcW w:w="1263" w:type="dxa"/>
            <w:shd w:val="clear" w:color="auto" w:fill="auto"/>
            <w:noWrap/>
            <w:hideMark/>
          </w:tcPr>
          <w:p w14:paraId="27A3D1A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52AF7DBD" w14:textId="6750931C"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Heijerick et al. (2003)</w:t>
            </w:r>
          </w:p>
        </w:tc>
      </w:tr>
      <w:tr w:rsidR="006C77A4" w:rsidRPr="00664B1C" w14:paraId="791539AB" w14:textId="77777777" w:rsidTr="000D7C09">
        <w:trPr>
          <w:trHeight w:val="300"/>
        </w:trPr>
        <w:tc>
          <w:tcPr>
            <w:tcW w:w="1104" w:type="dxa"/>
            <w:shd w:val="clear" w:color="auto" w:fill="auto"/>
            <w:noWrap/>
          </w:tcPr>
          <w:p w14:paraId="53B7C0C8" w14:textId="7404B31A"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B6BAC0C" w14:textId="6A665CD8"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7CB417B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23FE624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710E255F" w14:textId="4A485DC9"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46BCA1F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4D9DCB9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240</w:t>
            </w:r>
          </w:p>
        </w:tc>
        <w:tc>
          <w:tcPr>
            <w:tcW w:w="721" w:type="dxa"/>
            <w:shd w:val="clear" w:color="auto" w:fill="auto"/>
            <w:noWrap/>
            <w:hideMark/>
          </w:tcPr>
          <w:p w14:paraId="3998DB7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6.0</w:t>
            </w:r>
          </w:p>
        </w:tc>
        <w:tc>
          <w:tcPr>
            <w:tcW w:w="911" w:type="dxa"/>
            <w:shd w:val="clear" w:color="auto" w:fill="auto"/>
            <w:noWrap/>
            <w:hideMark/>
          </w:tcPr>
          <w:p w14:paraId="38283C1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256" w:type="dxa"/>
            <w:shd w:val="clear" w:color="auto" w:fill="auto"/>
            <w:noWrap/>
            <w:hideMark/>
          </w:tcPr>
          <w:p w14:paraId="7A974D9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423</w:t>
            </w:r>
          </w:p>
        </w:tc>
        <w:tc>
          <w:tcPr>
            <w:tcW w:w="1263" w:type="dxa"/>
            <w:shd w:val="clear" w:color="auto" w:fill="auto"/>
            <w:noWrap/>
            <w:hideMark/>
          </w:tcPr>
          <w:p w14:paraId="1987D1D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0A8A5CC2" w14:textId="4332179E"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Heijerick et al. (2003)</w:t>
            </w:r>
          </w:p>
        </w:tc>
      </w:tr>
      <w:tr w:rsidR="006C77A4" w:rsidRPr="00664B1C" w14:paraId="454C1F7C" w14:textId="77777777" w:rsidTr="000D7C09">
        <w:trPr>
          <w:trHeight w:val="300"/>
        </w:trPr>
        <w:tc>
          <w:tcPr>
            <w:tcW w:w="1104" w:type="dxa"/>
            <w:shd w:val="clear" w:color="auto" w:fill="auto"/>
            <w:noWrap/>
          </w:tcPr>
          <w:p w14:paraId="3E5241FE" w14:textId="100D0365"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74BA8443" w14:textId="7357F2DD"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3270FA1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333853C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12F39F77" w14:textId="7DE5D42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2739505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5CCC686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240</w:t>
            </w:r>
          </w:p>
        </w:tc>
        <w:tc>
          <w:tcPr>
            <w:tcW w:w="721" w:type="dxa"/>
            <w:shd w:val="clear" w:color="auto" w:fill="auto"/>
            <w:noWrap/>
            <w:hideMark/>
          </w:tcPr>
          <w:p w14:paraId="28CE443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7.3</w:t>
            </w:r>
          </w:p>
        </w:tc>
        <w:tc>
          <w:tcPr>
            <w:tcW w:w="911" w:type="dxa"/>
            <w:shd w:val="clear" w:color="auto" w:fill="auto"/>
            <w:noWrap/>
            <w:hideMark/>
          </w:tcPr>
          <w:p w14:paraId="0C1B8AB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256" w:type="dxa"/>
            <w:shd w:val="clear" w:color="auto" w:fill="auto"/>
            <w:noWrap/>
            <w:hideMark/>
          </w:tcPr>
          <w:p w14:paraId="17A5195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394</w:t>
            </w:r>
          </w:p>
        </w:tc>
        <w:tc>
          <w:tcPr>
            <w:tcW w:w="1263" w:type="dxa"/>
            <w:shd w:val="clear" w:color="auto" w:fill="auto"/>
            <w:noWrap/>
            <w:hideMark/>
          </w:tcPr>
          <w:p w14:paraId="33CA2BC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6DFE067F" w14:textId="3CEA704E"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Heijerick et al. (2003)</w:t>
            </w:r>
          </w:p>
        </w:tc>
      </w:tr>
      <w:tr w:rsidR="006C77A4" w:rsidRPr="00664B1C" w14:paraId="52D29294" w14:textId="77777777" w:rsidTr="000D7C09">
        <w:trPr>
          <w:trHeight w:val="300"/>
        </w:trPr>
        <w:tc>
          <w:tcPr>
            <w:tcW w:w="1104" w:type="dxa"/>
            <w:shd w:val="clear" w:color="auto" w:fill="auto"/>
            <w:noWrap/>
          </w:tcPr>
          <w:p w14:paraId="1460C0E0" w14:textId="0AE63F54"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5ED40945" w14:textId="5E47FDF3"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0774893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1CC1B59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4E601FD2" w14:textId="6F76C034"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58B19D7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30F1F64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240</w:t>
            </w:r>
          </w:p>
        </w:tc>
        <w:tc>
          <w:tcPr>
            <w:tcW w:w="721" w:type="dxa"/>
            <w:shd w:val="clear" w:color="auto" w:fill="auto"/>
            <w:noWrap/>
            <w:hideMark/>
          </w:tcPr>
          <w:p w14:paraId="4D82EAA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7.3</w:t>
            </w:r>
          </w:p>
        </w:tc>
        <w:tc>
          <w:tcPr>
            <w:tcW w:w="911" w:type="dxa"/>
            <w:shd w:val="clear" w:color="auto" w:fill="auto"/>
            <w:noWrap/>
            <w:hideMark/>
          </w:tcPr>
          <w:p w14:paraId="3270B3C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2.0</w:t>
            </w:r>
          </w:p>
        </w:tc>
        <w:tc>
          <w:tcPr>
            <w:tcW w:w="1256" w:type="dxa"/>
            <w:shd w:val="clear" w:color="auto" w:fill="auto"/>
            <w:noWrap/>
            <w:hideMark/>
          </w:tcPr>
          <w:p w14:paraId="28ACB79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179</w:t>
            </w:r>
          </w:p>
        </w:tc>
        <w:tc>
          <w:tcPr>
            <w:tcW w:w="1263" w:type="dxa"/>
            <w:shd w:val="clear" w:color="auto" w:fill="auto"/>
            <w:noWrap/>
            <w:hideMark/>
          </w:tcPr>
          <w:p w14:paraId="050C432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4279B99D" w14:textId="0CCD96A1"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Heijerick et al. (2003)</w:t>
            </w:r>
          </w:p>
        </w:tc>
      </w:tr>
      <w:tr w:rsidR="006C77A4" w:rsidRPr="00664B1C" w14:paraId="0D69CB53" w14:textId="77777777" w:rsidTr="000D7C09">
        <w:trPr>
          <w:trHeight w:val="300"/>
        </w:trPr>
        <w:tc>
          <w:tcPr>
            <w:tcW w:w="1104" w:type="dxa"/>
            <w:shd w:val="clear" w:color="auto" w:fill="auto"/>
            <w:noWrap/>
          </w:tcPr>
          <w:p w14:paraId="734E09BC" w14:textId="4015A2DC"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3D86690" w14:textId="3E182A25"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6FE3602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00EBA63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6B541F62" w14:textId="7863A1F6"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1544F48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1165C31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370</w:t>
            </w:r>
          </w:p>
        </w:tc>
        <w:tc>
          <w:tcPr>
            <w:tcW w:w="721" w:type="dxa"/>
            <w:shd w:val="clear" w:color="auto" w:fill="auto"/>
            <w:noWrap/>
            <w:hideMark/>
          </w:tcPr>
          <w:p w14:paraId="07F9763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8.0</w:t>
            </w:r>
          </w:p>
        </w:tc>
        <w:tc>
          <w:tcPr>
            <w:tcW w:w="911" w:type="dxa"/>
            <w:shd w:val="clear" w:color="auto" w:fill="auto"/>
            <w:noWrap/>
            <w:hideMark/>
          </w:tcPr>
          <w:p w14:paraId="0837D17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32</w:t>
            </w:r>
          </w:p>
        </w:tc>
        <w:tc>
          <w:tcPr>
            <w:tcW w:w="1256" w:type="dxa"/>
            <w:shd w:val="clear" w:color="auto" w:fill="auto"/>
            <w:noWrap/>
            <w:hideMark/>
          </w:tcPr>
          <w:p w14:paraId="606B039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600</w:t>
            </w:r>
          </w:p>
        </w:tc>
        <w:tc>
          <w:tcPr>
            <w:tcW w:w="1263" w:type="dxa"/>
            <w:shd w:val="clear" w:color="auto" w:fill="auto"/>
            <w:noWrap/>
            <w:hideMark/>
          </w:tcPr>
          <w:p w14:paraId="0475976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2E3DA182" w14:textId="4C946C3F"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Heijerick et al. (2003)</w:t>
            </w:r>
          </w:p>
        </w:tc>
      </w:tr>
      <w:tr w:rsidR="006C77A4" w:rsidRPr="00664B1C" w14:paraId="29625822" w14:textId="77777777" w:rsidTr="000D7C09">
        <w:trPr>
          <w:trHeight w:val="300"/>
        </w:trPr>
        <w:tc>
          <w:tcPr>
            <w:tcW w:w="1104" w:type="dxa"/>
            <w:shd w:val="clear" w:color="auto" w:fill="auto"/>
            <w:noWrap/>
          </w:tcPr>
          <w:p w14:paraId="2EA9F37D" w14:textId="6FD2A4DA"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8EECF10" w14:textId="1915AE76"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0C8A6BB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3551EE5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2332652A" w14:textId="15CB48B9"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5F5FCE0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796EDCB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110</w:t>
            </w:r>
          </w:p>
        </w:tc>
        <w:tc>
          <w:tcPr>
            <w:tcW w:w="721" w:type="dxa"/>
            <w:shd w:val="clear" w:color="auto" w:fill="auto"/>
            <w:noWrap/>
            <w:hideMark/>
          </w:tcPr>
          <w:p w14:paraId="2D166F5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8.0</w:t>
            </w:r>
          </w:p>
        </w:tc>
        <w:tc>
          <w:tcPr>
            <w:tcW w:w="911" w:type="dxa"/>
            <w:shd w:val="clear" w:color="auto" w:fill="auto"/>
            <w:noWrap/>
            <w:hideMark/>
          </w:tcPr>
          <w:p w14:paraId="50B91C4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9.7</w:t>
            </w:r>
          </w:p>
        </w:tc>
        <w:tc>
          <w:tcPr>
            <w:tcW w:w="1256" w:type="dxa"/>
            <w:shd w:val="clear" w:color="auto" w:fill="auto"/>
            <w:noWrap/>
            <w:hideMark/>
          </w:tcPr>
          <w:p w14:paraId="687E2C2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233</w:t>
            </w:r>
          </w:p>
        </w:tc>
        <w:tc>
          <w:tcPr>
            <w:tcW w:w="1263" w:type="dxa"/>
            <w:shd w:val="clear" w:color="auto" w:fill="auto"/>
            <w:noWrap/>
            <w:hideMark/>
          </w:tcPr>
          <w:p w14:paraId="4B6FB62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17AB8036" w14:textId="370E8BB9"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Heijerick et al. (2003)</w:t>
            </w:r>
          </w:p>
        </w:tc>
      </w:tr>
      <w:tr w:rsidR="006C77A4" w:rsidRPr="00664B1C" w14:paraId="2CF11CDB" w14:textId="77777777" w:rsidTr="000D7C09">
        <w:trPr>
          <w:trHeight w:val="300"/>
        </w:trPr>
        <w:tc>
          <w:tcPr>
            <w:tcW w:w="1104" w:type="dxa"/>
            <w:shd w:val="clear" w:color="auto" w:fill="auto"/>
            <w:noWrap/>
          </w:tcPr>
          <w:p w14:paraId="3CDBD2E3" w14:textId="6E3E35C8"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583633B1" w14:textId="7F0B440A"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3269F65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261CA78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345293F2" w14:textId="63765A2A"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5F02787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7CD446F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110</w:t>
            </w:r>
          </w:p>
        </w:tc>
        <w:tc>
          <w:tcPr>
            <w:tcW w:w="721" w:type="dxa"/>
            <w:shd w:val="clear" w:color="auto" w:fill="auto"/>
            <w:noWrap/>
            <w:hideMark/>
          </w:tcPr>
          <w:p w14:paraId="76B46F5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6.5</w:t>
            </w:r>
          </w:p>
        </w:tc>
        <w:tc>
          <w:tcPr>
            <w:tcW w:w="911" w:type="dxa"/>
            <w:shd w:val="clear" w:color="auto" w:fill="auto"/>
            <w:noWrap/>
            <w:hideMark/>
          </w:tcPr>
          <w:p w14:paraId="03203A3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32</w:t>
            </w:r>
          </w:p>
        </w:tc>
        <w:tc>
          <w:tcPr>
            <w:tcW w:w="1256" w:type="dxa"/>
            <w:shd w:val="clear" w:color="auto" w:fill="auto"/>
            <w:noWrap/>
            <w:hideMark/>
          </w:tcPr>
          <w:p w14:paraId="06653EB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313</w:t>
            </w:r>
          </w:p>
        </w:tc>
        <w:tc>
          <w:tcPr>
            <w:tcW w:w="1263" w:type="dxa"/>
            <w:shd w:val="clear" w:color="auto" w:fill="auto"/>
            <w:noWrap/>
            <w:hideMark/>
          </w:tcPr>
          <w:p w14:paraId="752304C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5B7B86D9" w14:textId="060D5F17"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Heijerick et al. (2003)</w:t>
            </w:r>
          </w:p>
        </w:tc>
      </w:tr>
      <w:tr w:rsidR="006C77A4" w:rsidRPr="00664B1C" w14:paraId="3B3E4088" w14:textId="77777777" w:rsidTr="000D7C09">
        <w:trPr>
          <w:trHeight w:val="300"/>
        </w:trPr>
        <w:tc>
          <w:tcPr>
            <w:tcW w:w="1104" w:type="dxa"/>
            <w:shd w:val="clear" w:color="auto" w:fill="auto"/>
            <w:noWrap/>
          </w:tcPr>
          <w:p w14:paraId="38ECD839" w14:textId="5EC3DF00"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712FD44D" w14:textId="12EB33F5"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52F086C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706E92D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5D037407" w14:textId="69A1EC11"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6887268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23DEF2A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240</w:t>
            </w:r>
          </w:p>
        </w:tc>
        <w:tc>
          <w:tcPr>
            <w:tcW w:w="721" w:type="dxa"/>
            <w:shd w:val="clear" w:color="auto" w:fill="auto"/>
            <w:noWrap/>
            <w:hideMark/>
          </w:tcPr>
          <w:p w14:paraId="3B0F94B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7.3</w:t>
            </w:r>
          </w:p>
        </w:tc>
        <w:tc>
          <w:tcPr>
            <w:tcW w:w="911" w:type="dxa"/>
            <w:shd w:val="clear" w:color="auto" w:fill="auto"/>
            <w:noWrap/>
            <w:hideMark/>
          </w:tcPr>
          <w:p w14:paraId="5FC8CBC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40</w:t>
            </w:r>
          </w:p>
        </w:tc>
        <w:tc>
          <w:tcPr>
            <w:tcW w:w="1256" w:type="dxa"/>
            <w:shd w:val="clear" w:color="auto" w:fill="auto"/>
            <w:noWrap/>
            <w:hideMark/>
          </w:tcPr>
          <w:p w14:paraId="353D897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911</w:t>
            </w:r>
          </w:p>
        </w:tc>
        <w:tc>
          <w:tcPr>
            <w:tcW w:w="1263" w:type="dxa"/>
            <w:shd w:val="clear" w:color="auto" w:fill="auto"/>
            <w:noWrap/>
            <w:hideMark/>
          </w:tcPr>
          <w:p w14:paraId="14CECE8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5CD6E5E4" w14:textId="1989FB28"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Heijerick et al. (2003)</w:t>
            </w:r>
          </w:p>
        </w:tc>
      </w:tr>
      <w:tr w:rsidR="006C77A4" w:rsidRPr="00664B1C" w14:paraId="0D7E4691" w14:textId="77777777" w:rsidTr="000D7C09">
        <w:trPr>
          <w:trHeight w:val="300"/>
        </w:trPr>
        <w:tc>
          <w:tcPr>
            <w:tcW w:w="1104" w:type="dxa"/>
            <w:shd w:val="clear" w:color="auto" w:fill="auto"/>
            <w:noWrap/>
          </w:tcPr>
          <w:p w14:paraId="5E3E800A" w14:textId="3BA05419"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EC2E949" w14:textId="1B4EDDD1"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367C4D5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59AFE8C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4C831DBF" w14:textId="4C01B8C4"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5D190C5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24FB4B4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370</w:t>
            </w:r>
          </w:p>
        </w:tc>
        <w:tc>
          <w:tcPr>
            <w:tcW w:w="721" w:type="dxa"/>
            <w:shd w:val="clear" w:color="auto" w:fill="auto"/>
            <w:noWrap/>
            <w:hideMark/>
          </w:tcPr>
          <w:p w14:paraId="5783F5A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6.5</w:t>
            </w:r>
          </w:p>
        </w:tc>
        <w:tc>
          <w:tcPr>
            <w:tcW w:w="911" w:type="dxa"/>
            <w:shd w:val="clear" w:color="auto" w:fill="auto"/>
            <w:noWrap/>
            <w:hideMark/>
          </w:tcPr>
          <w:p w14:paraId="7C73E21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9.7</w:t>
            </w:r>
          </w:p>
        </w:tc>
        <w:tc>
          <w:tcPr>
            <w:tcW w:w="1256" w:type="dxa"/>
            <w:shd w:val="clear" w:color="auto" w:fill="auto"/>
            <w:noWrap/>
            <w:hideMark/>
          </w:tcPr>
          <w:p w14:paraId="04B608D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114</w:t>
            </w:r>
          </w:p>
        </w:tc>
        <w:tc>
          <w:tcPr>
            <w:tcW w:w="1263" w:type="dxa"/>
            <w:shd w:val="clear" w:color="auto" w:fill="auto"/>
            <w:noWrap/>
            <w:hideMark/>
          </w:tcPr>
          <w:p w14:paraId="567EE53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5D2C7480" w14:textId="78B3EFD3"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Heijerick et al. (2003)</w:t>
            </w:r>
          </w:p>
        </w:tc>
      </w:tr>
      <w:tr w:rsidR="006C77A4" w:rsidRPr="00664B1C" w14:paraId="6DF38D33" w14:textId="77777777" w:rsidTr="000D7C09">
        <w:trPr>
          <w:trHeight w:val="300"/>
        </w:trPr>
        <w:tc>
          <w:tcPr>
            <w:tcW w:w="1104" w:type="dxa"/>
            <w:shd w:val="clear" w:color="auto" w:fill="auto"/>
            <w:noWrap/>
          </w:tcPr>
          <w:p w14:paraId="4065EA03" w14:textId="3F549670"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20CF5DEB" w14:textId="10C70D44"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4E52B84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5673F5D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39AC5ECD" w14:textId="78DE7B39"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24BDC2C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1EE714A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110</w:t>
            </w:r>
          </w:p>
        </w:tc>
        <w:tc>
          <w:tcPr>
            <w:tcW w:w="721" w:type="dxa"/>
            <w:shd w:val="clear" w:color="auto" w:fill="auto"/>
            <w:noWrap/>
            <w:hideMark/>
          </w:tcPr>
          <w:p w14:paraId="220F3C6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6.5</w:t>
            </w:r>
          </w:p>
        </w:tc>
        <w:tc>
          <w:tcPr>
            <w:tcW w:w="911" w:type="dxa"/>
            <w:shd w:val="clear" w:color="auto" w:fill="auto"/>
            <w:noWrap/>
            <w:hideMark/>
          </w:tcPr>
          <w:p w14:paraId="3D8C318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9.7</w:t>
            </w:r>
          </w:p>
        </w:tc>
        <w:tc>
          <w:tcPr>
            <w:tcW w:w="1256" w:type="dxa"/>
            <w:shd w:val="clear" w:color="auto" w:fill="auto"/>
            <w:noWrap/>
            <w:hideMark/>
          </w:tcPr>
          <w:p w14:paraId="4655BFA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277</w:t>
            </w:r>
          </w:p>
        </w:tc>
        <w:tc>
          <w:tcPr>
            <w:tcW w:w="1263" w:type="dxa"/>
            <w:shd w:val="clear" w:color="auto" w:fill="auto"/>
            <w:noWrap/>
            <w:hideMark/>
          </w:tcPr>
          <w:p w14:paraId="62A6EDF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39041DAF" w14:textId="2AFDF6C5"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Heijerick et al. (2003)</w:t>
            </w:r>
          </w:p>
        </w:tc>
      </w:tr>
      <w:tr w:rsidR="006C77A4" w:rsidRPr="00664B1C" w14:paraId="7DA84775" w14:textId="77777777" w:rsidTr="000D7C09">
        <w:trPr>
          <w:trHeight w:val="300"/>
        </w:trPr>
        <w:tc>
          <w:tcPr>
            <w:tcW w:w="1104" w:type="dxa"/>
            <w:shd w:val="clear" w:color="auto" w:fill="auto"/>
            <w:noWrap/>
          </w:tcPr>
          <w:p w14:paraId="337CDA6F" w14:textId="6DDFB1D4"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57D4A65F" w14:textId="2B1C0B06"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13FF606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4721493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6302DD55" w14:textId="11D6E791"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7FF1E69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7E28DB9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110</w:t>
            </w:r>
          </w:p>
        </w:tc>
        <w:tc>
          <w:tcPr>
            <w:tcW w:w="721" w:type="dxa"/>
            <w:shd w:val="clear" w:color="auto" w:fill="auto"/>
            <w:noWrap/>
            <w:hideMark/>
          </w:tcPr>
          <w:p w14:paraId="007E1A7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8.0</w:t>
            </w:r>
          </w:p>
        </w:tc>
        <w:tc>
          <w:tcPr>
            <w:tcW w:w="911" w:type="dxa"/>
            <w:shd w:val="clear" w:color="auto" w:fill="auto"/>
            <w:noWrap/>
            <w:hideMark/>
          </w:tcPr>
          <w:p w14:paraId="00C8ECA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32</w:t>
            </w:r>
          </w:p>
        </w:tc>
        <w:tc>
          <w:tcPr>
            <w:tcW w:w="1256" w:type="dxa"/>
            <w:shd w:val="clear" w:color="auto" w:fill="auto"/>
            <w:noWrap/>
            <w:hideMark/>
          </w:tcPr>
          <w:p w14:paraId="372C158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557</w:t>
            </w:r>
          </w:p>
        </w:tc>
        <w:tc>
          <w:tcPr>
            <w:tcW w:w="1263" w:type="dxa"/>
            <w:shd w:val="clear" w:color="auto" w:fill="auto"/>
            <w:noWrap/>
            <w:hideMark/>
          </w:tcPr>
          <w:p w14:paraId="3142538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588B938C" w14:textId="2707B966"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Heijerick et al. (2003)</w:t>
            </w:r>
          </w:p>
        </w:tc>
      </w:tr>
      <w:tr w:rsidR="006C77A4" w:rsidRPr="00664B1C" w14:paraId="4EE22E50" w14:textId="77777777" w:rsidTr="000D7C09">
        <w:trPr>
          <w:trHeight w:val="300"/>
        </w:trPr>
        <w:tc>
          <w:tcPr>
            <w:tcW w:w="1104" w:type="dxa"/>
            <w:shd w:val="clear" w:color="auto" w:fill="auto"/>
            <w:noWrap/>
          </w:tcPr>
          <w:p w14:paraId="3BCA5F65" w14:textId="17DA6C32"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5DBA8453" w14:textId="39B60B40"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57734DC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7D7C8FA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2EA0063C" w14:textId="16379E74"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4C1BFC5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68AC9FE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122</w:t>
            </w:r>
          </w:p>
        </w:tc>
        <w:tc>
          <w:tcPr>
            <w:tcW w:w="721" w:type="dxa"/>
            <w:shd w:val="clear" w:color="auto" w:fill="auto"/>
            <w:noWrap/>
            <w:hideMark/>
          </w:tcPr>
          <w:p w14:paraId="4180066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8.4</w:t>
            </w:r>
          </w:p>
        </w:tc>
        <w:tc>
          <w:tcPr>
            <w:tcW w:w="911" w:type="dxa"/>
            <w:shd w:val="clear" w:color="auto" w:fill="auto"/>
            <w:noWrap/>
            <w:hideMark/>
          </w:tcPr>
          <w:p w14:paraId="6782D6A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1256" w:type="dxa"/>
            <w:shd w:val="clear" w:color="auto" w:fill="auto"/>
            <w:noWrap/>
            <w:hideMark/>
          </w:tcPr>
          <w:p w14:paraId="21712C0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59</w:t>
            </w:r>
          </w:p>
        </w:tc>
        <w:tc>
          <w:tcPr>
            <w:tcW w:w="1263" w:type="dxa"/>
            <w:shd w:val="clear" w:color="auto" w:fill="auto"/>
            <w:noWrap/>
            <w:hideMark/>
          </w:tcPr>
          <w:p w14:paraId="0DB2788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12C5F204" w14:textId="7B5474FD"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et al. (2005a)</w:t>
            </w:r>
          </w:p>
        </w:tc>
      </w:tr>
      <w:tr w:rsidR="006C77A4" w:rsidRPr="00664B1C" w14:paraId="5A9D1A2B" w14:textId="77777777" w:rsidTr="000D7C09">
        <w:trPr>
          <w:trHeight w:val="300"/>
        </w:trPr>
        <w:tc>
          <w:tcPr>
            <w:tcW w:w="1104" w:type="dxa"/>
            <w:shd w:val="clear" w:color="auto" w:fill="auto"/>
            <w:noWrap/>
          </w:tcPr>
          <w:p w14:paraId="56178901" w14:textId="02F3079F"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5FEFD250" w14:textId="31757AC1"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0E6436E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359C299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42F3891A" w14:textId="535841D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13DF73B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7E6772C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122</w:t>
            </w:r>
          </w:p>
        </w:tc>
        <w:tc>
          <w:tcPr>
            <w:tcW w:w="721" w:type="dxa"/>
            <w:shd w:val="clear" w:color="auto" w:fill="auto"/>
            <w:noWrap/>
            <w:hideMark/>
          </w:tcPr>
          <w:p w14:paraId="61AAE55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6.8</w:t>
            </w:r>
          </w:p>
        </w:tc>
        <w:tc>
          <w:tcPr>
            <w:tcW w:w="911" w:type="dxa"/>
            <w:shd w:val="clear" w:color="auto" w:fill="auto"/>
            <w:noWrap/>
            <w:hideMark/>
          </w:tcPr>
          <w:p w14:paraId="742D9C3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17</w:t>
            </w:r>
          </w:p>
        </w:tc>
        <w:tc>
          <w:tcPr>
            <w:tcW w:w="1256" w:type="dxa"/>
            <w:shd w:val="clear" w:color="auto" w:fill="auto"/>
            <w:noWrap/>
            <w:hideMark/>
          </w:tcPr>
          <w:p w14:paraId="14CEC0C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387</w:t>
            </w:r>
          </w:p>
        </w:tc>
        <w:tc>
          <w:tcPr>
            <w:tcW w:w="1263" w:type="dxa"/>
            <w:shd w:val="clear" w:color="auto" w:fill="auto"/>
            <w:noWrap/>
            <w:hideMark/>
          </w:tcPr>
          <w:p w14:paraId="5AC5466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5D2B20FB" w14:textId="3277E1D2"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et al. (2005a)</w:t>
            </w:r>
          </w:p>
        </w:tc>
      </w:tr>
      <w:tr w:rsidR="006C77A4" w:rsidRPr="00664B1C" w14:paraId="218FB812" w14:textId="77777777" w:rsidTr="000D7C09">
        <w:trPr>
          <w:trHeight w:val="300"/>
        </w:trPr>
        <w:tc>
          <w:tcPr>
            <w:tcW w:w="1104" w:type="dxa"/>
            <w:shd w:val="clear" w:color="auto" w:fill="auto"/>
            <w:noWrap/>
          </w:tcPr>
          <w:p w14:paraId="5801CD6B" w14:textId="5A77534A"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58326DFE" w14:textId="40781981"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21B2873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58FADA1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2A8DA7A2" w14:textId="43CE3B08"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1764AE5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0C8049A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196</w:t>
            </w:r>
          </w:p>
        </w:tc>
        <w:tc>
          <w:tcPr>
            <w:tcW w:w="721" w:type="dxa"/>
            <w:shd w:val="clear" w:color="auto" w:fill="auto"/>
            <w:noWrap/>
            <w:hideMark/>
          </w:tcPr>
          <w:p w14:paraId="309702B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8.2</w:t>
            </w:r>
          </w:p>
        </w:tc>
        <w:tc>
          <w:tcPr>
            <w:tcW w:w="911" w:type="dxa"/>
            <w:shd w:val="clear" w:color="auto" w:fill="auto"/>
            <w:noWrap/>
            <w:hideMark/>
          </w:tcPr>
          <w:p w14:paraId="2C4FAE9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2.3</w:t>
            </w:r>
          </w:p>
        </w:tc>
        <w:tc>
          <w:tcPr>
            <w:tcW w:w="1256" w:type="dxa"/>
            <w:shd w:val="clear" w:color="auto" w:fill="auto"/>
            <w:noWrap/>
            <w:hideMark/>
          </w:tcPr>
          <w:p w14:paraId="07E9088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126</w:t>
            </w:r>
          </w:p>
        </w:tc>
        <w:tc>
          <w:tcPr>
            <w:tcW w:w="1263" w:type="dxa"/>
            <w:shd w:val="clear" w:color="auto" w:fill="auto"/>
            <w:noWrap/>
            <w:hideMark/>
          </w:tcPr>
          <w:p w14:paraId="11FA108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41597FFC" w14:textId="431F77B0"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et al. (2005a)</w:t>
            </w:r>
          </w:p>
        </w:tc>
      </w:tr>
      <w:tr w:rsidR="006C77A4" w:rsidRPr="00664B1C" w14:paraId="28C94020" w14:textId="77777777" w:rsidTr="000D7C09">
        <w:trPr>
          <w:trHeight w:val="300"/>
        </w:trPr>
        <w:tc>
          <w:tcPr>
            <w:tcW w:w="1104" w:type="dxa"/>
            <w:shd w:val="clear" w:color="auto" w:fill="auto"/>
            <w:noWrap/>
          </w:tcPr>
          <w:p w14:paraId="219555FE" w14:textId="0E691AC3"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7910C7BD" w14:textId="2EC31E2B"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13CB8F0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033AD2A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02AFA1EB" w14:textId="09EB900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26E35AA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7B19EF4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189</w:t>
            </w:r>
          </w:p>
        </w:tc>
        <w:tc>
          <w:tcPr>
            <w:tcW w:w="721" w:type="dxa"/>
            <w:shd w:val="clear" w:color="auto" w:fill="auto"/>
            <w:noWrap/>
            <w:hideMark/>
          </w:tcPr>
          <w:p w14:paraId="2CFCC8C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8.0</w:t>
            </w:r>
          </w:p>
        </w:tc>
        <w:tc>
          <w:tcPr>
            <w:tcW w:w="911" w:type="dxa"/>
            <w:shd w:val="clear" w:color="auto" w:fill="auto"/>
            <w:noWrap/>
            <w:hideMark/>
          </w:tcPr>
          <w:p w14:paraId="78AFB32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7.5</w:t>
            </w:r>
          </w:p>
        </w:tc>
        <w:tc>
          <w:tcPr>
            <w:tcW w:w="1256" w:type="dxa"/>
            <w:shd w:val="clear" w:color="auto" w:fill="auto"/>
            <w:noWrap/>
            <w:hideMark/>
          </w:tcPr>
          <w:p w14:paraId="07784A0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171</w:t>
            </w:r>
          </w:p>
        </w:tc>
        <w:tc>
          <w:tcPr>
            <w:tcW w:w="1263" w:type="dxa"/>
            <w:shd w:val="clear" w:color="auto" w:fill="auto"/>
            <w:noWrap/>
            <w:hideMark/>
          </w:tcPr>
          <w:p w14:paraId="2CBD331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715D711C" w14:textId="60E0852F"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et al. (2005a)</w:t>
            </w:r>
          </w:p>
        </w:tc>
      </w:tr>
      <w:tr w:rsidR="006C77A4" w:rsidRPr="00664B1C" w14:paraId="334F680D" w14:textId="77777777" w:rsidTr="000D7C09">
        <w:trPr>
          <w:trHeight w:val="300"/>
        </w:trPr>
        <w:tc>
          <w:tcPr>
            <w:tcW w:w="1104" w:type="dxa"/>
            <w:shd w:val="clear" w:color="auto" w:fill="auto"/>
            <w:noWrap/>
          </w:tcPr>
          <w:p w14:paraId="4BADD654" w14:textId="7FA32BA6"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67043206" w14:textId="713454B9"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2700046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46B565F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38159550" w14:textId="1AE7B77A"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2F0DFD1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46B281A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26</w:t>
            </w:r>
          </w:p>
        </w:tc>
        <w:tc>
          <w:tcPr>
            <w:tcW w:w="721" w:type="dxa"/>
            <w:shd w:val="clear" w:color="auto" w:fill="auto"/>
            <w:noWrap/>
            <w:hideMark/>
          </w:tcPr>
          <w:p w14:paraId="492546B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7.3</w:t>
            </w:r>
          </w:p>
        </w:tc>
        <w:tc>
          <w:tcPr>
            <w:tcW w:w="911" w:type="dxa"/>
            <w:shd w:val="clear" w:color="auto" w:fill="auto"/>
            <w:noWrap/>
            <w:hideMark/>
          </w:tcPr>
          <w:p w14:paraId="3616291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2.5</w:t>
            </w:r>
          </w:p>
        </w:tc>
        <w:tc>
          <w:tcPr>
            <w:tcW w:w="1256" w:type="dxa"/>
            <w:shd w:val="clear" w:color="auto" w:fill="auto"/>
            <w:noWrap/>
            <w:hideMark/>
          </w:tcPr>
          <w:p w14:paraId="0B33AFC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93</w:t>
            </w:r>
          </w:p>
        </w:tc>
        <w:tc>
          <w:tcPr>
            <w:tcW w:w="1263" w:type="dxa"/>
            <w:shd w:val="clear" w:color="auto" w:fill="auto"/>
            <w:noWrap/>
            <w:hideMark/>
          </w:tcPr>
          <w:p w14:paraId="58EA226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2936B877" w14:textId="44572955"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et al. (2005a)</w:t>
            </w:r>
          </w:p>
        </w:tc>
      </w:tr>
      <w:tr w:rsidR="006C77A4" w:rsidRPr="00664B1C" w14:paraId="3EC6E40D" w14:textId="77777777" w:rsidTr="000D7C09">
        <w:trPr>
          <w:trHeight w:val="300"/>
        </w:trPr>
        <w:tc>
          <w:tcPr>
            <w:tcW w:w="1104" w:type="dxa"/>
            <w:shd w:val="clear" w:color="auto" w:fill="auto"/>
            <w:noWrap/>
          </w:tcPr>
          <w:p w14:paraId="085784C1" w14:textId="5883010B"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208CA546" w14:textId="31CE759E"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4EAD3B0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66BD87A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10090568" w14:textId="4B28313A"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4521190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21CB29B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183</w:t>
            </w:r>
          </w:p>
        </w:tc>
        <w:tc>
          <w:tcPr>
            <w:tcW w:w="721" w:type="dxa"/>
            <w:shd w:val="clear" w:color="auto" w:fill="auto"/>
            <w:noWrap/>
            <w:hideMark/>
          </w:tcPr>
          <w:p w14:paraId="0A0C467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8.0</w:t>
            </w:r>
          </w:p>
        </w:tc>
        <w:tc>
          <w:tcPr>
            <w:tcW w:w="911" w:type="dxa"/>
            <w:shd w:val="clear" w:color="auto" w:fill="auto"/>
            <w:noWrap/>
            <w:hideMark/>
          </w:tcPr>
          <w:p w14:paraId="13F74BA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9.9</w:t>
            </w:r>
          </w:p>
        </w:tc>
        <w:tc>
          <w:tcPr>
            <w:tcW w:w="1256" w:type="dxa"/>
            <w:shd w:val="clear" w:color="auto" w:fill="auto"/>
            <w:noWrap/>
            <w:hideMark/>
          </w:tcPr>
          <w:p w14:paraId="111DD6A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265</w:t>
            </w:r>
          </w:p>
        </w:tc>
        <w:tc>
          <w:tcPr>
            <w:tcW w:w="1263" w:type="dxa"/>
            <w:shd w:val="clear" w:color="auto" w:fill="auto"/>
            <w:noWrap/>
            <w:hideMark/>
          </w:tcPr>
          <w:p w14:paraId="40C18D9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5C623638" w14:textId="4F3FFF5B"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et al. (2005a)</w:t>
            </w:r>
          </w:p>
        </w:tc>
      </w:tr>
      <w:tr w:rsidR="006C77A4" w:rsidRPr="00664B1C" w14:paraId="47F251B0" w14:textId="77777777" w:rsidTr="000D7C09">
        <w:trPr>
          <w:trHeight w:val="300"/>
        </w:trPr>
        <w:tc>
          <w:tcPr>
            <w:tcW w:w="1104" w:type="dxa"/>
            <w:shd w:val="clear" w:color="auto" w:fill="auto"/>
            <w:noWrap/>
          </w:tcPr>
          <w:p w14:paraId="6F279B2A" w14:textId="0DE65845"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5D788F4B" w14:textId="34CBEA40"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751E25F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20A30F8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shd w:val="clear" w:color="auto" w:fill="auto"/>
            <w:noWrap/>
            <w:hideMark/>
          </w:tcPr>
          <w:p w14:paraId="2A9895A0" w14:textId="63990789"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3AB0E93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2FEF2DB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250</w:t>
            </w:r>
          </w:p>
        </w:tc>
        <w:tc>
          <w:tcPr>
            <w:tcW w:w="721" w:type="dxa"/>
            <w:shd w:val="clear" w:color="auto" w:fill="auto"/>
            <w:noWrap/>
            <w:hideMark/>
          </w:tcPr>
          <w:p w14:paraId="05B94CF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7.2</w:t>
            </w:r>
          </w:p>
        </w:tc>
        <w:tc>
          <w:tcPr>
            <w:tcW w:w="911" w:type="dxa"/>
            <w:shd w:val="clear" w:color="auto" w:fill="auto"/>
            <w:noWrap/>
            <w:hideMark/>
          </w:tcPr>
          <w:p w14:paraId="30CACC9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0.3</w:t>
            </w:r>
          </w:p>
        </w:tc>
        <w:tc>
          <w:tcPr>
            <w:tcW w:w="1256" w:type="dxa"/>
            <w:shd w:val="clear" w:color="auto" w:fill="auto"/>
            <w:noWrap/>
            <w:hideMark/>
          </w:tcPr>
          <w:p w14:paraId="6F17986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196</w:t>
            </w:r>
          </w:p>
        </w:tc>
        <w:tc>
          <w:tcPr>
            <w:tcW w:w="1263" w:type="dxa"/>
            <w:shd w:val="clear" w:color="auto" w:fill="auto"/>
            <w:noWrap/>
            <w:hideMark/>
          </w:tcPr>
          <w:p w14:paraId="773F195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4ABCCC31" w14:textId="18633AE4"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De Schamphelaere et al. (2005a)</w:t>
            </w:r>
          </w:p>
        </w:tc>
      </w:tr>
      <w:tr w:rsidR="006C77A4" w:rsidRPr="00664B1C" w14:paraId="13CD05B3" w14:textId="77777777" w:rsidTr="000D7C09">
        <w:trPr>
          <w:trHeight w:val="300"/>
        </w:trPr>
        <w:tc>
          <w:tcPr>
            <w:tcW w:w="1104" w:type="dxa"/>
            <w:shd w:val="clear" w:color="auto" w:fill="auto"/>
            <w:noWrap/>
          </w:tcPr>
          <w:p w14:paraId="36349744" w14:textId="7D6DD012"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A9BECBD" w14:textId="58D4F953"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6AD5CAC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shd w:val="clear" w:color="auto" w:fill="auto"/>
            <w:noWrap/>
            <w:hideMark/>
          </w:tcPr>
          <w:p w14:paraId="26D01B8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14</w:t>
            </w:r>
          </w:p>
        </w:tc>
        <w:tc>
          <w:tcPr>
            <w:tcW w:w="1764" w:type="dxa"/>
            <w:shd w:val="clear" w:color="auto" w:fill="auto"/>
            <w:noWrap/>
            <w:hideMark/>
          </w:tcPr>
          <w:p w14:paraId="18BC62DC" w14:textId="560F33E3"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shd w:val="clear" w:color="auto" w:fill="auto"/>
            <w:noWrap/>
            <w:hideMark/>
          </w:tcPr>
          <w:p w14:paraId="0E29457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shd w:val="clear" w:color="auto" w:fill="auto"/>
            <w:noWrap/>
            <w:hideMark/>
          </w:tcPr>
          <w:p w14:paraId="605B0B9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250</w:t>
            </w:r>
          </w:p>
        </w:tc>
        <w:tc>
          <w:tcPr>
            <w:tcW w:w="721" w:type="dxa"/>
            <w:shd w:val="clear" w:color="auto" w:fill="auto"/>
            <w:noWrap/>
            <w:hideMark/>
          </w:tcPr>
          <w:p w14:paraId="1FD8C1D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7.6</w:t>
            </w:r>
          </w:p>
        </w:tc>
        <w:tc>
          <w:tcPr>
            <w:tcW w:w="911" w:type="dxa"/>
            <w:shd w:val="clear" w:color="auto" w:fill="auto"/>
            <w:noWrap/>
            <w:hideMark/>
          </w:tcPr>
          <w:p w14:paraId="599196C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4.0</w:t>
            </w:r>
          </w:p>
        </w:tc>
        <w:tc>
          <w:tcPr>
            <w:tcW w:w="1256" w:type="dxa"/>
            <w:shd w:val="clear" w:color="auto" w:fill="auto"/>
            <w:noWrap/>
            <w:hideMark/>
          </w:tcPr>
          <w:p w14:paraId="4152D85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84</w:t>
            </w:r>
          </w:p>
        </w:tc>
        <w:tc>
          <w:tcPr>
            <w:tcW w:w="1263" w:type="dxa"/>
            <w:shd w:val="clear" w:color="auto" w:fill="auto"/>
            <w:noWrap/>
            <w:hideMark/>
          </w:tcPr>
          <w:p w14:paraId="22425F5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shd w:val="clear" w:color="auto" w:fill="auto"/>
            <w:noWrap/>
            <w:hideMark/>
          </w:tcPr>
          <w:p w14:paraId="67506F5C" w14:textId="3AFF185A"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Muyssen and Janssen (2007)</w:t>
            </w:r>
          </w:p>
        </w:tc>
      </w:tr>
      <w:tr w:rsidR="006C77A4" w:rsidRPr="00664B1C" w14:paraId="1B4AC58B" w14:textId="77777777" w:rsidTr="000D7C09">
        <w:trPr>
          <w:trHeight w:val="300"/>
        </w:trPr>
        <w:tc>
          <w:tcPr>
            <w:tcW w:w="1104" w:type="dxa"/>
            <w:tcBorders>
              <w:bottom w:val="nil"/>
            </w:tcBorders>
            <w:shd w:val="clear" w:color="auto" w:fill="auto"/>
            <w:noWrap/>
          </w:tcPr>
          <w:p w14:paraId="3B605F5F" w14:textId="0339578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bottom w:val="nil"/>
            </w:tcBorders>
            <w:shd w:val="clear" w:color="auto" w:fill="auto"/>
            <w:noWrap/>
          </w:tcPr>
          <w:p w14:paraId="7B3793F4" w14:textId="78D44A75"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tcBorders>
              <w:bottom w:val="nil"/>
            </w:tcBorders>
            <w:shd w:val="clear" w:color="auto" w:fill="auto"/>
            <w:noWrap/>
            <w:hideMark/>
          </w:tcPr>
          <w:p w14:paraId="1E33ECA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tcBorders>
              <w:bottom w:val="nil"/>
            </w:tcBorders>
            <w:shd w:val="clear" w:color="auto" w:fill="auto"/>
            <w:noWrap/>
            <w:hideMark/>
          </w:tcPr>
          <w:p w14:paraId="490B9E8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tcBorders>
              <w:bottom w:val="nil"/>
            </w:tcBorders>
            <w:shd w:val="clear" w:color="auto" w:fill="auto"/>
            <w:noWrap/>
            <w:hideMark/>
          </w:tcPr>
          <w:p w14:paraId="5DCEBB80" w14:textId="4A2761C3"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tcBorders>
              <w:bottom w:val="nil"/>
            </w:tcBorders>
            <w:shd w:val="clear" w:color="auto" w:fill="auto"/>
            <w:noWrap/>
            <w:hideMark/>
          </w:tcPr>
          <w:p w14:paraId="5EFBF86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tcBorders>
              <w:bottom w:val="nil"/>
            </w:tcBorders>
            <w:shd w:val="clear" w:color="auto" w:fill="auto"/>
            <w:noWrap/>
            <w:hideMark/>
          </w:tcPr>
          <w:p w14:paraId="0374D47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250</w:t>
            </w:r>
          </w:p>
        </w:tc>
        <w:tc>
          <w:tcPr>
            <w:tcW w:w="721" w:type="dxa"/>
            <w:tcBorders>
              <w:bottom w:val="nil"/>
            </w:tcBorders>
            <w:shd w:val="clear" w:color="auto" w:fill="auto"/>
            <w:noWrap/>
            <w:hideMark/>
          </w:tcPr>
          <w:p w14:paraId="3407C5A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7.6</w:t>
            </w:r>
          </w:p>
        </w:tc>
        <w:tc>
          <w:tcPr>
            <w:tcW w:w="911" w:type="dxa"/>
            <w:tcBorders>
              <w:bottom w:val="nil"/>
            </w:tcBorders>
            <w:shd w:val="clear" w:color="auto" w:fill="auto"/>
            <w:noWrap/>
            <w:hideMark/>
          </w:tcPr>
          <w:p w14:paraId="29366B2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4.0</w:t>
            </w:r>
          </w:p>
        </w:tc>
        <w:tc>
          <w:tcPr>
            <w:tcW w:w="1256" w:type="dxa"/>
            <w:tcBorders>
              <w:bottom w:val="nil"/>
            </w:tcBorders>
            <w:shd w:val="clear" w:color="auto" w:fill="auto"/>
            <w:noWrap/>
            <w:hideMark/>
          </w:tcPr>
          <w:p w14:paraId="27B904E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85</w:t>
            </w:r>
          </w:p>
        </w:tc>
        <w:tc>
          <w:tcPr>
            <w:tcW w:w="1263" w:type="dxa"/>
            <w:tcBorders>
              <w:bottom w:val="nil"/>
            </w:tcBorders>
            <w:shd w:val="clear" w:color="auto" w:fill="auto"/>
            <w:noWrap/>
            <w:hideMark/>
          </w:tcPr>
          <w:p w14:paraId="7FFD7D3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tcBorders>
              <w:bottom w:val="nil"/>
            </w:tcBorders>
            <w:shd w:val="clear" w:color="auto" w:fill="auto"/>
            <w:noWrap/>
            <w:hideMark/>
          </w:tcPr>
          <w:p w14:paraId="3ABA61E8" w14:textId="31719047"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Muyssen and Janssen (2007)</w:t>
            </w:r>
          </w:p>
        </w:tc>
      </w:tr>
      <w:tr w:rsidR="006C77A4" w:rsidRPr="00664B1C" w14:paraId="16AD87AD" w14:textId="77777777" w:rsidTr="000D7C09">
        <w:trPr>
          <w:trHeight w:val="300"/>
        </w:trPr>
        <w:tc>
          <w:tcPr>
            <w:tcW w:w="1104" w:type="dxa"/>
            <w:tcBorders>
              <w:top w:val="nil"/>
              <w:bottom w:val="nil"/>
            </w:tcBorders>
            <w:shd w:val="clear" w:color="auto" w:fill="auto"/>
            <w:noWrap/>
          </w:tcPr>
          <w:p w14:paraId="1E892B2F" w14:textId="2154F1DA"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0F4A5AB5" w14:textId="49DF949C"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hideMark/>
          </w:tcPr>
          <w:p w14:paraId="328680C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tcBorders>
              <w:top w:val="nil"/>
              <w:bottom w:val="nil"/>
            </w:tcBorders>
            <w:shd w:val="clear" w:color="auto" w:fill="auto"/>
            <w:noWrap/>
            <w:hideMark/>
          </w:tcPr>
          <w:p w14:paraId="6D0861B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tcBorders>
              <w:top w:val="nil"/>
              <w:bottom w:val="nil"/>
            </w:tcBorders>
            <w:shd w:val="clear" w:color="auto" w:fill="auto"/>
            <w:noWrap/>
            <w:hideMark/>
          </w:tcPr>
          <w:p w14:paraId="759A4FA5" w14:textId="623EFC68"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tcBorders>
              <w:top w:val="nil"/>
              <w:bottom w:val="nil"/>
            </w:tcBorders>
            <w:shd w:val="clear" w:color="auto" w:fill="auto"/>
            <w:noWrap/>
            <w:hideMark/>
          </w:tcPr>
          <w:p w14:paraId="3BEE71F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tcBorders>
              <w:top w:val="nil"/>
              <w:bottom w:val="nil"/>
            </w:tcBorders>
            <w:shd w:val="clear" w:color="auto" w:fill="auto"/>
            <w:noWrap/>
            <w:hideMark/>
          </w:tcPr>
          <w:p w14:paraId="4595EDE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91</w:t>
            </w:r>
          </w:p>
        </w:tc>
        <w:tc>
          <w:tcPr>
            <w:tcW w:w="721" w:type="dxa"/>
            <w:tcBorders>
              <w:top w:val="nil"/>
              <w:bottom w:val="nil"/>
            </w:tcBorders>
            <w:shd w:val="clear" w:color="auto" w:fill="auto"/>
            <w:noWrap/>
            <w:hideMark/>
          </w:tcPr>
          <w:p w14:paraId="23D4E8C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8.1</w:t>
            </w:r>
          </w:p>
        </w:tc>
        <w:tc>
          <w:tcPr>
            <w:tcW w:w="911" w:type="dxa"/>
            <w:tcBorders>
              <w:top w:val="nil"/>
              <w:bottom w:val="nil"/>
            </w:tcBorders>
            <w:shd w:val="clear" w:color="auto" w:fill="auto"/>
            <w:noWrap/>
            <w:hideMark/>
          </w:tcPr>
          <w:p w14:paraId="39F3BC3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4.3</w:t>
            </w:r>
          </w:p>
        </w:tc>
        <w:tc>
          <w:tcPr>
            <w:tcW w:w="1256" w:type="dxa"/>
            <w:tcBorders>
              <w:top w:val="nil"/>
              <w:bottom w:val="nil"/>
            </w:tcBorders>
            <w:shd w:val="clear" w:color="auto" w:fill="auto"/>
            <w:noWrap/>
            <w:hideMark/>
          </w:tcPr>
          <w:p w14:paraId="568774B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109</w:t>
            </w:r>
          </w:p>
        </w:tc>
        <w:tc>
          <w:tcPr>
            <w:tcW w:w="1263" w:type="dxa"/>
            <w:tcBorders>
              <w:top w:val="nil"/>
              <w:bottom w:val="nil"/>
            </w:tcBorders>
            <w:shd w:val="clear" w:color="auto" w:fill="auto"/>
            <w:noWrap/>
            <w:hideMark/>
          </w:tcPr>
          <w:p w14:paraId="2595BDA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2608" w:type="dxa"/>
            <w:tcBorders>
              <w:top w:val="nil"/>
              <w:bottom w:val="nil"/>
            </w:tcBorders>
            <w:shd w:val="clear" w:color="auto" w:fill="auto"/>
            <w:noWrap/>
          </w:tcPr>
          <w:p w14:paraId="7C990DA6" w14:textId="77B4F133"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Van Regenmortel et al. (2017)</w:t>
            </w:r>
          </w:p>
        </w:tc>
      </w:tr>
      <w:tr w:rsidR="006C77A4" w:rsidRPr="00664B1C" w14:paraId="40812926" w14:textId="77777777" w:rsidTr="000D7C09">
        <w:trPr>
          <w:trHeight w:val="300"/>
        </w:trPr>
        <w:tc>
          <w:tcPr>
            <w:tcW w:w="1104" w:type="dxa"/>
            <w:tcBorders>
              <w:top w:val="nil"/>
              <w:bottom w:val="dotted" w:sz="4" w:space="0" w:color="auto"/>
            </w:tcBorders>
            <w:shd w:val="clear" w:color="auto" w:fill="auto"/>
            <w:noWrap/>
          </w:tcPr>
          <w:p w14:paraId="69F57FA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0A2F2AB3" w14:textId="77777777"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4E85C04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7C2D9CC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7CE3B72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46F777E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1EBF3C5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297BDA7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0F7995F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467A490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5C501211" w14:textId="707FA378" w:rsidR="006C77A4" w:rsidRPr="000D7C09" w:rsidRDefault="006C77A4"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42</w:t>
            </w:r>
          </w:p>
        </w:tc>
        <w:tc>
          <w:tcPr>
            <w:tcW w:w="2608" w:type="dxa"/>
            <w:tcBorders>
              <w:top w:val="nil"/>
              <w:bottom w:val="dotted" w:sz="4" w:space="0" w:color="auto"/>
            </w:tcBorders>
            <w:shd w:val="clear" w:color="auto" w:fill="auto"/>
            <w:noWrap/>
          </w:tcPr>
          <w:p w14:paraId="06D1FA6F" w14:textId="4EF0C2CA" w:rsidR="006C77A4" w:rsidRPr="000D7C09" w:rsidRDefault="0030272B"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r w:rsidR="00A37D19" w:rsidRPr="00A37D19" w:rsidDel="00A37D19">
              <w:rPr>
                <w:rFonts w:eastAsia="Times New Roman" w:cstheme="minorHAnsi"/>
                <w:b/>
                <w:bCs/>
                <w:color w:val="000000"/>
                <w:sz w:val="16"/>
                <w:szCs w:val="16"/>
                <w:lang w:val="en-NZ" w:eastAsia="en-NZ"/>
              </w:rPr>
              <w:t xml:space="preserve"> </w:t>
            </w:r>
            <w:r w:rsidRPr="000D7C09">
              <w:rPr>
                <w:rFonts w:eastAsia="Times New Roman" w:cstheme="minorHAnsi"/>
                <w:b/>
                <w:bCs/>
                <w:color w:val="000000"/>
                <w:sz w:val="16"/>
                <w:szCs w:val="16"/>
                <w:lang w:val="en-NZ" w:eastAsia="en-NZ"/>
              </w:rPr>
              <w:t>(geometric mean of EC10s)</w:t>
            </w:r>
          </w:p>
        </w:tc>
      </w:tr>
      <w:tr w:rsidR="006C77A4" w:rsidRPr="00664B1C" w14:paraId="592516C8" w14:textId="77777777" w:rsidTr="000D7C09">
        <w:trPr>
          <w:trHeight w:val="300"/>
        </w:trPr>
        <w:tc>
          <w:tcPr>
            <w:tcW w:w="1104" w:type="dxa"/>
            <w:tcBorders>
              <w:top w:val="dotted" w:sz="4" w:space="0" w:color="auto"/>
            </w:tcBorders>
            <w:shd w:val="clear" w:color="auto" w:fill="auto"/>
            <w:noWrap/>
          </w:tcPr>
          <w:p w14:paraId="1A3AC0C1" w14:textId="52CF061F"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tcBorders>
            <w:shd w:val="clear" w:color="auto" w:fill="auto"/>
            <w:noWrap/>
            <w:hideMark/>
          </w:tcPr>
          <w:p w14:paraId="5B017BD6" w14:textId="77777777" w:rsidR="006C77A4" w:rsidRPr="000D7C09" w:rsidRDefault="006C77A4" w:rsidP="000D7C09">
            <w:pPr>
              <w:spacing w:before="40" w:after="40" w:line="240" w:lineRule="auto"/>
              <w:rPr>
                <w:rFonts w:eastAsia="Times New Roman" w:cstheme="minorHAnsi"/>
                <w:i/>
                <w:iCs/>
                <w:color w:val="000000"/>
                <w:sz w:val="16"/>
                <w:szCs w:val="16"/>
                <w:lang w:val="en-NZ" w:eastAsia="en-NZ"/>
              </w:rPr>
            </w:pPr>
            <w:r w:rsidRPr="000D7C09">
              <w:rPr>
                <w:rFonts w:eastAsia="Times New Roman" w:cstheme="minorHAnsi"/>
                <w:i/>
                <w:iCs/>
                <w:color w:val="000000"/>
                <w:sz w:val="16"/>
                <w:szCs w:val="16"/>
                <w:lang w:val="en-NZ" w:eastAsia="en-NZ"/>
              </w:rPr>
              <w:t>Daphnia thomsoni</w:t>
            </w:r>
          </w:p>
        </w:tc>
        <w:tc>
          <w:tcPr>
            <w:tcW w:w="1901" w:type="dxa"/>
            <w:tcBorders>
              <w:top w:val="dotted" w:sz="4" w:space="0" w:color="auto"/>
            </w:tcBorders>
            <w:shd w:val="clear" w:color="auto" w:fill="auto"/>
            <w:noWrap/>
            <w:hideMark/>
          </w:tcPr>
          <w:p w14:paraId="62F8A4C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tcBorders>
              <w:top w:val="dotted" w:sz="4" w:space="0" w:color="auto"/>
            </w:tcBorders>
            <w:shd w:val="clear" w:color="auto" w:fill="auto"/>
            <w:noWrap/>
            <w:hideMark/>
          </w:tcPr>
          <w:p w14:paraId="77D6063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tcBorders>
              <w:top w:val="dotted" w:sz="4" w:space="0" w:color="auto"/>
            </w:tcBorders>
            <w:shd w:val="clear" w:color="auto" w:fill="auto"/>
            <w:noWrap/>
            <w:hideMark/>
          </w:tcPr>
          <w:p w14:paraId="68B92DFD" w14:textId="58BFC2E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tcBorders>
              <w:top w:val="dotted" w:sz="4" w:space="0" w:color="auto"/>
            </w:tcBorders>
            <w:shd w:val="clear" w:color="auto" w:fill="auto"/>
            <w:noWrap/>
            <w:hideMark/>
          </w:tcPr>
          <w:p w14:paraId="2326442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tcBorders>
              <w:top w:val="dotted" w:sz="4" w:space="0" w:color="auto"/>
            </w:tcBorders>
            <w:shd w:val="clear" w:color="auto" w:fill="auto"/>
            <w:noWrap/>
            <w:hideMark/>
          </w:tcPr>
          <w:p w14:paraId="0E11BF66"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33</w:t>
            </w:r>
          </w:p>
        </w:tc>
        <w:tc>
          <w:tcPr>
            <w:tcW w:w="721" w:type="dxa"/>
            <w:tcBorders>
              <w:top w:val="dotted" w:sz="4" w:space="0" w:color="auto"/>
            </w:tcBorders>
            <w:shd w:val="clear" w:color="auto" w:fill="auto"/>
            <w:noWrap/>
            <w:hideMark/>
          </w:tcPr>
          <w:p w14:paraId="59E8721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8.1</w:t>
            </w:r>
          </w:p>
        </w:tc>
        <w:tc>
          <w:tcPr>
            <w:tcW w:w="911" w:type="dxa"/>
            <w:tcBorders>
              <w:top w:val="dotted" w:sz="4" w:space="0" w:color="auto"/>
            </w:tcBorders>
            <w:shd w:val="clear" w:color="auto" w:fill="auto"/>
            <w:noWrap/>
            <w:hideMark/>
          </w:tcPr>
          <w:p w14:paraId="456E960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0.7</w:t>
            </w:r>
          </w:p>
        </w:tc>
        <w:tc>
          <w:tcPr>
            <w:tcW w:w="1256" w:type="dxa"/>
            <w:tcBorders>
              <w:top w:val="dotted" w:sz="4" w:space="0" w:color="auto"/>
            </w:tcBorders>
            <w:shd w:val="clear" w:color="auto" w:fill="auto"/>
            <w:noWrap/>
            <w:hideMark/>
          </w:tcPr>
          <w:p w14:paraId="3E7D8B8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55</w:t>
            </w:r>
          </w:p>
        </w:tc>
        <w:tc>
          <w:tcPr>
            <w:tcW w:w="1263" w:type="dxa"/>
            <w:tcBorders>
              <w:top w:val="dotted" w:sz="4" w:space="0" w:color="auto"/>
            </w:tcBorders>
            <w:shd w:val="clear" w:color="auto" w:fill="auto"/>
            <w:noWrap/>
            <w:hideMark/>
          </w:tcPr>
          <w:p w14:paraId="715F0B8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22</w:t>
            </w:r>
          </w:p>
        </w:tc>
        <w:tc>
          <w:tcPr>
            <w:tcW w:w="2608" w:type="dxa"/>
            <w:tcBorders>
              <w:top w:val="dotted" w:sz="4" w:space="0" w:color="auto"/>
            </w:tcBorders>
            <w:shd w:val="clear" w:color="auto" w:fill="auto"/>
            <w:noWrap/>
            <w:hideMark/>
          </w:tcPr>
          <w:p w14:paraId="664AA83D" w14:textId="2137E6F9"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Stauber et al. (2022)</w:t>
            </w:r>
          </w:p>
        </w:tc>
      </w:tr>
      <w:tr w:rsidR="006C77A4" w:rsidRPr="00664B1C" w14:paraId="61E06557" w14:textId="77777777" w:rsidTr="000D7C09">
        <w:trPr>
          <w:trHeight w:val="300"/>
        </w:trPr>
        <w:tc>
          <w:tcPr>
            <w:tcW w:w="1104" w:type="dxa"/>
            <w:tcBorders>
              <w:bottom w:val="nil"/>
            </w:tcBorders>
            <w:shd w:val="clear" w:color="auto" w:fill="auto"/>
            <w:noWrap/>
          </w:tcPr>
          <w:p w14:paraId="7EE7E2B3" w14:textId="6B2AA980"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bottom w:val="nil"/>
            </w:tcBorders>
            <w:shd w:val="clear" w:color="auto" w:fill="auto"/>
            <w:noWrap/>
          </w:tcPr>
          <w:p w14:paraId="20F0EA62" w14:textId="201B22B7"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tcBorders>
              <w:bottom w:val="nil"/>
            </w:tcBorders>
            <w:shd w:val="clear" w:color="auto" w:fill="auto"/>
            <w:noWrap/>
            <w:hideMark/>
          </w:tcPr>
          <w:p w14:paraId="555C871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tcBorders>
              <w:bottom w:val="nil"/>
            </w:tcBorders>
            <w:shd w:val="clear" w:color="auto" w:fill="auto"/>
            <w:noWrap/>
            <w:hideMark/>
          </w:tcPr>
          <w:p w14:paraId="59B7873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tcBorders>
              <w:bottom w:val="nil"/>
            </w:tcBorders>
            <w:shd w:val="clear" w:color="auto" w:fill="auto"/>
            <w:noWrap/>
            <w:hideMark/>
          </w:tcPr>
          <w:p w14:paraId="70CB77EF" w14:textId="04F85B5E"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tcBorders>
              <w:bottom w:val="nil"/>
            </w:tcBorders>
            <w:shd w:val="clear" w:color="auto" w:fill="auto"/>
            <w:noWrap/>
            <w:hideMark/>
          </w:tcPr>
          <w:p w14:paraId="48C5110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tcBorders>
              <w:bottom w:val="nil"/>
            </w:tcBorders>
            <w:shd w:val="clear" w:color="auto" w:fill="auto"/>
            <w:noWrap/>
            <w:hideMark/>
          </w:tcPr>
          <w:p w14:paraId="4B2BD1B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61</w:t>
            </w:r>
          </w:p>
        </w:tc>
        <w:tc>
          <w:tcPr>
            <w:tcW w:w="721" w:type="dxa"/>
            <w:tcBorders>
              <w:bottom w:val="nil"/>
            </w:tcBorders>
            <w:shd w:val="clear" w:color="auto" w:fill="auto"/>
            <w:noWrap/>
            <w:hideMark/>
          </w:tcPr>
          <w:p w14:paraId="6B189FC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7.9</w:t>
            </w:r>
          </w:p>
        </w:tc>
        <w:tc>
          <w:tcPr>
            <w:tcW w:w="911" w:type="dxa"/>
            <w:tcBorders>
              <w:bottom w:val="nil"/>
            </w:tcBorders>
            <w:shd w:val="clear" w:color="auto" w:fill="auto"/>
            <w:noWrap/>
            <w:hideMark/>
          </w:tcPr>
          <w:p w14:paraId="2AB6C11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6.6</w:t>
            </w:r>
          </w:p>
        </w:tc>
        <w:tc>
          <w:tcPr>
            <w:tcW w:w="1256" w:type="dxa"/>
            <w:tcBorders>
              <w:bottom w:val="nil"/>
            </w:tcBorders>
            <w:shd w:val="clear" w:color="auto" w:fill="auto"/>
            <w:noWrap/>
            <w:hideMark/>
          </w:tcPr>
          <w:p w14:paraId="401AEF9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36</w:t>
            </w:r>
          </w:p>
        </w:tc>
        <w:tc>
          <w:tcPr>
            <w:tcW w:w="1263" w:type="dxa"/>
            <w:tcBorders>
              <w:bottom w:val="nil"/>
            </w:tcBorders>
            <w:shd w:val="clear" w:color="auto" w:fill="auto"/>
            <w:noWrap/>
            <w:hideMark/>
          </w:tcPr>
          <w:p w14:paraId="64674CD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22</w:t>
            </w:r>
          </w:p>
        </w:tc>
        <w:tc>
          <w:tcPr>
            <w:tcW w:w="2608" w:type="dxa"/>
            <w:tcBorders>
              <w:bottom w:val="nil"/>
            </w:tcBorders>
            <w:shd w:val="clear" w:color="auto" w:fill="auto"/>
            <w:noWrap/>
            <w:hideMark/>
          </w:tcPr>
          <w:p w14:paraId="69FB1EFB" w14:textId="3C6143A6"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Stauber et al. (2022)</w:t>
            </w:r>
          </w:p>
        </w:tc>
      </w:tr>
      <w:tr w:rsidR="006C77A4" w:rsidRPr="00664B1C" w14:paraId="73043EDC" w14:textId="77777777" w:rsidTr="000D7C09">
        <w:trPr>
          <w:trHeight w:val="300"/>
        </w:trPr>
        <w:tc>
          <w:tcPr>
            <w:tcW w:w="1104" w:type="dxa"/>
            <w:tcBorders>
              <w:top w:val="nil"/>
              <w:bottom w:val="nil"/>
            </w:tcBorders>
            <w:shd w:val="clear" w:color="auto" w:fill="auto"/>
            <w:noWrap/>
          </w:tcPr>
          <w:p w14:paraId="789C927E" w14:textId="5EB59653"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29ACEE73" w14:textId="4C0F8AE4"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hideMark/>
          </w:tcPr>
          <w:p w14:paraId="6A44833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Neonates</w:t>
            </w:r>
          </w:p>
        </w:tc>
        <w:tc>
          <w:tcPr>
            <w:tcW w:w="903" w:type="dxa"/>
            <w:tcBorders>
              <w:top w:val="nil"/>
              <w:bottom w:val="nil"/>
            </w:tcBorders>
            <w:shd w:val="clear" w:color="auto" w:fill="auto"/>
            <w:noWrap/>
            <w:hideMark/>
          </w:tcPr>
          <w:p w14:paraId="616B0C8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21</w:t>
            </w:r>
          </w:p>
        </w:tc>
        <w:tc>
          <w:tcPr>
            <w:tcW w:w="1764" w:type="dxa"/>
            <w:tcBorders>
              <w:top w:val="nil"/>
              <w:bottom w:val="nil"/>
            </w:tcBorders>
            <w:shd w:val="clear" w:color="auto" w:fill="auto"/>
            <w:noWrap/>
            <w:hideMark/>
          </w:tcPr>
          <w:p w14:paraId="62CD7E2C" w14:textId="179EC460"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Reproduction</w:t>
            </w:r>
          </w:p>
        </w:tc>
        <w:tc>
          <w:tcPr>
            <w:tcW w:w="865" w:type="dxa"/>
            <w:tcBorders>
              <w:top w:val="nil"/>
              <w:bottom w:val="nil"/>
            </w:tcBorders>
            <w:shd w:val="clear" w:color="auto" w:fill="auto"/>
            <w:noWrap/>
            <w:hideMark/>
          </w:tcPr>
          <w:p w14:paraId="006E4EF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EC10</w:t>
            </w:r>
          </w:p>
        </w:tc>
        <w:tc>
          <w:tcPr>
            <w:tcW w:w="1217" w:type="dxa"/>
            <w:tcBorders>
              <w:top w:val="nil"/>
              <w:bottom w:val="nil"/>
            </w:tcBorders>
            <w:shd w:val="clear" w:color="auto" w:fill="auto"/>
            <w:noWrap/>
            <w:hideMark/>
          </w:tcPr>
          <w:p w14:paraId="22D8A35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90</w:t>
            </w:r>
          </w:p>
        </w:tc>
        <w:tc>
          <w:tcPr>
            <w:tcW w:w="721" w:type="dxa"/>
            <w:tcBorders>
              <w:top w:val="nil"/>
              <w:bottom w:val="nil"/>
            </w:tcBorders>
            <w:shd w:val="clear" w:color="auto" w:fill="auto"/>
            <w:noWrap/>
            <w:hideMark/>
          </w:tcPr>
          <w:p w14:paraId="6BFFF8C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8.2</w:t>
            </w:r>
          </w:p>
        </w:tc>
        <w:tc>
          <w:tcPr>
            <w:tcW w:w="911" w:type="dxa"/>
            <w:tcBorders>
              <w:top w:val="nil"/>
              <w:bottom w:val="nil"/>
            </w:tcBorders>
            <w:shd w:val="clear" w:color="auto" w:fill="auto"/>
            <w:noWrap/>
            <w:hideMark/>
          </w:tcPr>
          <w:p w14:paraId="55F704E0"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4.0</w:t>
            </w:r>
          </w:p>
        </w:tc>
        <w:tc>
          <w:tcPr>
            <w:tcW w:w="1256" w:type="dxa"/>
            <w:tcBorders>
              <w:top w:val="nil"/>
              <w:bottom w:val="nil"/>
            </w:tcBorders>
            <w:shd w:val="clear" w:color="auto" w:fill="auto"/>
            <w:noWrap/>
            <w:hideMark/>
          </w:tcPr>
          <w:p w14:paraId="0082F83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46</w:t>
            </w:r>
          </w:p>
        </w:tc>
        <w:tc>
          <w:tcPr>
            <w:tcW w:w="1263" w:type="dxa"/>
            <w:tcBorders>
              <w:top w:val="nil"/>
              <w:bottom w:val="nil"/>
            </w:tcBorders>
            <w:shd w:val="clear" w:color="auto" w:fill="auto"/>
            <w:noWrap/>
            <w:hideMark/>
          </w:tcPr>
          <w:p w14:paraId="3B7A277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22</w:t>
            </w:r>
          </w:p>
        </w:tc>
        <w:tc>
          <w:tcPr>
            <w:tcW w:w="2608" w:type="dxa"/>
            <w:tcBorders>
              <w:top w:val="nil"/>
              <w:bottom w:val="nil"/>
            </w:tcBorders>
            <w:shd w:val="clear" w:color="auto" w:fill="auto"/>
            <w:noWrap/>
            <w:hideMark/>
          </w:tcPr>
          <w:p w14:paraId="5848918A" w14:textId="2F0EA841"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ascii="Calibri" w:hAnsi="Calibri" w:cs="Calibri"/>
                <w:noProof/>
                <w:sz w:val="16"/>
                <w:szCs w:val="16"/>
              </w:rPr>
              <w:t>Stauber et al. (2022)</w:t>
            </w:r>
          </w:p>
        </w:tc>
      </w:tr>
      <w:tr w:rsidR="006C77A4" w:rsidRPr="00664B1C" w14:paraId="7B125C35" w14:textId="77777777" w:rsidTr="000D7C09">
        <w:trPr>
          <w:trHeight w:val="300"/>
        </w:trPr>
        <w:tc>
          <w:tcPr>
            <w:tcW w:w="1104" w:type="dxa"/>
            <w:tcBorders>
              <w:top w:val="nil"/>
              <w:bottom w:val="dotted" w:sz="4" w:space="0" w:color="auto"/>
            </w:tcBorders>
            <w:shd w:val="clear" w:color="auto" w:fill="auto"/>
            <w:noWrap/>
          </w:tcPr>
          <w:p w14:paraId="0EB2C96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7BE4A690" w14:textId="77777777"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0DD6ED1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0952016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2A0C2D1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302AF4C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7AFCF77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55AF730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46DC3CF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0A1C9C4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06A394D4" w14:textId="34150087" w:rsidR="006C77A4" w:rsidRPr="000D7C09" w:rsidRDefault="006C77A4"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22</w:t>
            </w:r>
          </w:p>
        </w:tc>
        <w:tc>
          <w:tcPr>
            <w:tcW w:w="2608" w:type="dxa"/>
            <w:tcBorders>
              <w:top w:val="nil"/>
              <w:bottom w:val="dotted" w:sz="4" w:space="0" w:color="auto"/>
            </w:tcBorders>
            <w:shd w:val="clear" w:color="auto" w:fill="auto"/>
            <w:noWrap/>
          </w:tcPr>
          <w:p w14:paraId="4C913E5D" w14:textId="056DA238" w:rsidR="006C77A4" w:rsidRPr="000D7C09" w:rsidRDefault="0030272B"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r w:rsidR="00A37D19" w:rsidRPr="00A37D19" w:rsidDel="00A37D19">
              <w:rPr>
                <w:rFonts w:eastAsia="Times New Roman" w:cstheme="minorHAnsi"/>
                <w:b/>
                <w:bCs/>
                <w:color w:val="000000"/>
                <w:sz w:val="16"/>
                <w:szCs w:val="16"/>
                <w:lang w:val="en-NZ" w:eastAsia="en-NZ"/>
              </w:rPr>
              <w:t xml:space="preserve"> </w:t>
            </w:r>
            <w:r w:rsidRPr="000D7C09">
              <w:rPr>
                <w:rFonts w:eastAsia="Times New Roman" w:cstheme="minorHAnsi"/>
                <w:b/>
                <w:bCs/>
                <w:color w:val="000000"/>
                <w:sz w:val="16"/>
                <w:szCs w:val="16"/>
                <w:lang w:val="en-NZ" w:eastAsia="en-NZ"/>
              </w:rPr>
              <w:t>(geometric mean of EC10s)</w:t>
            </w:r>
          </w:p>
        </w:tc>
      </w:tr>
      <w:tr w:rsidR="006C77A4" w:rsidRPr="00664B1C" w14:paraId="78D9DC46" w14:textId="77777777" w:rsidTr="000D7C09">
        <w:trPr>
          <w:trHeight w:val="300"/>
        </w:trPr>
        <w:tc>
          <w:tcPr>
            <w:tcW w:w="1104" w:type="dxa"/>
            <w:tcBorders>
              <w:top w:val="dotted" w:sz="4" w:space="0" w:color="auto"/>
              <w:bottom w:val="nil"/>
            </w:tcBorders>
            <w:shd w:val="clear" w:color="auto" w:fill="auto"/>
            <w:noWrap/>
          </w:tcPr>
          <w:p w14:paraId="04EC7510" w14:textId="7754CDAF"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bottom w:val="nil"/>
            </w:tcBorders>
            <w:shd w:val="clear" w:color="auto" w:fill="auto"/>
            <w:noWrap/>
            <w:hideMark/>
          </w:tcPr>
          <w:p w14:paraId="7E539317" w14:textId="77777777" w:rsidR="006C77A4" w:rsidRPr="000D7C09" w:rsidRDefault="006C77A4" w:rsidP="000D7C09">
            <w:pPr>
              <w:spacing w:before="40" w:after="40" w:line="240" w:lineRule="auto"/>
              <w:rPr>
                <w:rFonts w:eastAsia="Times New Roman" w:cstheme="minorHAnsi"/>
                <w:i/>
                <w:iCs/>
                <w:color w:val="000000"/>
                <w:sz w:val="16"/>
                <w:szCs w:val="16"/>
                <w:lang w:val="en-NZ" w:eastAsia="en-NZ"/>
              </w:rPr>
            </w:pPr>
            <w:r w:rsidRPr="000D7C09">
              <w:rPr>
                <w:rFonts w:eastAsia="Times New Roman" w:cstheme="minorHAnsi"/>
                <w:i/>
                <w:iCs/>
                <w:color w:val="000000"/>
                <w:sz w:val="16"/>
                <w:szCs w:val="16"/>
                <w:lang w:val="en-NZ" w:eastAsia="en-NZ"/>
              </w:rPr>
              <w:t>Hyalella azteca</w:t>
            </w:r>
          </w:p>
        </w:tc>
        <w:tc>
          <w:tcPr>
            <w:tcW w:w="1901" w:type="dxa"/>
            <w:tcBorders>
              <w:top w:val="dotted" w:sz="4" w:space="0" w:color="auto"/>
              <w:bottom w:val="nil"/>
            </w:tcBorders>
            <w:shd w:val="clear" w:color="auto" w:fill="auto"/>
            <w:noWrap/>
          </w:tcPr>
          <w:p w14:paraId="673EE6F8" w14:textId="53C4CE56"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Pr="000D7C09">
              <w:rPr>
                <w:rFonts w:eastAsia="Times New Roman" w:cstheme="minorHAnsi"/>
                <w:color w:val="000000"/>
                <w:sz w:val="16"/>
                <w:szCs w:val="16"/>
                <w:lang w:val="en-NZ" w:eastAsia="en-NZ"/>
              </w:rPr>
              <w:t>1 week old</w:t>
            </w:r>
          </w:p>
        </w:tc>
        <w:tc>
          <w:tcPr>
            <w:tcW w:w="903" w:type="dxa"/>
            <w:tcBorders>
              <w:top w:val="dotted" w:sz="4" w:space="0" w:color="auto"/>
              <w:bottom w:val="nil"/>
            </w:tcBorders>
            <w:shd w:val="clear" w:color="auto" w:fill="auto"/>
            <w:noWrap/>
            <w:hideMark/>
          </w:tcPr>
          <w:p w14:paraId="732F9D9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1764" w:type="dxa"/>
            <w:tcBorders>
              <w:top w:val="dotted" w:sz="4" w:space="0" w:color="auto"/>
              <w:bottom w:val="nil"/>
            </w:tcBorders>
            <w:shd w:val="clear" w:color="auto" w:fill="auto"/>
            <w:noWrap/>
            <w:hideMark/>
          </w:tcPr>
          <w:p w14:paraId="04BEBB53" w14:textId="529E0E74"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tcBorders>
              <w:top w:val="dotted" w:sz="4" w:space="0" w:color="auto"/>
              <w:bottom w:val="nil"/>
            </w:tcBorders>
            <w:shd w:val="clear" w:color="auto" w:fill="auto"/>
            <w:noWrap/>
            <w:hideMark/>
          </w:tcPr>
          <w:p w14:paraId="24251B9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tcBorders>
              <w:top w:val="dotted" w:sz="4" w:space="0" w:color="auto"/>
              <w:bottom w:val="nil"/>
            </w:tcBorders>
            <w:shd w:val="clear" w:color="auto" w:fill="auto"/>
            <w:noWrap/>
            <w:hideMark/>
          </w:tcPr>
          <w:p w14:paraId="3EA16CA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130</w:t>
            </w:r>
          </w:p>
        </w:tc>
        <w:tc>
          <w:tcPr>
            <w:tcW w:w="721" w:type="dxa"/>
            <w:tcBorders>
              <w:top w:val="dotted" w:sz="4" w:space="0" w:color="auto"/>
              <w:bottom w:val="nil"/>
            </w:tcBorders>
            <w:shd w:val="clear" w:color="auto" w:fill="auto"/>
            <w:noWrap/>
            <w:hideMark/>
          </w:tcPr>
          <w:p w14:paraId="51D1AD2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8.3</w:t>
            </w:r>
          </w:p>
        </w:tc>
        <w:tc>
          <w:tcPr>
            <w:tcW w:w="911" w:type="dxa"/>
            <w:tcBorders>
              <w:top w:val="dotted" w:sz="4" w:space="0" w:color="auto"/>
              <w:bottom w:val="nil"/>
            </w:tcBorders>
            <w:shd w:val="clear" w:color="auto" w:fill="auto"/>
            <w:noWrap/>
            <w:hideMark/>
          </w:tcPr>
          <w:p w14:paraId="73ECF913"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tcBorders>
              <w:top w:val="dotted" w:sz="4" w:space="0" w:color="auto"/>
              <w:bottom w:val="nil"/>
            </w:tcBorders>
            <w:shd w:val="clear" w:color="auto" w:fill="auto"/>
            <w:noWrap/>
            <w:hideMark/>
          </w:tcPr>
          <w:p w14:paraId="651C3F6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108</w:t>
            </w:r>
          </w:p>
        </w:tc>
        <w:tc>
          <w:tcPr>
            <w:tcW w:w="1263" w:type="dxa"/>
            <w:tcBorders>
              <w:top w:val="dotted" w:sz="4" w:space="0" w:color="auto"/>
              <w:bottom w:val="nil"/>
            </w:tcBorders>
            <w:shd w:val="clear" w:color="auto" w:fill="auto"/>
            <w:noWrap/>
            <w:hideMark/>
          </w:tcPr>
          <w:p w14:paraId="07B9CCE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115</w:t>
            </w:r>
          </w:p>
        </w:tc>
        <w:tc>
          <w:tcPr>
            <w:tcW w:w="2608" w:type="dxa"/>
            <w:tcBorders>
              <w:top w:val="dotted" w:sz="4" w:space="0" w:color="auto"/>
              <w:bottom w:val="nil"/>
            </w:tcBorders>
            <w:shd w:val="clear" w:color="auto" w:fill="auto"/>
            <w:noWrap/>
            <w:hideMark/>
          </w:tcPr>
          <w:p w14:paraId="7DF69C5F" w14:textId="17DB890E"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Borgmann et al. (1993)</w:t>
            </w:r>
          </w:p>
        </w:tc>
      </w:tr>
      <w:tr w:rsidR="006C77A4" w:rsidRPr="00664B1C" w14:paraId="7E41C4F7" w14:textId="77777777" w:rsidTr="000D7C09">
        <w:trPr>
          <w:trHeight w:val="300"/>
        </w:trPr>
        <w:tc>
          <w:tcPr>
            <w:tcW w:w="1104" w:type="dxa"/>
            <w:tcBorders>
              <w:top w:val="nil"/>
              <w:bottom w:val="dotted" w:sz="4" w:space="0" w:color="auto"/>
            </w:tcBorders>
            <w:shd w:val="clear" w:color="auto" w:fill="auto"/>
            <w:noWrap/>
          </w:tcPr>
          <w:p w14:paraId="58E45BB2" w14:textId="0B63A31F"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hideMark/>
          </w:tcPr>
          <w:p w14:paraId="4B9E95A7" w14:textId="0B502074"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1DE00747" w14:textId="332B946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Pr="000D7C09">
              <w:rPr>
                <w:rFonts w:eastAsia="Times New Roman" w:cstheme="minorHAnsi"/>
                <w:color w:val="000000"/>
                <w:sz w:val="16"/>
                <w:szCs w:val="16"/>
                <w:lang w:val="en-NZ" w:eastAsia="en-NZ"/>
              </w:rPr>
              <w:t>1 week old</w:t>
            </w:r>
          </w:p>
        </w:tc>
        <w:tc>
          <w:tcPr>
            <w:tcW w:w="903" w:type="dxa"/>
            <w:tcBorders>
              <w:top w:val="nil"/>
              <w:bottom w:val="dotted" w:sz="4" w:space="0" w:color="auto"/>
            </w:tcBorders>
            <w:shd w:val="clear" w:color="auto" w:fill="auto"/>
            <w:noWrap/>
            <w:hideMark/>
          </w:tcPr>
          <w:p w14:paraId="3683FFF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70</w:t>
            </w:r>
          </w:p>
        </w:tc>
        <w:tc>
          <w:tcPr>
            <w:tcW w:w="1764" w:type="dxa"/>
            <w:tcBorders>
              <w:top w:val="nil"/>
              <w:bottom w:val="dotted" w:sz="4" w:space="0" w:color="auto"/>
            </w:tcBorders>
            <w:shd w:val="clear" w:color="auto" w:fill="auto"/>
            <w:noWrap/>
            <w:hideMark/>
          </w:tcPr>
          <w:p w14:paraId="00FE8F88" w14:textId="74B4C0F4"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tcBorders>
              <w:top w:val="nil"/>
              <w:bottom w:val="dotted" w:sz="4" w:space="0" w:color="auto"/>
            </w:tcBorders>
            <w:shd w:val="clear" w:color="auto" w:fill="auto"/>
            <w:noWrap/>
            <w:hideMark/>
          </w:tcPr>
          <w:p w14:paraId="40D4F2C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NOEC</w:t>
            </w:r>
          </w:p>
        </w:tc>
        <w:tc>
          <w:tcPr>
            <w:tcW w:w="1217" w:type="dxa"/>
            <w:tcBorders>
              <w:top w:val="nil"/>
              <w:bottom w:val="dotted" w:sz="4" w:space="0" w:color="auto"/>
            </w:tcBorders>
            <w:shd w:val="clear" w:color="auto" w:fill="auto"/>
            <w:noWrap/>
            <w:hideMark/>
          </w:tcPr>
          <w:p w14:paraId="44719F3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130</w:t>
            </w:r>
          </w:p>
        </w:tc>
        <w:tc>
          <w:tcPr>
            <w:tcW w:w="721" w:type="dxa"/>
            <w:tcBorders>
              <w:top w:val="nil"/>
              <w:bottom w:val="dotted" w:sz="4" w:space="0" w:color="auto"/>
            </w:tcBorders>
            <w:shd w:val="clear" w:color="auto" w:fill="auto"/>
            <w:noWrap/>
            <w:hideMark/>
          </w:tcPr>
          <w:p w14:paraId="55F6FD9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8.3</w:t>
            </w:r>
          </w:p>
        </w:tc>
        <w:tc>
          <w:tcPr>
            <w:tcW w:w="911" w:type="dxa"/>
            <w:tcBorders>
              <w:top w:val="nil"/>
              <w:bottom w:val="dotted" w:sz="4" w:space="0" w:color="auto"/>
            </w:tcBorders>
            <w:shd w:val="clear" w:color="auto" w:fill="auto"/>
            <w:noWrap/>
            <w:hideMark/>
          </w:tcPr>
          <w:p w14:paraId="7F6C660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0.5</w:t>
            </w:r>
          </w:p>
        </w:tc>
        <w:tc>
          <w:tcPr>
            <w:tcW w:w="1256" w:type="dxa"/>
            <w:tcBorders>
              <w:top w:val="nil"/>
              <w:bottom w:val="dotted" w:sz="4" w:space="0" w:color="auto"/>
            </w:tcBorders>
            <w:shd w:val="clear" w:color="auto" w:fill="auto"/>
            <w:noWrap/>
            <w:hideMark/>
          </w:tcPr>
          <w:p w14:paraId="7C93B76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42</w:t>
            </w:r>
          </w:p>
        </w:tc>
        <w:tc>
          <w:tcPr>
            <w:tcW w:w="1263" w:type="dxa"/>
            <w:tcBorders>
              <w:top w:val="nil"/>
              <w:bottom w:val="dotted" w:sz="4" w:space="0" w:color="auto"/>
            </w:tcBorders>
            <w:shd w:val="clear" w:color="auto" w:fill="auto"/>
            <w:noWrap/>
            <w:hideMark/>
          </w:tcPr>
          <w:p w14:paraId="49F074C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45</w:t>
            </w:r>
          </w:p>
        </w:tc>
        <w:tc>
          <w:tcPr>
            <w:tcW w:w="2608" w:type="dxa"/>
            <w:tcBorders>
              <w:top w:val="nil"/>
              <w:bottom w:val="dotted" w:sz="4" w:space="0" w:color="auto"/>
            </w:tcBorders>
            <w:shd w:val="clear" w:color="auto" w:fill="auto"/>
            <w:noWrap/>
            <w:hideMark/>
          </w:tcPr>
          <w:p w14:paraId="28BD3909" w14:textId="58B85DEB"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Borgmann et al. (1993)</w:t>
            </w:r>
          </w:p>
        </w:tc>
      </w:tr>
      <w:tr w:rsidR="006C77A4" w:rsidRPr="00664B1C" w14:paraId="2E626EFE" w14:textId="77777777" w:rsidTr="000D7C09">
        <w:trPr>
          <w:trHeight w:val="300"/>
        </w:trPr>
        <w:tc>
          <w:tcPr>
            <w:tcW w:w="1104" w:type="dxa"/>
            <w:tcBorders>
              <w:top w:val="nil"/>
              <w:bottom w:val="dotted" w:sz="4" w:space="0" w:color="auto"/>
            </w:tcBorders>
            <w:shd w:val="clear" w:color="auto" w:fill="auto"/>
            <w:noWrap/>
          </w:tcPr>
          <w:p w14:paraId="58810CB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69D0CCEC" w14:textId="77777777" w:rsidR="006C77A4" w:rsidRPr="000D7C09" w:rsidRDefault="006C77A4" w:rsidP="000D7C09">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0A5265C9"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161780A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1EAF35BA"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42ACD6BE"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7BB71D5F"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3AEECA5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75D60735"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2EDF69A7"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4BE4E6A3" w14:textId="2A6F89FA" w:rsidR="006C77A4" w:rsidRPr="000D7C09" w:rsidRDefault="006C77A4" w:rsidP="000D7C09">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45</w:t>
            </w:r>
          </w:p>
        </w:tc>
        <w:tc>
          <w:tcPr>
            <w:tcW w:w="2608" w:type="dxa"/>
            <w:tcBorders>
              <w:top w:val="nil"/>
              <w:bottom w:val="dotted" w:sz="4" w:space="0" w:color="auto"/>
            </w:tcBorders>
            <w:shd w:val="clear" w:color="auto" w:fill="auto"/>
            <w:noWrap/>
          </w:tcPr>
          <w:p w14:paraId="2770D32F" w14:textId="7D46033C" w:rsidR="006C77A4" w:rsidRPr="000D7C09" w:rsidRDefault="001C1450"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b/>
                <w:bCs/>
                <w:color w:val="000000"/>
                <w:sz w:val="16"/>
                <w:szCs w:val="16"/>
                <w:lang w:val="en-NZ" w:eastAsia="en-NZ"/>
              </w:rPr>
              <w:t xml:space="preserve">Lowest value </w:t>
            </w:r>
            <w:r w:rsidR="006C77A4" w:rsidRPr="000D7C09">
              <w:rPr>
                <w:rFonts w:eastAsia="Times New Roman" w:cstheme="minorHAnsi"/>
                <w:b/>
                <w:bCs/>
                <w:color w:val="000000"/>
                <w:sz w:val="16"/>
                <w:szCs w:val="16"/>
                <w:lang w:val="en-NZ" w:eastAsia="en-NZ"/>
              </w:rPr>
              <w:t xml:space="preserve">used in </w:t>
            </w:r>
            <w:r w:rsidR="00A37D19">
              <w:rPr>
                <w:rFonts w:eastAsia="Times New Roman" w:cstheme="minorHAnsi"/>
                <w:b/>
                <w:bCs/>
                <w:color w:val="000000"/>
                <w:sz w:val="16"/>
                <w:szCs w:val="16"/>
                <w:lang w:val="en-NZ" w:eastAsia="en-NZ"/>
              </w:rPr>
              <w:t>species sensitivity distribution</w:t>
            </w:r>
          </w:p>
        </w:tc>
      </w:tr>
      <w:tr w:rsidR="006C77A4" w:rsidRPr="00664B1C" w14:paraId="08B1ECC5" w14:textId="77777777" w:rsidTr="000D7C09">
        <w:trPr>
          <w:trHeight w:val="300"/>
        </w:trPr>
        <w:tc>
          <w:tcPr>
            <w:tcW w:w="1104" w:type="dxa"/>
            <w:tcBorders>
              <w:top w:val="dotted" w:sz="4" w:space="0" w:color="auto"/>
              <w:bottom w:val="nil"/>
            </w:tcBorders>
            <w:shd w:val="clear" w:color="auto" w:fill="auto"/>
            <w:noWrap/>
          </w:tcPr>
          <w:p w14:paraId="3C2E2880" w14:textId="08758926" w:rsidR="006C77A4" w:rsidRPr="000D7C09" w:rsidRDefault="006C77A4" w:rsidP="000D7C09">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bottom w:val="nil"/>
            </w:tcBorders>
            <w:shd w:val="clear" w:color="auto" w:fill="auto"/>
            <w:noWrap/>
            <w:hideMark/>
          </w:tcPr>
          <w:p w14:paraId="51D47836" w14:textId="77777777" w:rsidR="006C77A4" w:rsidRPr="000D7C09" w:rsidRDefault="006C77A4" w:rsidP="000D7C09">
            <w:pPr>
              <w:spacing w:before="40" w:after="40" w:line="240" w:lineRule="auto"/>
              <w:rPr>
                <w:rFonts w:eastAsia="Times New Roman" w:cstheme="minorHAnsi"/>
                <w:i/>
                <w:iCs/>
                <w:color w:val="000000"/>
                <w:sz w:val="16"/>
                <w:szCs w:val="16"/>
                <w:lang w:val="en-NZ" w:eastAsia="en-NZ"/>
              </w:rPr>
            </w:pPr>
            <w:r w:rsidRPr="000D7C09">
              <w:rPr>
                <w:rFonts w:eastAsia="Times New Roman" w:cstheme="minorHAnsi"/>
                <w:i/>
                <w:iCs/>
                <w:color w:val="000000"/>
                <w:sz w:val="16"/>
                <w:szCs w:val="16"/>
                <w:lang w:val="en-NZ" w:eastAsia="en-NZ"/>
              </w:rPr>
              <w:t>Orconectes virilis</w:t>
            </w:r>
          </w:p>
        </w:tc>
        <w:tc>
          <w:tcPr>
            <w:tcW w:w="1901" w:type="dxa"/>
            <w:tcBorders>
              <w:top w:val="dotted" w:sz="4" w:space="0" w:color="auto"/>
              <w:bottom w:val="nil"/>
            </w:tcBorders>
            <w:shd w:val="clear" w:color="auto" w:fill="auto"/>
            <w:noWrap/>
            <w:hideMark/>
          </w:tcPr>
          <w:p w14:paraId="5F1494EB"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Adult</w:t>
            </w:r>
          </w:p>
        </w:tc>
        <w:tc>
          <w:tcPr>
            <w:tcW w:w="903" w:type="dxa"/>
            <w:tcBorders>
              <w:top w:val="dotted" w:sz="4" w:space="0" w:color="auto"/>
              <w:bottom w:val="nil"/>
            </w:tcBorders>
            <w:shd w:val="clear" w:color="auto" w:fill="auto"/>
            <w:noWrap/>
            <w:hideMark/>
          </w:tcPr>
          <w:p w14:paraId="33A1EB64"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14</w:t>
            </w:r>
          </w:p>
        </w:tc>
        <w:tc>
          <w:tcPr>
            <w:tcW w:w="1764" w:type="dxa"/>
            <w:tcBorders>
              <w:top w:val="dotted" w:sz="4" w:space="0" w:color="auto"/>
              <w:bottom w:val="nil"/>
            </w:tcBorders>
            <w:shd w:val="clear" w:color="auto" w:fill="auto"/>
            <w:noWrap/>
            <w:hideMark/>
          </w:tcPr>
          <w:p w14:paraId="65D02402"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Mortality</w:t>
            </w:r>
          </w:p>
        </w:tc>
        <w:tc>
          <w:tcPr>
            <w:tcW w:w="865" w:type="dxa"/>
            <w:tcBorders>
              <w:top w:val="dotted" w:sz="4" w:space="0" w:color="auto"/>
              <w:bottom w:val="nil"/>
            </w:tcBorders>
            <w:shd w:val="clear" w:color="auto" w:fill="auto"/>
            <w:noWrap/>
            <w:hideMark/>
          </w:tcPr>
          <w:p w14:paraId="7D0241E8"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LC10</w:t>
            </w:r>
          </w:p>
        </w:tc>
        <w:tc>
          <w:tcPr>
            <w:tcW w:w="1217" w:type="dxa"/>
            <w:tcBorders>
              <w:top w:val="dotted" w:sz="4" w:space="0" w:color="auto"/>
              <w:bottom w:val="nil"/>
            </w:tcBorders>
            <w:shd w:val="clear" w:color="auto" w:fill="auto"/>
            <w:noWrap/>
            <w:hideMark/>
          </w:tcPr>
          <w:p w14:paraId="5AA751AC"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26</w:t>
            </w:r>
          </w:p>
        </w:tc>
        <w:tc>
          <w:tcPr>
            <w:tcW w:w="721" w:type="dxa"/>
            <w:tcBorders>
              <w:top w:val="dotted" w:sz="4" w:space="0" w:color="auto"/>
              <w:bottom w:val="nil"/>
            </w:tcBorders>
            <w:shd w:val="clear" w:color="auto" w:fill="auto"/>
            <w:noWrap/>
            <w:hideMark/>
          </w:tcPr>
          <w:p w14:paraId="5FF51F01"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7.1</w:t>
            </w:r>
          </w:p>
        </w:tc>
        <w:tc>
          <w:tcPr>
            <w:tcW w:w="911" w:type="dxa"/>
            <w:tcBorders>
              <w:top w:val="dotted" w:sz="4" w:space="0" w:color="auto"/>
              <w:bottom w:val="nil"/>
            </w:tcBorders>
            <w:shd w:val="clear" w:color="auto" w:fill="auto"/>
            <w:noWrap/>
            <w:hideMark/>
          </w:tcPr>
          <w:p w14:paraId="59B35C4D" w14:textId="77777777"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1.6</w:t>
            </w:r>
          </w:p>
        </w:tc>
        <w:tc>
          <w:tcPr>
            <w:tcW w:w="1256" w:type="dxa"/>
            <w:tcBorders>
              <w:top w:val="dotted" w:sz="4" w:space="0" w:color="auto"/>
              <w:bottom w:val="nil"/>
            </w:tcBorders>
            <w:shd w:val="clear" w:color="auto" w:fill="auto"/>
            <w:noWrap/>
            <w:hideMark/>
          </w:tcPr>
          <w:p w14:paraId="50E8E83D" w14:textId="452358E0"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9</w:t>
            </w:r>
            <w:r w:rsidR="00106227">
              <w:rPr>
                <w:rFonts w:eastAsia="Times New Roman" w:cstheme="minorHAnsi"/>
                <w:color w:val="000000"/>
                <w:sz w:val="16"/>
                <w:szCs w:val="16"/>
                <w:lang w:val="en-NZ" w:eastAsia="en-NZ"/>
              </w:rPr>
              <w:t>,</w:t>
            </w:r>
            <w:r w:rsidRPr="000D7C09">
              <w:rPr>
                <w:rFonts w:eastAsia="Times New Roman" w:cstheme="minorHAnsi"/>
                <w:color w:val="000000"/>
                <w:sz w:val="16"/>
                <w:szCs w:val="16"/>
                <w:lang w:val="en-NZ" w:eastAsia="en-NZ"/>
              </w:rPr>
              <w:t>920</w:t>
            </w:r>
          </w:p>
        </w:tc>
        <w:tc>
          <w:tcPr>
            <w:tcW w:w="1263" w:type="dxa"/>
            <w:tcBorders>
              <w:top w:val="dotted" w:sz="4" w:space="0" w:color="auto"/>
              <w:bottom w:val="nil"/>
            </w:tcBorders>
            <w:shd w:val="clear" w:color="auto" w:fill="auto"/>
            <w:noWrap/>
            <w:hideMark/>
          </w:tcPr>
          <w:p w14:paraId="12224614" w14:textId="3331E2E8" w:rsidR="006C77A4" w:rsidRPr="000D7C09" w:rsidRDefault="006C77A4"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color w:val="000000"/>
                <w:sz w:val="16"/>
                <w:szCs w:val="16"/>
                <w:lang w:val="en-NZ" w:eastAsia="en-NZ"/>
              </w:rPr>
              <w:t>5</w:t>
            </w:r>
            <w:r w:rsidR="00664B1C">
              <w:rPr>
                <w:rFonts w:eastAsia="Times New Roman" w:cstheme="minorHAnsi"/>
                <w:color w:val="000000"/>
                <w:sz w:val="16"/>
                <w:szCs w:val="16"/>
                <w:lang w:val="en-NZ" w:eastAsia="en-NZ"/>
              </w:rPr>
              <w:t>,</w:t>
            </w:r>
            <w:r w:rsidRPr="000D7C09">
              <w:rPr>
                <w:rFonts w:eastAsia="Times New Roman" w:cstheme="minorHAnsi"/>
                <w:color w:val="000000"/>
                <w:sz w:val="16"/>
                <w:szCs w:val="16"/>
                <w:lang w:val="en-NZ" w:eastAsia="en-NZ"/>
              </w:rPr>
              <w:t>533</w:t>
            </w:r>
          </w:p>
        </w:tc>
        <w:tc>
          <w:tcPr>
            <w:tcW w:w="2608" w:type="dxa"/>
            <w:tcBorders>
              <w:top w:val="dotted" w:sz="4" w:space="0" w:color="auto"/>
              <w:bottom w:val="nil"/>
            </w:tcBorders>
            <w:shd w:val="clear" w:color="auto" w:fill="auto"/>
            <w:noWrap/>
            <w:hideMark/>
          </w:tcPr>
          <w:p w14:paraId="47E71F8B" w14:textId="4472F45F" w:rsidR="006C77A4" w:rsidRPr="000D7C09" w:rsidRDefault="00B12C61" w:rsidP="000D7C09">
            <w:pPr>
              <w:spacing w:before="40" w:after="40" w:line="240" w:lineRule="auto"/>
              <w:rPr>
                <w:rFonts w:eastAsia="Times New Roman" w:cstheme="minorHAnsi"/>
                <w:color w:val="000000"/>
                <w:sz w:val="16"/>
                <w:szCs w:val="16"/>
                <w:lang w:val="en-NZ" w:eastAsia="en-NZ"/>
              </w:rPr>
            </w:pPr>
            <w:r w:rsidRPr="000D7C09">
              <w:rPr>
                <w:rFonts w:eastAsia="Times New Roman" w:cstheme="minorHAnsi"/>
                <w:noProof/>
                <w:color w:val="000000"/>
                <w:sz w:val="16"/>
                <w:szCs w:val="16"/>
                <w:lang w:val="en-NZ" w:eastAsia="en-NZ"/>
              </w:rPr>
              <w:t>Borgmann et al. (1993)</w:t>
            </w:r>
          </w:p>
        </w:tc>
      </w:tr>
      <w:tr w:rsidR="006C77A4" w:rsidRPr="00664B1C" w14:paraId="0FE1BC4F" w14:textId="77777777" w:rsidTr="000D7C09">
        <w:trPr>
          <w:trHeight w:val="300"/>
        </w:trPr>
        <w:tc>
          <w:tcPr>
            <w:tcW w:w="1104" w:type="dxa"/>
            <w:tcBorders>
              <w:top w:val="nil"/>
              <w:bottom w:val="single" w:sz="4" w:space="0" w:color="auto"/>
            </w:tcBorders>
            <w:shd w:val="clear" w:color="auto" w:fill="auto"/>
            <w:noWrap/>
          </w:tcPr>
          <w:p w14:paraId="4E63F36B" w14:textId="77777777" w:rsidR="006C77A4" w:rsidRPr="000D7C09"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single" w:sz="4" w:space="0" w:color="auto"/>
            </w:tcBorders>
            <w:shd w:val="clear" w:color="auto" w:fill="auto"/>
            <w:noWrap/>
          </w:tcPr>
          <w:p w14:paraId="6B7E1F84" w14:textId="77777777" w:rsidR="006C77A4" w:rsidRPr="000D7C09"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single" w:sz="4" w:space="0" w:color="auto"/>
            </w:tcBorders>
            <w:shd w:val="clear" w:color="auto" w:fill="auto"/>
            <w:noWrap/>
          </w:tcPr>
          <w:p w14:paraId="608C0E60" w14:textId="77777777" w:rsidR="006C77A4" w:rsidRPr="000D7C09" w:rsidRDefault="006C77A4" w:rsidP="00C8267F">
            <w:pPr>
              <w:spacing w:before="40" w:after="40" w:line="240" w:lineRule="auto"/>
              <w:rPr>
                <w:rFonts w:eastAsia="Times New Roman" w:cstheme="minorHAnsi"/>
                <w:color w:val="000000"/>
                <w:sz w:val="16"/>
                <w:szCs w:val="16"/>
                <w:lang w:val="en-NZ" w:eastAsia="en-NZ"/>
              </w:rPr>
            </w:pPr>
          </w:p>
        </w:tc>
        <w:tc>
          <w:tcPr>
            <w:tcW w:w="903" w:type="dxa"/>
            <w:tcBorders>
              <w:top w:val="nil"/>
              <w:bottom w:val="single" w:sz="4" w:space="0" w:color="auto"/>
            </w:tcBorders>
            <w:shd w:val="clear" w:color="auto" w:fill="auto"/>
            <w:noWrap/>
          </w:tcPr>
          <w:p w14:paraId="781069CA" w14:textId="77777777" w:rsidR="006C77A4" w:rsidRPr="000D7C09" w:rsidRDefault="006C77A4" w:rsidP="00C8267F">
            <w:pPr>
              <w:spacing w:before="40" w:after="40" w:line="240" w:lineRule="auto"/>
              <w:rPr>
                <w:rFonts w:eastAsia="Times New Roman" w:cstheme="minorHAnsi"/>
                <w:color w:val="000000"/>
                <w:sz w:val="16"/>
                <w:szCs w:val="16"/>
                <w:lang w:val="en-NZ" w:eastAsia="en-NZ"/>
              </w:rPr>
            </w:pPr>
          </w:p>
        </w:tc>
        <w:tc>
          <w:tcPr>
            <w:tcW w:w="1764" w:type="dxa"/>
            <w:tcBorders>
              <w:top w:val="nil"/>
              <w:bottom w:val="single" w:sz="4" w:space="0" w:color="auto"/>
            </w:tcBorders>
            <w:shd w:val="clear" w:color="auto" w:fill="auto"/>
            <w:noWrap/>
          </w:tcPr>
          <w:p w14:paraId="28B76052" w14:textId="77777777" w:rsidR="006C77A4" w:rsidRPr="000D7C09" w:rsidRDefault="006C77A4" w:rsidP="00C8267F">
            <w:pPr>
              <w:spacing w:before="40" w:after="40" w:line="240" w:lineRule="auto"/>
              <w:rPr>
                <w:rFonts w:eastAsia="Times New Roman" w:cstheme="minorHAnsi"/>
                <w:color w:val="000000"/>
                <w:sz w:val="16"/>
                <w:szCs w:val="16"/>
                <w:lang w:val="en-NZ" w:eastAsia="en-NZ"/>
              </w:rPr>
            </w:pPr>
          </w:p>
        </w:tc>
        <w:tc>
          <w:tcPr>
            <w:tcW w:w="865" w:type="dxa"/>
            <w:tcBorders>
              <w:top w:val="nil"/>
              <w:bottom w:val="single" w:sz="4" w:space="0" w:color="auto"/>
            </w:tcBorders>
            <w:shd w:val="clear" w:color="auto" w:fill="auto"/>
            <w:noWrap/>
          </w:tcPr>
          <w:p w14:paraId="1DF70009" w14:textId="77777777" w:rsidR="006C77A4" w:rsidRPr="000D7C09" w:rsidRDefault="006C77A4" w:rsidP="00C8267F">
            <w:pPr>
              <w:spacing w:before="40" w:after="40" w:line="240" w:lineRule="auto"/>
              <w:rPr>
                <w:rFonts w:eastAsia="Times New Roman" w:cstheme="minorHAnsi"/>
                <w:color w:val="000000"/>
                <w:sz w:val="16"/>
                <w:szCs w:val="16"/>
                <w:lang w:val="en-NZ" w:eastAsia="en-NZ"/>
              </w:rPr>
            </w:pPr>
          </w:p>
        </w:tc>
        <w:tc>
          <w:tcPr>
            <w:tcW w:w="1217" w:type="dxa"/>
            <w:tcBorders>
              <w:top w:val="nil"/>
              <w:bottom w:val="single" w:sz="4" w:space="0" w:color="auto"/>
            </w:tcBorders>
            <w:shd w:val="clear" w:color="auto" w:fill="auto"/>
            <w:noWrap/>
          </w:tcPr>
          <w:p w14:paraId="27C90F5F" w14:textId="77777777" w:rsidR="006C77A4" w:rsidRPr="000D7C09" w:rsidRDefault="006C77A4" w:rsidP="00C8267F">
            <w:pPr>
              <w:spacing w:before="40" w:after="40" w:line="240" w:lineRule="auto"/>
              <w:rPr>
                <w:rFonts w:eastAsia="Times New Roman" w:cstheme="minorHAnsi"/>
                <w:color w:val="000000"/>
                <w:sz w:val="16"/>
                <w:szCs w:val="16"/>
                <w:lang w:val="en-NZ" w:eastAsia="en-NZ"/>
              </w:rPr>
            </w:pPr>
          </w:p>
        </w:tc>
        <w:tc>
          <w:tcPr>
            <w:tcW w:w="721" w:type="dxa"/>
            <w:tcBorders>
              <w:top w:val="nil"/>
              <w:bottom w:val="single" w:sz="4" w:space="0" w:color="auto"/>
            </w:tcBorders>
            <w:shd w:val="clear" w:color="auto" w:fill="auto"/>
            <w:noWrap/>
          </w:tcPr>
          <w:p w14:paraId="675F6888" w14:textId="77777777" w:rsidR="006C77A4" w:rsidRPr="000D7C09" w:rsidRDefault="006C77A4" w:rsidP="00C8267F">
            <w:pPr>
              <w:spacing w:before="40" w:after="40" w:line="240" w:lineRule="auto"/>
              <w:rPr>
                <w:rFonts w:eastAsia="Times New Roman" w:cstheme="minorHAnsi"/>
                <w:color w:val="000000"/>
                <w:sz w:val="16"/>
                <w:szCs w:val="16"/>
                <w:lang w:val="en-NZ" w:eastAsia="en-NZ"/>
              </w:rPr>
            </w:pPr>
          </w:p>
        </w:tc>
        <w:tc>
          <w:tcPr>
            <w:tcW w:w="911" w:type="dxa"/>
            <w:tcBorders>
              <w:top w:val="nil"/>
              <w:bottom w:val="single" w:sz="4" w:space="0" w:color="auto"/>
            </w:tcBorders>
            <w:shd w:val="clear" w:color="auto" w:fill="auto"/>
            <w:noWrap/>
          </w:tcPr>
          <w:p w14:paraId="523A0C03" w14:textId="77777777" w:rsidR="006C77A4" w:rsidRPr="000D7C09" w:rsidRDefault="006C77A4" w:rsidP="00C8267F">
            <w:pPr>
              <w:spacing w:before="40" w:after="40" w:line="240" w:lineRule="auto"/>
              <w:rPr>
                <w:rFonts w:eastAsia="Times New Roman" w:cstheme="minorHAnsi"/>
                <w:color w:val="000000"/>
                <w:sz w:val="16"/>
                <w:szCs w:val="16"/>
                <w:lang w:val="en-NZ" w:eastAsia="en-NZ"/>
              </w:rPr>
            </w:pPr>
          </w:p>
        </w:tc>
        <w:tc>
          <w:tcPr>
            <w:tcW w:w="1256" w:type="dxa"/>
            <w:tcBorders>
              <w:top w:val="nil"/>
              <w:bottom w:val="single" w:sz="4" w:space="0" w:color="auto"/>
            </w:tcBorders>
            <w:shd w:val="clear" w:color="auto" w:fill="auto"/>
            <w:noWrap/>
          </w:tcPr>
          <w:p w14:paraId="17EBAA6E" w14:textId="77777777" w:rsidR="006C77A4" w:rsidRPr="000D7C09" w:rsidRDefault="006C77A4" w:rsidP="00C8267F">
            <w:pPr>
              <w:spacing w:before="40" w:after="40" w:line="240" w:lineRule="auto"/>
              <w:rPr>
                <w:rFonts w:eastAsia="Times New Roman" w:cstheme="minorHAnsi"/>
                <w:color w:val="000000"/>
                <w:sz w:val="16"/>
                <w:szCs w:val="16"/>
                <w:lang w:val="en-NZ" w:eastAsia="en-NZ"/>
              </w:rPr>
            </w:pPr>
          </w:p>
        </w:tc>
        <w:tc>
          <w:tcPr>
            <w:tcW w:w="1263" w:type="dxa"/>
            <w:tcBorders>
              <w:top w:val="nil"/>
              <w:bottom w:val="single" w:sz="4" w:space="0" w:color="auto"/>
            </w:tcBorders>
            <w:shd w:val="clear" w:color="auto" w:fill="auto"/>
            <w:noWrap/>
          </w:tcPr>
          <w:p w14:paraId="46F6018C" w14:textId="0AE98308" w:rsidR="006C77A4" w:rsidRPr="00C8267F" w:rsidRDefault="006C77A4" w:rsidP="00C8267F">
            <w:pPr>
              <w:spacing w:before="40" w:after="40" w:line="240" w:lineRule="auto"/>
              <w:rPr>
                <w:rFonts w:eastAsia="Times New Roman" w:cstheme="minorHAnsi"/>
                <w:b/>
                <w:bCs/>
                <w:color w:val="000000"/>
                <w:sz w:val="16"/>
                <w:szCs w:val="16"/>
                <w:lang w:val="en-NZ" w:eastAsia="en-NZ"/>
              </w:rPr>
            </w:pPr>
            <w:r w:rsidRPr="000D7C09">
              <w:rPr>
                <w:rFonts w:eastAsia="Times New Roman" w:cstheme="minorHAnsi"/>
                <w:b/>
                <w:bCs/>
                <w:color w:val="000000"/>
                <w:sz w:val="16"/>
                <w:szCs w:val="16"/>
                <w:lang w:val="en-NZ" w:eastAsia="en-NZ"/>
              </w:rPr>
              <w:t>5</w:t>
            </w:r>
            <w:r w:rsidR="00664B1C">
              <w:rPr>
                <w:rFonts w:eastAsia="Times New Roman" w:cstheme="minorHAnsi"/>
                <w:b/>
                <w:bCs/>
                <w:color w:val="000000"/>
                <w:sz w:val="16"/>
                <w:szCs w:val="16"/>
                <w:lang w:val="en-NZ" w:eastAsia="en-NZ"/>
              </w:rPr>
              <w:t>,</w:t>
            </w:r>
            <w:r w:rsidRPr="00C8267F">
              <w:rPr>
                <w:rFonts w:eastAsia="Times New Roman" w:cstheme="minorHAnsi"/>
                <w:b/>
                <w:bCs/>
                <w:color w:val="000000"/>
                <w:sz w:val="16"/>
                <w:szCs w:val="16"/>
                <w:lang w:val="en-NZ" w:eastAsia="en-NZ"/>
              </w:rPr>
              <w:t>533</w:t>
            </w:r>
          </w:p>
        </w:tc>
        <w:tc>
          <w:tcPr>
            <w:tcW w:w="2608" w:type="dxa"/>
            <w:tcBorders>
              <w:top w:val="nil"/>
              <w:bottom w:val="single" w:sz="4" w:space="0" w:color="auto"/>
            </w:tcBorders>
            <w:shd w:val="clear" w:color="auto" w:fill="auto"/>
            <w:noWrap/>
          </w:tcPr>
          <w:p w14:paraId="66A62B8D" w14:textId="5064C114"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p>
        </w:tc>
      </w:tr>
      <w:tr w:rsidR="006C77A4" w:rsidRPr="00664B1C" w14:paraId="2224CB46" w14:textId="77777777" w:rsidTr="000D7C09">
        <w:trPr>
          <w:trHeight w:val="300"/>
        </w:trPr>
        <w:tc>
          <w:tcPr>
            <w:tcW w:w="1104" w:type="dxa"/>
            <w:tcBorders>
              <w:top w:val="single" w:sz="4" w:space="0" w:color="auto"/>
              <w:bottom w:val="nil"/>
            </w:tcBorders>
            <w:shd w:val="clear" w:color="auto" w:fill="auto"/>
            <w:noWrap/>
            <w:hideMark/>
          </w:tcPr>
          <w:p w14:paraId="2CD4E9CE" w14:textId="444FFEA6" w:rsidR="006C77A4" w:rsidRPr="00C8267F" w:rsidRDefault="00664B1C"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Arthropoda (i</w:t>
            </w:r>
            <w:r w:rsidR="006C77A4" w:rsidRPr="00C8267F">
              <w:rPr>
                <w:rFonts w:eastAsia="Times New Roman" w:cstheme="minorHAnsi"/>
                <w:color w:val="000000"/>
                <w:sz w:val="16"/>
                <w:szCs w:val="16"/>
                <w:lang w:val="en-NZ" w:eastAsia="en-NZ"/>
              </w:rPr>
              <w:t>nsect</w:t>
            </w:r>
            <w:r w:rsidRPr="00C8267F">
              <w:rPr>
                <w:rFonts w:eastAsia="Times New Roman" w:cstheme="minorHAnsi"/>
                <w:color w:val="000000"/>
                <w:sz w:val="16"/>
                <w:szCs w:val="16"/>
                <w:lang w:val="en-NZ" w:eastAsia="en-NZ"/>
              </w:rPr>
              <w:t>)</w:t>
            </w:r>
          </w:p>
        </w:tc>
        <w:tc>
          <w:tcPr>
            <w:tcW w:w="1306" w:type="dxa"/>
            <w:tcBorders>
              <w:top w:val="single" w:sz="4" w:space="0" w:color="auto"/>
              <w:bottom w:val="nil"/>
            </w:tcBorders>
            <w:shd w:val="clear" w:color="auto" w:fill="auto"/>
            <w:noWrap/>
            <w:hideMark/>
          </w:tcPr>
          <w:p w14:paraId="7F1A4C10"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r w:rsidRPr="00C8267F">
              <w:rPr>
                <w:rFonts w:eastAsia="Times New Roman" w:cstheme="minorHAnsi"/>
                <w:i/>
                <w:iCs/>
                <w:color w:val="000000"/>
                <w:sz w:val="16"/>
                <w:szCs w:val="16"/>
                <w:lang w:val="en-NZ" w:eastAsia="en-NZ"/>
              </w:rPr>
              <w:t>Rhithrogena hageni</w:t>
            </w:r>
          </w:p>
        </w:tc>
        <w:tc>
          <w:tcPr>
            <w:tcW w:w="1901" w:type="dxa"/>
            <w:tcBorders>
              <w:top w:val="single" w:sz="4" w:space="0" w:color="auto"/>
              <w:bottom w:val="nil"/>
            </w:tcBorders>
            <w:shd w:val="clear" w:color="auto" w:fill="auto"/>
            <w:noWrap/>
            <w:hideMark/>
          </w:tcPr>
          <w:p w14:paraId="2EE505EA" w14:textId="5095927A"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Nymph</w:t>
            </w:r>
          </w:p>
        </w:tc>
        <w:tc>
          <w:tcPr>
            <w:tcW w:w="903" w:type="dxa"/>
            <w:tcBorders>
              <w:top w:val="single" w:sz="4" w:space="0" w:color="auto"/>
              <w:bottom w:val="nil"/>
            </w:tcBorders>
            <w:shd w:val="clear" w:color="auto" w:fill="auto"/>
            <w:noWrap/>
            <w:hideMark/>
          </w:tcPr>
          <w:p w14:paraId="23209E7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10</w:t>
            </w:r>
          </w:p>
        </w:tc>
        <w:tc>
          <w:tcPr>
            <w:tcW w:w="1764" w:type="dxa"/>
            <w:tcBorders>
              <w:top w:val="single" w:sz="4" w:space="0" w:color="auto"/>
              <w:bottom w:val="nil"/>
            </w:tcBorders>
            <w:shd w:val="clear" w:color="auto" w:fill="auto"/>
            <w:noWrap/>
            <w:hideMark/>
          </w:tcPr>
          <w:p w14:paraId="356C7833" w14:textId="2DBEF7FD"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Development</w:t>
            </w:r>
          </w:p>
        </w:tc>
        <w:tc>
          <w:tcPr>
            <w:tcW w:w="865" w:type="dxa"/>
            <w:tcBorders>
              <w:top w:val="single" w:sz="4" w:space="0" w:color="auto"/>
              <w:bottom w:val="nil"/>
            </w:tcBorders>
            <w:shd w:val="clear" w:color="auto" w:fill="auto"/>
            <w:noWrap/>
            <w:hideMark/>
          </w:tcPr>
          <w:p w14:paraId="1D4C1A1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EC10</w:t>
            </w:r>
          </w:p>
        </w:tc>
        <w:tc>
          <w:tcPr>
            <w:tcW w:w="1217" w:type="dxa"/>
            <w:tcBorders>
              <w:top w:val="single" w:sz="4" w:space="0" w:color="auto"/>
              <w:bottom w:val="nil"/>
            </w:tcBorders>
            <w:shd w:val="clear" w:color="auto" w:fill="auto"/>
            <w:noWrap/>
            <w:hideMark/>
          </w:tcPr>
          <w:p w14:paraId="0B929F5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44</w:t>
            </w:r>
          </w:p>
        </w:tc>
        <w:tc>
          <w:tcPr>
            <w:tcW w:w="721" w:type="dxa"/>
            <w:tcBorders>
              <w:top w:val="single" w:sz="4" w:space="0" w:color="auto"/>
              <w:bottom w:val="nil"/>
            </w:tcBorders>
            <w:shd w:val="clear" w:color="auto" w:fill="auto"/>
            <w:noWrap/>
            <w:hideMark/>
          </w:tcPr>
          <w:p w14:paraId="12F8313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7.8</w:t>
            </w:r>
          </w:p>
        </w:tc>
        <w:tc>
          <w:tcPr>
            <w:tcW w:w="911" w:type="dxa"/>
            <w:tcBorders>
              <w:top w:val="single" w:sz="4" w:space="0" w:color="auto"/>
              <w:bottom w:val="nil"/>
            </w:tcBorders>
            <w:shd w:val="clear" w:color="auto" w:fill="auto"/>
            <w:noWrap/>
            <w:hideMark/>
          </w:tcPr>
          <w:p w14:paraId="5684C59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0.5</w:t>
            </w:r>
          </w:p>
        </w:tc>
        <w:tc>
          <w:tcPr>
            <w:tcW w:w="1256" w:type="dxa"/>
            <w:tcBorders>
              <w:top w:val="single" w:sz="4" w:space="0" w:color="auto"/>
              <w:bottom w:val="nil"/>
            </w:tcBorders>
            <w:shd w:val="clear" w:color="auto" w:fill="auto"/>
            <w:noWrap/>
            <w:hideMark/>
          </w:tcPr>
          <w:p w14:paraId="3E9C73E4" w14:textId="2E41C05D"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w:t>
            </w:r>
            <w:r w:rsidR="00106227">
              <w:rPr>
                <w:rFonts w:eastAsia="Times New Roman" w:cstheme="minorHAnsi"/>
                <w:color w:val="000000"/>
                <w:sz w:val="16"/>
                <w:szCs w:val="16"/>
                <w:lang w:val="en-NZ" w:eastAsia="en-NZ"/>
              </w:rPr>
              <w:t>,</w:t>
            </w:r>
            <w:r w:rsidRPr="00C8267F">
              <w:rPr>
                <w:rFonts w:eastAsia="Times New Roman" w:cstheme="minorHAnsi"/>
                <w:color w:val="000000"/>
                <w:sz w:val="16"/>
                <w:szCs w:val="16"/>
                <w:lang w:val="en-NZ" w:eastAsia="en-NZ"/>
              </w:rPr>
              <w:t>069</w:t>
            </w:r>
          </w:p>
        </w:tc>
        <w:tc>
          <w:tcPr>
            <w:tcW w:w="1263" w:type="dxa"/>
            <w:tcBorders>
              <w:top w:val="single" w:sz="4" w:space="0" w:color="auto"/>
              <w:bottom w:val="nil"/>
            </w:tcBorders>
            <w:shd w:val="clear" w:color="auto" w:fill="auto"/>
            <w:noWrap/>
            <w:hideMark/>
          </w:tcPr>
          <w:p w14:paraId="1316C35A" w14:textId="39592BA1"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w:t>
            </w:r>
            <w:r w:rsidR="00664B1C">
              <w:rPr>
                <w:rFonts w:eastAsia="Times New Roman" w:cstheme="minorHAnsi"/>
                <w:color w:val="000000"/>
                <w:sz w:val="16"/>
                <w:szCs w:val="16"/>
                <w:lang w:val="en-NZ" w:eastAsia="en-NZ"/>
              </w:rPr>
              <w:t>,</w:t>
            </w:r>
            <w:r w:rsidRPr="00C8267F">
              <w:rPr>
                <w:rFonts w:eastAsia="Times New Roman" w:cstheme="minorHAnsi"/>
                <w:color w:val="000000"/>
                <w:sz w:val="16"/>
                <w:szCs w:val="16"/>
                <w:lang w:val="en-NZ" w:eastAsia="en-NZ"/>
              </w:rPr>
              <w:t>205</w:t>
            </w:r>
          </w:p>
        </w:tc>
        <w:tc>
          <w:tcPr>
            <w:tcW w:w="2608" w:type="dxa"/>
            <w:tcBorders>
              <w:top w:val="single" w:sz="4" w:space="0" w:color="auto"/>
              <w:bottom w:val="nil"/>
            </w:tcBorders>
            <w:shd w:val="clear" w:color="auto" w:fill="auto"/>
            <w:noWrap/>
            <w:hideMark/>
          </w:tcPr>
          <w:p w14:paraId="6B511F25" w14:textId="63FF6188"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Brinkman and Johnston (2008)</w:t>
            </w:r>
          </w:p>
        </w:tc>
      </w:tr>
      <w:tr w:rsidR="006C77A4" w:rsidRPr="00664B1C" w14:paraId="6359F72C" w14:textId="77777777" w:rsidTr="000D7C09">
        <w:trPr>
          <w:trHeight w:val="300"/>
        </w:trPr>
        <w:tc>
          <w:tcPr>
            <w:tcW w:w="1104" w:type="dxa"/>
            <w:tcBorders>
              <w:top w:val="nil"/>
              <w:bottom w:val="nil"/>
            </w:tcBorders>
            <w:shd w:val="clear" w:color="auto" w:fill="auto"/>
            <w:noWrap/>
          </w:tcPr>
          <w:p w14:paraId="45C5104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340DABF0"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tcPr>
          <w:p w14:paraId="0B89E89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03" w:type="dxa"/>
            <w:tcBorders>
              <w:top w:val="nil"/>
              <w:bottom w:val="nil"/>
            </w:tcBorders>
            <w:shd w:val="clear" w:color="auto" w:fill="auto"/>
            <w:noWrap/>
          </w:tcPr>
          <w:p w14:paraId="44AD7B0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764" w:type="dxa"/>
            <w:tcBorders>
              <w:top w:val="nil"/>
              <w:bottom w:val="nil"/>
            </w:tcBorders>
            <w:shd w:val="clear" w:color="auto" w:fill="auto"/>
            <w:noWrap/>
          </w:tcPr>
          <w:p w14:paraId="4E553A32"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865" w:type="dxa"/>
            <w:tcBorders>
              <w:top w:val="nil"/>
              <w:bottom w:val="nil"/>
            </w:tcBorders>
            <w:shd w:val="clear" w:color="auto" w:fill="auto"/>
            <w:noWrap/>
          </w:tcPr>
          <w:p w14:paraId="36A65FA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17" w:type="dxa"/>
            <w:tcBorders>
              <w:top w:val="nil"/>
              <w:bottom w:val="nil"/>
            </w:tcBorders>
            <w:shd w:val="clear" w:color="auto" w:fill="auto"/>
            <w:noWrap/>
          </w:tcPr>
          <w:p w14:paraId="27B0CBE2"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721" w:type="dxa"/>
            <w:tcBorders>
              <w:top w:val="nil"/>
              <w:bottom w:val="nil"/>
            </w:tcBorders>
            <w:shd w:val="clear" w:color="auto" w:fill="auto"/>
            <w:noWrap/>
          </w:tcPr>
          <w:p w14:paraId="448A6FB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11" w:type="dxa"/>
            <w:tcBorders>
              <w:top w:val="nil"/>
              <w:bottom w:val="nil"/>
            </w:tcBorders>
            <w:shd w:val="clear" w:color="auto" w:fill="auto"/>
            <w:noWrap/>
          </w:tcPr>
          <w:p w14:paraId="0DEDD9A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56" w:type="dxa"/>
            <w:tcBorders>
              <w:top w:val="nil"/>
              <w:bottom w:val="nil"/>
            </w:tcBorders>
            <w:shd w:val="clear" w:color="auto" w:fill="auto"/>
            <w:noWrap/>
          </w:tcPr>
          <w:p w14:paraId="78C3279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63" w:type="dxa"/>
            <w:tcBorders>
              <w:top w:val="nil"/>
              <w:bottom w:val="nil"/>
            </w:tcBorders>
            <w:shd w:val="clear" w:color="auto" w:fill="auto"/>
            <w:noWrap/>
          </w:tcPr>
          <w:p w14:paraId="71D2C2D7" w14:textId="7988260E" w:rsidR="006C77A4" w:rsidRPr="00C8267F" w:rsidRDefault="006C77A4" w:rsidP="00C8267F">
            <w:pPr>
              <w:spacing w:before="40" w:after="40" w:line="240" w:lineRule="auto"/>
              <w:rPr>
                <w:rFonts w:eastAsia="Times New Roman" w:cstheme="minorHAnsi"/>
                <w:b/>
                <w:bCs/>
                <w:color w:val="000000"/>
                <w:sz w:val="16"/>
                <w:szCs w:val="16"/>
                <w:lang w:val="en-NZ" w:eastAsia="en-NZ"/>
              </w:rPr>
            </w:pPr>
            <w:r w:rsidRPr="00C8267F">
              <w:rPr>
                <w:rFonts w:eastAsia="Times New Roman" w:cstheme="minorHAnsi"/>
                <w:b/>
                <w:bCs/>
                <w:color w:val="000000"/>
                <w:sz w:val="16"/>
                <w:szCs w:val="16"/>
                <w:lang w:val="en-NZ" w:eastAsia="en-NZ"/>
              </w:rPr>
              <w:t>2</w:t>
            </w:r>
            <w:r w:rsidR="00664B1C">
              <w:rPr>
                <w:rFonts w:eastAsia="Times New Roman" w:cstheme="minorHAnsi"/>
                <w:b/>
                <w:bCs/>
                <w:color w:val="000000"/>
                <w:sz w:val="16"/>
                <w:szCs w:val="16"/>
                <w:lang w:val="en-NZ" w:eastAsia="en-NZ"/>
              </w:rPr>
              <w:t>,</w:t>
            </w:r>
            <w:r w:rsidRPr="00C8267F">
              <w:rPr>
                <w:rFonts w:eastAsia="Times New Roman" w:cstheme="minorHAnsi"/>
                <w:b/>
                <w:bCs/>
                <w:color w:val="000000"/>
                <w:sz w:val="16"/>
                <w:szCs w:val="16"/>
                <w:lang w:val="en-NZ" w:eastAsia="en-NZ"/>
              </w:rPr>
              <w:t>205</w:t>
            </w:r>
          </w:p>
        </w:tc>
        <w:tc>
          <w:tcPr>
            <w:tcW w:w="2608" w:type="dxa"/>
            <w:tcBorders>
              <w:top w:val="nil"/>
              <w:bottom w:val="nil"/>
            </w:tcBorders>
            <w:shd w:val="clear" w:color="auto" w:fill="auto"/>
            <w:noWrap/>
          </w:tcPr>
          <w:p w14:paraId="3D899D07" w14:textId="4BE8ECBD"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p>
        </w:tc>
      </w:tr>
      <w:tr w:rsidR="006C77A4" w:rsidRPr="00664B1C" w14:paraId="1B44F64C" w14:textId="77777777" w:rsidTr="000D7C09">
        <w:trPr>
          <w:trHeight w:val="300"/>
        </w:trPr>
        <w:tc>
          <w:tcPr>
            <w:tcW w:w="1104" w:type="dxa"/>
            <w:tcBorders>
              <w:top w:val="dotted" w:sz="4" w:space="0" w:color="auto"/>
              <w:bottom w:val="nil"/>
            </w:tcBorders>
            <w:shd w:val="clear" w:color="auto" w:fill="auto"/>
            <w:noWrap/>
            <w:hideMark/>
          </w:tcPr>
          <w:p w14:paraId="78970794" w14:textId="1BF9AA88"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bottom w:val="nil"/>
            </w:tcBorders>
            <w:shd w:val="clear" w:color="auto" w:fill="auto"/>
            <w:noWrap/>
            <w:hideMark/>
          </w:tcPr>
          <w:p w14:paraId="550AC016"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r w:rsidRPr="00C8267F">
              <w:rPr>
                <w:rFonts w:eastAsia="Times New Roman" w:cstheme="minorHAnsi"/>
                <w:i/>
                <w:iCs/>
                <w:color w:val="000000"/>
                <w:sz w:val="16"/>
                <w:szCs w:val="16"/>
                <w:lang w:val="en-NZ" w:eastAsia="en-NZ"/>
              </w:rPr>
              <w:t>Neocloeon triangulifer</w:t>
            </w:r>
          </w:p>
        </w:tc>
        <w:tc>
          <w:tcPr>
            <w:tcW w:w="1901" w:type="dxa"/>
            <w:tcBorders>
              <w:top w:val="dotted" w:sz="4" w:space="0" w:color="auto"/>
              <w:bottom w:val="nil"/>
            </w:tcBorders>
            <w:shd w:val="clear" w:color="auto" w:fill="auto"/>
            <w:noWrap/>
            <w:hideMark/>
          </w:tcPr>
          <w:p w14:paraId="1877E7A2" w14:textId="41CEDE9C"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Pr="00C8267F">
              <w:rPr>
                <w:rFonts w:eastAsia="Times New Roman" w:cstheme="minorHAnsi"/>
                <w:color w:val="000000"/>
                <w:sz w:val="16"/>
                <w:szCs w:val="16"/>
                <w:lang w:val="en-NZ" w:eastAsia="en-NZ"/>
              </w:rPr>
              <w:t>24</w:t>
            </w:r>
            <w:r w:rsidR="00664B1C">
              <w:rPr>
                <w:rFonts w:eastAsia="Times New Roman" w:cstheme="minorHAnsi"/>
                <w:color w:val="000000"/>
                <w:sz w:val="16"/>
                <w:szCs w:val="16"/>
                <w:lang w:val="en-NZ" w:eastAsia="en-NZ"/>
              </w:rPr>
              <w:t> hours</w:t>
            </w:r>
            <w:r w:rsidRPr="00C8267F">
              <w:rPr>
                <w:rFonts w:eastAsia="Times New Roman" w:cstheme="minorHAnsi"/>
                <w:color w:val="000000"/>
                <w:sz w:val="16"/>
                <w:szCs w:val="16"/>
                <w:lang w:val="en-NZ" w:eastAsia="en-NZ"/>
              </w:rPr>
              <w:t xml:space="preserve"> old</w:t>
            </w:r>
          </w:p>
        </w:tc>
        <w:tc>
          <w:tcPr>
            <w:tcW w:w="903" w:type="dxa"/>
            <w:tcBorders>
              <w:top w:val="dotted" w:sz="4" w:space="0" w:color="auto"/>
              <w:bottom w:val="nil"/>
            </w:tcBorders>
            <w:shd w:val="clear" w:color="auto" w:fill="auto"/>
            <w:noWrap/>
            <w:hideMark/>
          </w:tcPr>
          <w:p w14:paraId="4AFDEAF2"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14</w:t>
            </w:r>
          </w:p>
        </w:tc>
        <w:tc>
          <w:tcPr>
            <w:tcW w:w="1764" w:type="dxa"/>
            <w:tcBorders>
              <w:top w:val="dotted" w:sz="4" w:space="0" w:color="auto"/>
              <w:bottom w:val="nil"/>
            </w:tcBorders>
            <w:shd w:val="clear" w:color="auto" w:fill="auto"/>
            <w:noWrap/>
            <w:hideMark/>
          </w:tcPr>
          <w:p w14:paraId="0A2B2F7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Growth</w:t>
            </w:r>
          </w:p>
        </w:tc>
        <w:tc>
          <w:tcPr>
            <w:tcW w:w="865" w:type="dxa"/>
            <w:tcBorders>
              <w:top w:val="dotted" w:sz="4" w:space="0" w:color="auto"/>
              <w:bottom w:val="nil"/>
            </w:tcBorders>
            <w:shd w:val="clear" w:color="auto" w:fill="auto"/>
            <w:noWrap/>
            <w:hideMark/>
          </w:tcPr>
          <w:p w14:paraId="35C9A5A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EC20</w:t>
            </w:r>
          </w:p>
        </w:tc>
        <w:tc>
          <w:tcPr>
            <w:tcW w:w="1217" w:type="dxa"/>
            <w:tcBorders>
              <w:top w:val="dotted" w:sz="4" w:space="0" w:color="auto"/>
              <w:bottom w:val="nil"/>
            </w:tcBorders>
            <w:shd w:val="clear" w:color="auto" w:fill="auto"/>
            <w:noWrap/>
            <w:hideMark/>
          </w:tcPr>
          <w:p w14:paraId="13E3D57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27</w:t>
            </w:r>
          </w:p>
        </w:tc>
        <w:tc>
          <w:tcPr>
            <w:tcW w:w="721" w:type="dxa"/>
            <w:tcBorders>
              <w:top w:val="dotted" w:sz="4" w:space="0" w:color="auto"/>
              <w:bottom w:val="nil"/>
            </w:tcBorders>
            <w:shd w:val="clear" w:color="auto" w:fill="auto"/>
            <w:noWrap/>
            <w:hideMark/>
          </w:tcPr>
          <w:p w14:paraId="26806CF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6.8</w:t>
            </w:r>
          </w:p>
        </w:tc>
        <w:tc>
          <w:tcPr>
            <w:tcW w:w="911" w:type="dxa"/>
            <w:tcBorders>
              <w:top w:val="dotted" w:sz="4" w:space="0" w:color="auto"/>
              <w:bottom w:val="nil"/>
            </w:tcBorders>
            <w:shd w:val="clear" w:color="auto" w:fill="auto"/>
            <w:noWrap/>
            <w:hideMark/>
          </w:tcPr>
          <w:p w14:paraId="27E08DC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41</w:t>
            </w:r>
          </w:p>
        </w:tc>
        <w:tc>
          <w:tcPr>
            <w:tcW w:w="1256" w:type="dxa"/>
            <w:tcBorders>
              <w:top w:val="dotted" w:sz="4" w:space="0" w:color="auto"/>
              <w:bottom w:val="nil"/>
            </w:tcBorders>
            <w:shd w:val="clear" w:color="auto" w:fill="auto"/>
            <w:noWrap/>
            <w:hideMark/>
          </w:tcPr>
          <w:p w14:paraId="6CAAF90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55</w:t>
            </w:r>
          </w:p>
        </w:tc>
        <w:tc>
          <w:tcPr>
            <w:tcW w:w="1263" w:type="dxa"/>
            <w:tcBorders>
              <w:top w:val="dotted" w:sz="4" w:space="0" w:color="auto"/>
              <w:bottom w:val="nil"/>
            </w:tcBorders>
            <w:shd w:val="clear" w:color="auto" w:fill="auto"/>
            <w:noWrap/>
            <w:hideMark/>
          </w:tcPr>
          <w:p w14:paraId="7620928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w:t>
            </w:r>
          </w:p>
        </w:tc>
        <w:tc>
          <w:tcPr>
            <w:tcW w:w="2608" w:type="dxa"/>
            <w:tcBorders>
              <w:top w:val="dotted" w:sz="4" w:space="0" w:color="auto"/>
              <w:bottom w:val="nil"/>
            </w:tcBorders>
            <w:shd w:val="clear" w:color="auto" w:fill="auto"/>
            <w:noWrap/>
            <w:hideMark/>
          </w:tcPr>
          <w:p w14:paraId="5AA2312A" w14:textId="26FC3493"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Besser et al. (2021)</w:t>
            </w:r>
          </w:p>
        </w:tc>
      </w:tr>
      <w:tr w:rsidR="006C77A4" w:rsidRPr="00664B1C" w14:paraId="3D09C7DE" w14:textId="77777777" w:rsidTr="000D7C09">
        <w:trPr>
          <w:trHeight w:val="300"/>
        </w:trPr>
        <w:tc>
          <w:tcPr>
            <w:tcW w:w="1104" w:type="dxa"/>
            <w:tcBorders>
              <w:top w:val="nil"/>
              <w:bottom w:val="nil"/>
            </w:tcBorders>
            <w:shd w:val="clear" w:color="auto" w:fill="auto"/>
            <w:noWrap/>
            <w:hideMark/>
          </w:tcPr>
          <w:p w14:paraId="3FA97383" w14:textId="540FD336"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hideMark/>
          </w:tcPr>
          <w:p w14:paraId="62C14161" w14:textId="785331A7"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hideMark/>
          </w:tcPr>
          <w:p w14:paraId="2AF60972" w14:textId="57B7C764"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Pr="00C8267F">
              <w:rPr>
                <w:rFonts w:eastAsia="Times New Roman" w:cstheme="minorHAnsi"/>
                <w:color w:val="000000"/>
                <w:sz w:val="16"/>
                <w:szCs w:val="16"/>
                <w:lang w:val="en-NZ" w:eastAsia="en-NZ"/>
              </w:rPr>
              <w:t>24</w:t>
            </w:r>
            <w:r w:rsidR="00664B1C">
              <w:rPr>
                <w:rFonts w:eastAsia="Times New Roman" w:cstheme="minorHAnsi"/>
                <w:color w:val="000000"/>
                <w:sz w:val="16"/>
                <w:szCs w:val="16"/>
                <w:lang w:val="en-NZ" w:eastAsia="en-NZ"/>
              </w:rPr>
              <w:t> hours</w:t>
            </w:r>
            <w:r w:rsidRPr="00C8267F">
              <w:rPr>
                <w:rFonts w:eastAsia="Times New Roman" w:cstheme="minorHAnsi"/>
                <w:color w:val="000000"/>
                <w:sz w:val="16"/>
                <w:szCs w:val="16"/>
                <w:lang w:val="en-NZ" w:eastAsia="en-NZ"/>
              </w:rPr>
              <w:t xml:space="preserve"> old</w:t>
            </w:r>
          </w:p>
        </w:tc>
        <w:tc>
          <w:tcPr>
            <w:tcW w:w="903" w:type="dxa"/>
            <w:tcBorders>
              <w:top w:val="nil"/>
              <w:bottom w:val="nil"/>
            </w:tcBorders>
            <w:shd w:val="clear" w:color="auto" w:fill="auto"/>
            <w:noWrap/>
            <w:hideMark/>
          </w:tcPr>
          <w:p w14:paraId="3BD520C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14</w:t>
            </w:r>
          </w:p>
        </w:tc>
        <w:tc>
          <w:tcPr>
            <w:tcW w:w="1764" w:type="dxa"/>
            <w:tcBorders>
              <w:top w:val="nil"/>
              <w:bottom w:val="nil"/>
            </w:tcBorders>
            <w:shd w:val="clear" w:color="auto" w:fill="auto"/>
            <w:noWrap/>
            <w:hideMark/>
          </w:tcPr>
          <w:p w14:paraId="7A5714E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Growth</w:t>
            </w:r>
          </w:p>
        </w:tc>
        <w:tc>
          <w:tcPr>
            <w:tcW w:w="865" w:type="dxa"/>
            <w:tcBorders>
              <w:top w:val="nil"/>
              <w:bottom w:val="nil"/>
            </w:tcBorders>
            <w:shd w:val="clear" w:color="auto" w:fill="auto"/>
            <w:noWrap/>
            <w:hideMark/>
          </w:tcPr>
          <w:p w14:paraId="79CA055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EC20</w:t>
            </w:r>
          </w:p>
        </w:tc>
        <w:tc>
          <w:tcPr>
            <w:tcW w:w="1217" w:type="dxa"/>
            <w:tcBorders>
              <w:top w:val="nil"/>
              <w:bottom w:val="nil"/>
            </w:tcBorders>
            <w:shd w:val="clear" w:color="auto" w:fill="auto"/>
            <w:noWrap/>
            <w:hideMark/>
          </w:tcPr>
          <w:p w14:paraId="563B943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323</w:t>
            </w:r>
          </w:p>
        </w:tc>
        <w:tc>
          <w:tcPr>
            <w:tcW w:w="721" w:type="dxa"/>
            <w:tcBorders>
              <w:top w:val="nil"/>
              <w:bottom w:val="nil"/>
            </w:tcBorders>
            <w:shd w:val="clear" w:color="auto" w:fill="auto"/>
            <w:noWrap/>
            <w:hideMark/>
          </w:tcPr>
          <w:p w14:paraId="46B242C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7.1</w:t>
            </w:r>
          </w:p>
        </w:tc>
        <w:tc>
          <w:tcPr>
            <w:tcW w:w="911" w:type="dxa"/>
            <w:tcBorders>
              <w:top w:val="nil"/>
              <w:bottom w:val="nil"/>
            </w:tcBorders>
            <w:shd w:val="clear" w:color="auto" w:fill="auto"/>
            <w:noWrap/>
            <w:hideMark/>
          </w:tcPr>
          <w:p w14:paraId="3FB8674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5.0</w:t>
            </w:r>
          </w:p>
        </w:tc>
        <w:tc>
          <w:tcPr>
            <w:tcW w:w="1256" w:type="dxa"/>
            <w:tcBorders>
              <w:top w:val="nil"/>
              <w:bottom w:val="nil"/>
            </w:tcBorders>
            <w:shd w:val="clear" w:color="auto" w:fill="auto"/>
            <w:noWrap/>
            <w:hideMark/>
          </w:tcPr>
          <w:p w14:paraId="205E848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25</w:t>
            </w:r>
          </w:p>
        </w:tc>
        <w:tc>
          <w:tcPr>
            <w:tcW w:w="1263" w:type="dxa"/>
            <w:tcBorders>
              <w:top w:val="nil"/>
              <w:bottom w:val="nil"/>
            </w:tcBorders>
            <w:shd w:val="clear" w:color="auto" w:fill="auto"/>
            <w:noWrap/>
            <w:hideMark/>
          </w:tcPr>
          <w:p w14:paraId="650F0D4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w:t>
            </w:r>
          </w:p>
        </w:tc>
        <w:tc>
          <w:tcPr>
            <w:tcW w:w="2608" w:type="dxa"/>
            <w:tcBorders>
              <w:top w:val="nil"/>
              <w:bottom w:val="nil"/>
            </w:tcBorders>
            <w:shd w:val="clear" w:color="auto" w:fill="auto"/>
            <w:noWrap/>
            <w:hideMark/>
          </w:tcPr>
          <w:p w14:paraId="0D7E3026" w14:textId="19E6E081"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Besser et al. (2021)</w:t>
            </w:r>
          </w:p>
        </w:tc>
      </w:tr>
      <w:tr w:rsidR="006C77A4" w:rsidRPr="00664B1C" w14:paraId="4394C677" w14:textId="77777777" w:rsidTr="000D7C09">
        <w:trPr>
          <w:trHeight w:val="300"/>
        </w:trPr>
        <w:tc>
          <w:tcPr>
            <w:tcW w:w="1104" w:type="dxa"/>
            <w:tcBorders>
              <w:top w:val="nil"/>
              <w:bottom w:val="single" w:sz="4" w:space="0" w:color="auto"/>
            </w:tcBorders>
            <w:shd w:val="clear" w:color="auto" w:fill="auto"/>
            <w:noWrap/>
          </w:tcPr>
          <w:p w14:paraId="56B7922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single" w:sz="4" w:space="0" w:color="auto"/>
            </w:tcBorders>
            <w:shd w:val="clear" w:color="auto" w:fill="auto"/>
            <w:noWrap/>
          </w:tcPr>
          <w:p w14:paraId="5B700444"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single" w:sz="4" w:space="0" w:color="auto"/>
            </w:tcBorders>
            <w:shd w:val="clear" w:color="auto" w:fill="auto"/>
            <w:noWrap/>
          </w:tcPr>
          <w:p w14:paraId="736093D2"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03" w:type="dxa"/>
            <w:tcBorders>
              <w:top w:val="nil"/>
              <w:bottom w:val="single" w:sz="4" w:space="0" w:color="auto"/>
            </w:tcBorders>
            <w:shd w:val="clear" w:color="auto" w:fill="auto"/>
            <w:noWrap/>
          </w:tcPr>
          <w:p w14:paraId="5B13C770"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764" w:type="dxa"/>
            <w:tcBorders>
              <w:top w:val="nil"/>
              <w:bottom w:val="single" w:sz="4" w:space="0" w:color="auto"/>
            </w:tcBorders>
            <w:shd w:val="clear" w:color="auto" w:fill="auto"/>
            <w:noWrap/>
          </w:tcPr>
          <w:p w14:paraId="20D7001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865" w:type="dxa"/>
            <w:tcBorders>
              <w:top w:val="nil"/>
              <w:bottom w:val="single" w:sz="4" w:space="0" w:color="auto"/>
            </w:tcBorders>
            <w:shd w:val="clear" w:color="auto" w:fill="auto"/>
            <w:noWrap/>
          </w:tcPr>
          <w:p w14:paraId="732C05A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17" w:type="dxa"/>
            <w:tcBorders>
              <w:top w:val="nil"/>
              <w:bottom w:val="single" w:sz="4" w:space="0" w:color="auto"/>
            </w:tcBorders>
            <w:shd w:val="clear" w:color="auto" w:fill="auto"/>
            <w:noWrap/>
          </w:tcPr>
          <w:p w14:paraId="7AE14BC0"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721" w:type="dxa"/>
            <w:tcBorders>
              <w:top w:val="nil"/>
              <w:bottom w:val="single" w:sz="4" w:space="0" w:color="auto"/>
            </w:tcBorders>
            <w:shd w:val="clear" w:color="auto" w:fill="auto"/>
            <w:noWrap/>
          </w:tcPr>
          <w:p w14:paraId="3024099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11" w:type="dxa"/>
            <w:tcBorders>
              <w:top w:val="nil"/>
              <w:bottom w:val="single" w:sz="4" w:space="0" w:color="auto"/>
            </w:tcBorders>
            <w:shd w:val="clear" w:color="auto" w:fill="auto"/>
            <w:noWrap/>
          </w:tcPr>
          <w:p w14:paraId="71910E5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56" w:type="dxa"/>
            <w:tcBorders>
              <w:top w:val="nil"/>
              <w:bottom w:val="single" w:sz="4" w:space="0" w:color="auto"/>
            </w:tcBorders>
            <w:shd w:val="clear" w:color="auto" w:fill="auto"/>
            <w:noWrap/>
          </w:tcPr>
          <w:p w14:paraId="64E1198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63" w:type="dxa"/>
            <w:tcBorders>
              <w:top w:val="nil"/>
              <w:bottom w:val="single" w:sz="4" w:space="0" w:color="auto"/>
            </w:tcBorders>
            <w:shd w:val="clear" w:color="auto" w:fill="auto"/>
            <w:noWrap/>
          </w:tcPr>
          <w:p w14:paraId="2A9DCAD4" w14:textId="5936B7EF" w:rsidR="006C77A4" w:rsidRPr="00C8267F" w:rsidRDefault="006C77A4" w:rsidP="00C8267F">
            <w:pPr>
              <w:spacing w:before="40" w:after="40" w:line="240" w:lineRule="auto"/>
              <w:rPr>
                <w:rFonts w:eastAsia="Times New Roman" w:cstheme="minorHAnsi"/>
                <w:b/>
                <w:bCs/>
                <w:color w:val="000000"/>
                <w:sz w:val="16"/>
                <w:szCs w:val="16"/>
                <w:lang w:val="en-NZ" w:eastAsia="en-NZ"/>
              </w:rPr>
            </w:pPr>
            <w:r w:rsidRPr="00C8267F">
              <w:rPr>
                <w:rFonts w:eastAsia="Times New Roman" w:cstheme="minorHAnsi"/>
                <w:b/>
                <w:bCs/>
                <w:color w:val="000000"/>
                <w:sz w:val="16"/>
                <w:szCs w:val="16"/>
                <w:lang w:val="en-NZ" w:eastAsia="en-NZ"/>
              </w:rPr>
              <w:t>7</w:t>
            </w:r>
          </w:p>
        </w:tc>
        <w:tc>
          <w:tcPr>
            <w:tcW w:w="2608" w:type="dxa"/>
            <w:tcBorders>
              <w:top w:val="nil"/>
              <w:bottom w:val="single" w:sz="4" w:space="0" w:color="auto"/>
            </w:tcBorders>
            <w:shd w:val="clear" w:color="auto" w:fill="auto"/>
            <w:noWrap/>
          </w:tcPr>
          <w:p w14:paraId="027AFEFC" w14:textId="406938D8" w:rsidR="006C77A4" w:rsidRPr="00C8267F" w:rsidRDefault="0030272B"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r w:rsidR="00A37D19" w:rsidRPr="00A37D19" w:rsidDel="00A37D19">
              <w:rPr>
                <w:rFonts w:eastAsia="Times New Roman" w:cstheme="minorHAnsi"/>
                <w:b/>
                <w:bCs/>
                <w:color w:val="000000"/>
                <w:sz w:val="16"/>
                <w:szCs w:val="16"/>
                <w:lang w:val="en-NZ" w:eastAsia="en-NZ"/>
              </w:rPr>
              <w:t xml:space="preserve"> </w:t>
            </w:r>
            <w:r w:rsidRPr="00C8267F">
              <w:rPr>
                <w:rFonts w:eastAsia="Times New Roman" w:cstheme="minorHAnsi"/>
                <w:b/>
                <w:bCs/>
                <w:color w:val="000000"/>
                <w:sz w:val="16"/>
                <w:szCs w:val="16"/>
                <w:lang w:val="en-NZ" w:eastAsia="en-NZ"/>
              </w:rPr>
              <w:t>(geometric mean of EC20s)</w:t>
            </w:r>
          </w:p>
        </w:tc>
      </w:tr>
      <w:tr w:rsidR="006C77A4" w:rsidRPr="00664B1C" w14:paraId="3A900878" w14:textId="77777777" w:rsidTr="000D7C09">
        <w:trPr>
          <w:trHeight w:val="300"/>
        </w:trPr>
        <w:tc>
          <w:tcPr>
            <w:tcW w:w="1104" w:type="dxa"/>
            <w:tcBorders>
              <w:top w:val="single" w:sz="4" w:space="0" w:color="auto"/>
              <w:bottom w:val="nil"/>
            </w:tcBorders>
            <w:shd w:val="clear" w:color="auto" w:fill="auto"/>
            <w:noWrap/>
            <w:hideMark/>
          </w:tcPr>
          <w:p w14:paraId="3B4573FA" w14:textId="5AA91A3F"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Mollusc</w:t>
            </w:r>
            <w:r w:rsidR="00664B1C" w:rsidRPr="00C8267F">
              <w:rPr>
                <w:rFonts w:eastAsia="Times New Roman" w:cstheme="minorHAnsi"/>
                <w:color w:val="000000"/>
                <w:sz w:val="16"/>
                <w:szCs w:val="16"/>
                <w:lang w:val="en-NZ" w:eastAsia="en-NZ"/>
              </w:rPr>
              <w:t>a (mollusc)</w:t>
            </w:r>
          </w:p>
        </w:tc>
        <w:tc>
          <w:tcPr>
            <w:tcW w:w="1306" w:type="dxa"/>
            <w:tcBorders>
              <w:top w:val="single" w:sz="4" w:space="0" w:color="auto"/>
              <w:bottom w:val="nil"/>
            </w:tcBorders>
            <w:shd w:val="clear" w:color="auto" w:fill="auto"/>
            <w:noWrap/>
            <w:hideMark/>
          </w:tcPr>
          <w:p w14:paraId="727F1FF9"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r w:rsidRPr="00C8267F">
              <w:rPr>
                <w:rFonts w:eastAsia="Times New Roman" w:cstheme="minorHAnsi"/>
                <w:i/>
                <w:iCs/>
                <w:color w:val="000000"/>
                <w:sz w:val="16"/>
                <w:szCs w:val="16"/>
                <w:lang w:val="en-NZ" w:eastAsia="en-NZ"/>
              </w:rPr>
              <w:t>Alathyria profuga</w:t>
            </w:r>
          </w:p>
        </w:tc>
        <w:tc>
          <w:tcPr>
            <w:tcW w:w="1901" w:type="dxa"/>
            <w:tcBorders>
              <w:top w:val="single" w:sz="4" w:space="0" w:color="auto"/>
              <w:bottom w:val="nil"/>
            </w:tcBorders>
            <w:shd w:val="clear" w:color="auto" w:fill="auto"/>
            <w:noWrap/>
            <w:hideMark/>
          </w:tcPr>
          <w:p w14:paraId="11FA91B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Larvae</w:t>
            </w:r>
          </w:p>
        </w:tc>
        <w:tc>
          <w:tcPr>
            <w:tcW w:w="903" w:type="dxa"/>
            <w:tcBorders>
              <w:top w:val="single" w:sz="4" w:space="0" w:color="auto"/>
              <w:bottom w:val="nil"/>
            </w:tcBorders>
            <w:shd w:val="clear" w:color="auto" w:fill="auto"/>
            <w:noWrap/>
            <w:hideMark/>
          </w:tcPr>
          <w:p w14:paraId="54B4CF8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3</w:t>
            </w:r>
          </w:p>
        </w:tc>
        <w:tc>
          <w:tcPr>
            <w:tcW w:w="1764" w:type="dxa"/>
            <w:tcBorders>
              <w:top w:val="single" w:sz="4" w:space="0" w:color="auto"/>
              <w:bottom w:val="nil"/>
            </w:tcBorders>
            <w:shd w:val="clear" w:color="auto" w:fill="auto"/>
            <w:noWrap/>
            <w:hideMark/>
          </w:tcPr>
          <w:p w14:paraId="37896048" w14:textId="1FB6976E" w:rsidR="006C77A4" w:rsidRPr="00C8267F" w:rsidRDefault="00F61FB6" w:rsidP="00C8267F">
            <w:pPr>
              <w:spacing w:before="40" w:after="40" w:line="240" w:lineRule="auto"/>
              <w:rPr>
                <w:rFonts w:eastAsia="Times New Roman" w:cstheme="minorHAnsi"/>
                <w:color w:val="000000"/>
                <w:sz w:val="16"/>
                <w:szCs w:val="16"/>
                <w:lang w:val="en-NZ" w:eastAsia="en-NZ"/>
              </w:rPr>
            </w:pPr>
            <w:r>
              <w:rPr>
                <w:rFonts w:eastAsia="Times New Roman" w:cstheme="minorHAnsi"/>
                <w:color w:val="000000"/>
                <w:sz w:val="16"/>
                <w:szCs w:val="16"/>
                <w:lang w:val="en-NZ" w:eastAsia="en-NZ"/>
              </w:rPr>
              <w:t>Mortality</w:t>
            </w:r>
          </w:p>
        </w:tc>
        <w:tc>
          <w:tcPr>
            <w:tcW w:w="865" w:type="dxa"/>
            <w:tcBorders>
              <w:top w:val="single" w:sz="4" w:space="0" w:color="auto"/>
              <w:bottom w:val="nil"/>
            </w:tcBorders>
            <w:shd w:val="clear" w:color="auto" w:fill="auto"/>
            <w:noWrap/>
            <w:hideMark/>
          </w:tcPr>
          <w:p w14:paraId="2C3F6A8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NEC</w:t>
            </w:r>
          </w:p>
        </w:tc>
        <w:tc>
          <w:tcPr>
            <w:tcW w:w="1217" w:type="dxa"/>
            <w:tcBorders>
              <w:top w:val="single" w:sz="4" w:space="0" w:color="auto"/>
              <w:bottom w:val="nil"/>
            </w:tcBorders>
            <w:shd w:val="clear" w:color="auto" w:fill="auto"/>
            <w:noWrap/>
            <w:hideMark/>
          </w:tcPr>
          <w:p w14:paraId="17E64B4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42</w:t>
            </w:r>
          </w:p>
        </w:tc>
        <w:tc>
          <w:tcPr>
            <w:tcW w:w="721" w:type="dxa"/>
            <w:tcBorders>
              <w:top w:val="single" w:sz="4" w:space="0" w:color="auto"/>
              <w:bottom w:val="nil"/>
            </w:tcBorders>
            <w:shd w:val="clear" w:color="auto" w:fill="auto"/>
            <w:noWrap/>
            <w:hideMark/>
          </w:tcPr>
          <w:p w14:paraId="78E2D04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7.0</w:t>
            </w:r>
          </w:p>
        </w:tc>
        <w:tc>
          <w:tcPr>
            <w:tcW w:w="911" w:type="dxa"/>
            <w:tcBorders>
              <w:top w:val="single" w:sz="4" w:space="0" w:color="auto"/>
              <w:bottom w:val="nil"/>
            </w:tcBorders>
            <w:shd w:val="clear" w:color="auto" w:fill="auto"/>
            <w:noWrap/>
            <w:hideMark/>
          </w:tcPr>
          <w:p w14:paraId="305C82A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0.1</w:t>
            </w:r>
          </w:p>
        </w:tc>
        <w:tc>
          <w:tcPr>
            <w:tcW w:w="1256" w:type="dxa"/>
            <w:tcBorders>
              <w:top w:val="single" w:sz="4" w:space="0" w:color="auto"/>
              <w:bottom w:val="nil"/>
            </w:tcBorders>
            <w:shd w:val="clear" w:color="auto" w:fill="auto"/>
            <w:noWrap/>
            <w:hideMark/>
          </w:tcPr>
          <w:p w14:paraId="680CA16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14</w:t>
            </w:r>
          </w:p>
        </w:tc>
        <w:tc>
          <w:tcPr>
            <w:tcW w:w="1263" w:type="dxa"/>
            <w:tcBorders>
              <w:top w:val="single" w:sz="4" w:space="0" w:color="auto"/>
              <w:bottom w:val="nil"/>
            </w:tcBorders>
            <w:shd w:val="clear" w:color="auto" w:fill="auto"/>
            <w:noWrap/>
            <w:hideMark/>
          </w:tcPr>
          <w:p w14:paraId="47998FE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14</w:t>
            </w:r>
          </w:p>
        </w:tc>
        <w:tc>
          <w:tcPr>
            <w:tcW w:w="2608" w:type="dxa"/>
            <w:tcBorders>
              <w:top w:val="single" w:sz="4" w:space="0" w:color="auto"/>
              <w:bottom w:val="nil"/>
            </w:tcBorders>
            <w:shd w:val="clear" w:color="auto" w:fill="auto"/>
            <w:noWrap/>
            <w:hideMark/>
          </w:tcPr>
          <w:p w14:paraId="6931E7A1" w14:textId="558733A4"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Markich (2017)</w:t>
            </w:r>
          </w:p>
        </w:tc>
      </w:tr>
      <w:tr w:rsidR="006C77A4" w:rsidRPr="00664B1C" w14:paraId="5C310F38" w14:textId="77777777" w:rsidTr="000D7C09">
        <w:trPr>
          <w:trHeight w:val="300"/>
        </w:trPr>
        <w:tc>
          <w:tcPr>
            <w:tcW w:w="1104" w:type="dxa"/>
            <w:tcBorders>
              <w:top w:val="nil"/>
              <w:bottom w:val="dotted" w:sz="4" w:space="0" w:color="auto"/>
            </w:tcBorders>
            <w:shd w:val="clear" w:color="auto" w:fill="auto"/>
            <w:noWrap/>
          </w:tcPr>
          <w:p w14:paraId="26445E4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27E133EA"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0591705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378FE61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267ADF7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52DAB8C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2BEFBC7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271E7CC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57A5735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0146F8C0"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1AC181F1" w14:textId="74F89410" w:rsidR="006C77A4" w:rsidRPr="00C8267F" w:rsidRDefault="006C77A4" w:rsidP="00C8267F">
            <w:pPr>
              <w:spacing w:before="40" w:after="40" w:line="240" w:lineRule="auto"/>
              <w:rPr>
                <w:rFonts w:eastAsia="Times New Roman" w:cstheme="minorHAnsi"/>
                <w:b/>
                <w:bCs/>
                <w:color w:val="000000"/>
                <w:sz w:val="16"/>
                <w:szCs w:val="16"/>
                <w:lang w:val="en-NZ" w:eastAsia="en-NZ"/>
              </w:rPr>
            </w:pPr>
            <w:r w:rsidRPr="00C8267F">
              <w:rPr>
                <w:rFonts w:eastAsia="Times New Roman" w:cstheme="minorHAnsi"/>
                <w:b/>
                <w:bCs/>
                <w:color w:val="000000"/>
                <w:sz w:val="16"/>
                <w:szCs w:val="16"/>
                <w:lang w:val="en-NZ" w:eastAsia="en-NZ"/>
              </w:rPr>
              <w:t>14</w:t>
            </w:r>
          </w:p>
        </w:tc>
        <w:tc>
          <w:tcPr>
            <w:tcW w:w="2608" w:type="dxa"/>
            <w:tcBorders>
              <w:top w:val="nil"/>
              <w:bottom w:val="dotted" w:sz="4" w:space="0" w:color="auto"/>
            </w:tcBorders>
            <w:shd w:val="clear" w:color="auto" w:fill="auto"/>
            <w:noWrap/>
          </w:tcPr>
          <w:p w14:paraId="0CA2CA21" w14:textId="3ADC0C16"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p>
        </w:tc>
      </w:tr>
      <w:tr w:rsidR="006C77A4" w:rsidRPr="00664B1C" w14:paraId="02DF59C8" w14:textId="77777777" w:rsidTr="000D7C09">
        <w:trPr>
          <w:trHeight w:val="300"/>
        </w:trPr>
        <w:tc>
          <w:tcPr>
            <w:tcW w:w="1104" w:type="dxa"/>
            <w:tcBorders>
              <w:top w:val="dotted" w:sz="4" w:space="0" w:color="auto"/>
              <w:bottom w:val="nil"/>
            </w:tcBorders>
            <w:shd w:val="clear" w:color="auto" w:fill="auto"/>
            <w:noWrap/>
          </w:tcPr>
          <w:p w14:paraId="42A1BC89" w14:textId="7E26941B"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bottom w:val="nil"/>
            </w:tcBorders>
            <w:shd w:val="clear" w:color="auto" w:fill="auto"/>
            <w:noWrap/>
            <w:hideMark/>
          </w:tcPr>
          <w:p w14:paraId="51CA9E8C"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r w:rsidRPr="00C8267F">
              <w:rPr>
                <w:rFonts w:eastAsia="Times New Roman" w:cstheme="minorHAnsi"/>
                <w:i/>
                <w:iCs/>
                <w:color w:val="000000"/>
                <w:sz w:val="16"/>
                <w:szCs w:val="16"/>
                <w:lang w:val="en-NZ" w:eastAsia="en-NZ"/>
              </w:rPr>
              <w:t>Cucumerunio novaehollandiae</w:t>
            </w:r>
          </w:p>
        </w:tc>
        <w:tc>
          <w:tcPr>
            <w:tcW w:w="1901" w:type="dxa"/>
            <w:tcBorders>
              <w:top w:val="dotted" w:sz="4" w:space="0" w:color="auto"/>
              <w:bottom w:val="nil"/>
            </w:tcBorders>
            <w:shd w:val="clear" w:color="auto" w:fill="auto"/>
            <w:noWrap/>
            <w:hideMark/>
          </w:tcPr>
          <w:p w14:paraId="6531455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Larvae</w:t>
            </w:r>
          </w:p>
        </w:tc>
        <w:tc>
          <w:tcPr>
            <w:tcW w:w="903" w:type="dxa"/>
            <w:tcBorders>
              <w:top w:val="dotted" w:sz="4" w:space="0" w:color="auto"/>
              <w:bottom w:val="nil"/>
            </w:tcBorders>
            <w:shd w:val="clear" w:color="auto" w:fill="auto"/>
            <w:noWrap/>
            <w:hideMark/>
          </w:tcPr>
          <w:p w14:paraId="2E3DE45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3</w:t>
            </w:r>
          </w:p>
        </w:tc>
        <w:tc>
          <w:tcPr>
            <w:tcW w:w="1764" w:type="dxa"/>
            <w:tcBorders>
              <w:top w:val="dotted" w:sz="4" w:space="0" w:color="auto"/>
              <w:bottom w:val="nil"/>
            </w:tcBorders>
            <w:shd w:val="clear" w:color="auto" w:fill="auto"/>
            <w:noWrap/>
            <w:hideMark/>
          </w:tcPr>
          <w:p w14:paraId="176D86E5" w14:textId="26C87984" w:rsidR="006C77A4" w:rsidRPr="00C8267F" w:rsidRDefault="00F61FB6" w:rsidP="00C8267F">
            <w:pPr>
              <w:spacing w:before="40" w:after="40" w:line="240" w:lineRule="auto"/>
              <w:rPr>
                <w:rFonts w:eastAsia="Times New Roman" w:cstheme="minorHAnsi"/>
                <w:color w:val="000000"/>
                <w:sz w:val="16"/>
                <w:szCs w:val="16"/>
                <w:lang w:val="en-NZ" w:eastAsia="en-NZ"/>
              </w:rPr>
            </w:pPr>
            <w:r>
              <w:rPr>
                <w:rFonts w:eastAsia="Times New Roman" w:cstheme="minorHAnsi"/>
                <w:color w:val="000000"/>
                <w:sz w:val="16"/>
                <w:szCs w:val="16"/>
                <w:lang w:val="en-NZ" w:eastAsia="en-NZ"/>
              </w:rPr>
              <w:t>Mortality</w:t>
            </w:r>
          </w:p>
        </w:tc>
        <w:tc>
          <w:tcPr>
            <w:tcW w:w="865" w:type="dxa"/>
            <w:tcBorders>
              <w:top w:val="dotted" w:sz="4" w:space="0" w:color="auto"/>
              <w:bottom w:val="nil"/>
            </w:tcBorders>
            <w:shd w:val="clear" w:color="auto" w:fill="auto"/>
            <w:noWrap/>
            <w:hideMark/>
          </w:tcPr>
          <w:p w14:paraId="5FDCB5E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NEC</w:t>
            </w:r>
          </w:p>
        </w:tc>
        <w:tc>
          <w:tcPr>
            <w:tcW w:w="1217" w:type="dxa"/>
            <w:tcBorders>
              <w:top w:val="dotted" w:sz="4" w:space="0" w:color="auto"/>
              <w:bottom w:val="nil"/>
            </w:tcBorders>
            <w:shd w:val="clear" w:color="auto" w:fill="auto"/>
            <w:noWrap/>
            <w:hideMark/>
          </w:tcPr>
          <w:p w14:paraId="313AB63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42</w:t>
            </w:r>
          </w:p>
        </w:tc>
        <w:tc>
          <w:tcPr>
            <w:tcW w:w="721" w:type="dxa"/>
            <w:tcBorders>
              <w:top w:val="dotted" w:sz="4" w:space="0" w:color="auto"/>
              <w:bottom w:val="nil"/>
            </w:tcBorders>
            <w:shd w:val="clear" w:color="auto" w:fill="auto"/>
            <w:noWrap/>
            <w:hideMark/>
          </w:tcPr>
          <w:p w14:paraId="346DDD6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7.0</w:t>
            </w:r>
          </w:p>
        </w:tc>
        <w:tc>
          <w:tcPr>
            <w:tcW w:w="911" w:type="dxa"/>
            <w:tcBorders>
              <w:top w:val="dotted" w:sz="4" w:space="0" w:color="auto"/>
              <w:bottom w:val="nil"/>
            </w:tcBorders>
            <w:shd w:val="clear" w:color="auto" w:fill="auto"/>
            <w:noWrap/>
            <w:hideMark/>
          </w:tcPr>
          <w:p w14:paraId="75D4C9A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0.1</w:t>
            </w:r>
          </w:p>
        </w:tc>
        <w:tc>
          <w:tcPr>
            <w:tcW w:w="1256" w:type="dxa"/>
            <w:tcBorders>
              <w:top w:val="dotted" w:sz="4" w:space="0" w:color="auto"/>
              <w:bottom w:val="nil"/>
            </w:tcBorders>
            <w:shd w:val="clear" w:color="auto" w:fill="auto"/>
            <w:noWrap/>
            <w:hideMark/>
          </w:tcPr>
          <w:p w14:paraId="7F49262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8.4</w:t>
            </w:r>
          </w:p>
        </w:tc>
        <w:tc>
          <w:tcPr>
            <w:tcW w:w="1263" w:type="dxa"/>
            <w:tcBorders>
              <w:top w:val="dotted" w:sz="4" w:space="0" w:color="auto"/>
              <w:bottom w:val="nil"/>
            </w:tcBorders>
            <w:shd w:val="clear" w:color="auto" w:fill="auto"/>
            <w:noWrap/>
            <w:hideMark/>
          </w:tcPr>
          <w:p w14:paraId="344A2E7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8.4</w:t>
            </w:r>
          </w:p>
        </w:tc>
        <w:tc>
          <w:tcPr>
            <w:tcW w:w="2608" w:type="dxa"/>
            <w:tcBorders>
              <w:top w:val="dotted" w:sz="4" w:space="0" w:color="auto"/>
              <w:bottom w:val="nil"/>
            </w:tcBorders>
            <w:shd w:val="clear" w:color="auto" w:fill="auto"/>
            <w:noWrap/>
            <w:hideMark/>
          </w:tcPr>
          <w:p w14:paraId="1CE47168" w14:textId="1C3F9CF0"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Markich (2017)</w:t>
            </w:r>
          </w:p>
        </w:tc>
      </w:tr>
      <w:tr w:rsidR="006C77A4" w:rsidRPr="00664B1C" w14:paraId="3B9E3748" w14:textId="77777777" w:rsidTr="000D7C09">
        <w:trPr>
          <w:trHeight w:val="300"/>
        </w:trPr>
        <w:tc>
          <w:tcPr>
            <w:tcW w:w="1104" w:type="dxa"/>
            <w:tcBorders>
              <w:top w:val="nil"/>
              <w:bottom w:val="dotted" w:sz="4" w:space="0" w:color="auto"/>
            </w:tcBorders>
            <w:shd w:val="clear" w:color="auto" w:fill="auto"/>
            <w:noWrap/>
          </w:tcPr>
          <w:p w14:paraId="7959F470"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0B03597D"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1A8CB9F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23C83E3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5407578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38B60C4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3B01835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44178282"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54F6850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105A222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6CDE00DF" w14:textId="4ED438C7" w:rsidR="006C77A4" w:rsidRPr="00C8267F" w:rsidRDefault="006C77A4" w:rsidP="00C8267F">
            <w:pPr>
              <w:spacing w:before="40" w:after="40" w:line="240" w:lineRule="auto"/>
              <w:rPr>
                <w:rFonts w:eastAsia="Times New Roman" w:cstheme="minorHAnsi"/>
                <w:b/>
                <w:bCs/>
                <w:color w:val="000000"/>
                <w:sz w:val="16"/>
                <w:szCs w:val="16"/>
                <w:lang w:val="en-NZ" w:eastAsia="en-NZ"/>
              </w:rPr>
            </w:pPr>
            <w:r w:rsidRPr="00C8267F">
              <w:rPr>
                <w:rFonts w:eastAsia="Times New Roman" w:cstheme="minorHAnsi"/>
                <w:b/>
                <w:bCs/>
                <w:color w:val="000000"/>
                <w:sz w:val="16"/>
                <w:szCs w:val="16"/>
                <w:lang w:val="en-NZ" w:eastAsia="en-NZ"/>
              </w:rPr>
              <w:t>8.4</w:t>
            </w:r>
          </w:p>
        </w:tc>
        <w:tc>
          <w:tcPr>
            <w:tcW w:w="2608" w:type="dxa"/>
            <w:tcBorders>
              <w:top w:val="nil"/>
              <w:bottom w:val="dotted" w:sz="4" w:space="0" w:color="auto"/>
            </w:tcBorders>
            <w:shd w:val="clear" w:color="auto" w:fill="auto"/>
            <w:noWrap/>
          </w:tcPr>
          <w:p w14:paraId="1BD453C4" w14:textId="7C696201"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p>
        </w:tc>
      </w:tr>
      <w:tr w:rsidR="006C77A4" w:rsidRPr="00664B1C" w14:paraId="3B081917" w14:textId="77777777" w:rsidTr="000D7C09">
        <w:trPr>
          <w:trHeight w:val="300"/>
        </w:trPr>
        <w:tc>
          <w:tcPr>
            <w:tcW w:w="1104" w:type="dxa"/>
            <w:tcBorders>
              <w:top w:val="dotted" w:sz="4" w:space="0" w:color="auto"/>
              <w:bottom w:val="nil"/>
            </w:tcBorders>
            <w:shd w:val="clear" w:color="auto" w:fill="auto"/>
            <w:noWrap/>
          </w:tcPr>
          <w:p w14:paraId="4D840D92" w14:textId="290CD9AE"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bottom w:val="nil"/>
            </w:tcBorders>
            <w:shd w:val="clear" w:color="auto" w:fill="auto"/>
            <w:noWrap/>
            <w:hideMark/>
          </w:tcPr>
          <w:p w14:paraId="5E09718E"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r w:rsidRPr="00C8267F">
              <w:rPr>
                <w:rFonts w:eastAsia="Times New Roman" w:cstheme="minorHAnsi"/>
                <w:i/>
                <w:iCs/>
                <w:color w:val="000000"/>
                <w:sz w:val="16"/>
                <w:szCs w:val="16"/>
                <w:lang w:val="en-NZ" w:eastAsia="en-NZ"/>
              </w:rPr>
              <w:t>Dreissena polymorpha</w:t>
            </w:r>
          </w:p>
        </w:tc>
        <w:tc>
          <w:tcPr>
            <w:tcW w:w="1901" w:type="dxa"/>
            <w:tcBorders>
              <w:top w:val="dotted" w:sz="4" w:space="0" w:color="auto"/>
              <w:bottom w:val="nil"/>
            </w:tcBorders>
            <w:shd w:val="clear" w:color="auto" w:fill="auto"/>
            <w:noWrap/>
            <w:hideMark/>
          </w:tcPr>
          <w:p w14:paraId="2B564B6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Adult/juvenile</w:t>
            </w:r>
          </w:p>
        </w:tc>
        <w:tc>
          <w:tcPr>
            <w:tcW w:w="903" w:type="dxa"/>
            <w:tcBorders>
              <w:top w:val="dotted" w:sz="4" w:space="0" w:color="auto"/>
              <w:bottom w:val="nil"/>
            </w:tcBorders>
            <w:shd w:val="clear" w:color="auto" w:fill="auto"/>
            <w:noWrap/>
            <w:hideMark/>
          </w:tcPr>
          <w:p w14:paraId="28984B3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70</w:t>
            </w:r>
          </w:p>
        </w:tc>
        <w:tc>
          <w:tcPr>
            <w:tcW w:w="1764" w:type="dxa"/>
            <w:tcBorders>
              <w:top w:val="dotted" w:sz="4" w:space="0" w:color="auto"/>
              <w:bottom w:val="nil"/>
            </w:tcBorders>
            <w:shd w:val="clear" w:color="auto" w:fill="auto"/>
            <w:noWrap/>
            <w:hideMark/>
          </w:tcPr>
          <w:p w14:paraId="758A8D2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Mortality</w:t>
            </w:r>
          </w:p>
        </w:tc>
        <w:tc>
          <w:tcPr>
            <w:tcW w:w="865" w:type="dxa"/>
            <w:tcBorders>
              <w:top w:val="dotted" w:sz="4" w:space="0" w:color="auto"/>
              <w:bottom w:val="nil"/>
            </w:tcBorders>
            <w:shd w:val="clear" w:color="auto" w:fill="auto"/>
            <w:noWrap/>
            <w:hideMark/>
          </w:tcPr>
          <w:p w14:paraId="5F558A3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LC10</w:t>
            </w:r>
          </w:p>
        </w:tc>
        <w:tc>
          <w:tcPr>
            <w:tcW w:w="1217" w:type="dxa"/>
            <w:tcBorders>
              <w:top w:val="dotted" w:sz="4" w:space="0" w:color="auto"/>
              <w:bottom w:val="nil"/>
            </w:tcBorders>
            <w:shd w:val="clear" w:color="auto" w:fill="auto"/>
            <w:noWrap/>
            <w:hideMark/>
          </w:tcPr>
          <w:p w14:paraId="6FA3A48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268</w:t>
            </w:r>
          </w:p>
        </w:tc>
        <w:tc>
          <w:tcPr>
            <w:tcW w:w="721" w:type="dxa"/>
            <w:tcBorders>
              <w:top w:val="dotted" w:sz="4" w:space="0" w:color="auto"/>
              <w:bottom w:val="nil"/>
            </w:tcBorders>
            <w:shd w:val="clear" w:color="auto" w:fill="auto"/>
            <w:noWrap/>
            <w:hideMark/>
          </w:tcPr>
          <w:p w14:paraId="73ED009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7.9</w:t>
            </w:r>
          </w:p>
        </w:tc>
        <w:tc>
          <w:tcPr>
            <w:tcW w:w="911" w:type="dxa"/>
            <w:tcBorders>
              <w:top w:val="dotted" w:sz="4" w:space="0" w:color="auto"/>
              <w:bottom w:val="nil"/>
            </w:tcBorders>
            <w:shd w:val="clear" w:color="auto" w:fill="auto"/>
            <w:noWrap/>
            <w:hideMark/>
          </w:tcPr>
          <w:p w14:paraId="663C06B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6.7</w:t>
            </w:r>
          </w:p>
        </w:tc>
        <w:tc>
          <w:tcPr>
            <w:tcW w:w="1256" w:type="dxa"/>
            <w:tcBorders>
              <w:top w:val="dotted" w:sz="4" w:space="0" w:color="auto"/>
              <w:bottom w:val="nil"/>
            </w:tcBorders>
            <w:shd w:val="clear" w:color="auto" w:fill="auto"/>
            <w:noWrap/>
            <w:hideMark/>
          </w:tcPr>
          <w:p w14:paraId="27DA189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517</w:t>
            </w:r>
          </w:p>
        </w:tc>
        <w:tc>
          <w:tcPr>
            <w:tcW w:w="1263" w:type="dxa"/>
            <w:tcBorders>
              <w:top w:val="dotted" w:sz="4" w:space="0" w:color="auto"/>
              <w:bottom w:val="nil"/>
            </w:tcBorders>
            <w:shd w:val="clear" w:color="auto" w:fill="auto"/>
            <w:noWrap/>
            <w:hideMark/>
          </w:tcPr>
          <w:p w14:paraId="74EEDDC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95</w:t>
            </w:r>
          </w:p>
        </w:tc>
        <w:tc>
          <w:tcPr>
            <w:tcW w:w="2608" w:type="dxa"/>
            <w:tcBorders>
              <w:top w:val="dotted" w:sz="4" w:space="0" w:color="auto"/>
              <w:bottom w:val="nil"/>
            </w:tcBorders>
            <w:shd w:val="clear" w:color="auto" w:fill="auto"/>
            <w:noWrap/>
            <w:hideMark/>
          </w:tcPr>
          <w:p w14:paraId="0ABE2117" w14:textId="09A2CD92" w:rsidR="006C77A4" w:rsidRPr="00C8267F" w:rsidRDefault="00D1506B" w:rsidP="00C8267F">
            <w:pPr>
              <w:spacing w:before="40" w:after="40" w:line="240" w:lineRule="auto"/>
              <w:rPr>
                <w:rFonts w:eastAsia="Times New Roman" w:cstheme="minorHAnsi"/>
                <w:color w:val="000000"/>
                <w:sz w:val="16"/>
                <w:szCs w:val="16"/>
                <w:lang w:val="en-NZ" w:eastAsia="en-NZ"/>
              </w:rPr>
            </w:pPr>
            <w:r>
              <w:rPr>
                <w:rFonts w:eastAsia="Times New Roman" w:cstheme="minorHAnsi"/>
                <w:noProof/>
                <w:color w:val="000000"/>
                <w:sz w:val="16"/>
                <w:szCs w:val="16"/>
                <w:lang w:val="en-NZ" w:eastAsia="en-NZ"/>
              </w:rPr>
              <w:t>Kraak</w:t>
            </w:r>
            <w:r w:rsidR="00D8288C">
              <w:rPr>
                <w:rFonts w:eastAsia="Times New Roman" w:cstheme="minorHAnsi"/>
                <w:noProof/>
                <w:color w:val="000000"/>
                <w:sz w:val="16"/>
                <w:szCs w:val="16"/>
                <w:lang w:val="en-NZ" w:eastAsia="en-NZ"/>
              </w:rPr>
              <w:t xml:space="preserve"> et al. 1994</w:t>
            </w:r>
          </w:p>
        </w:tc>
      </w:tr>
      <w:tr w:rsidR="006C77A4" w:rsidRPr="00664B1C" w14:paraId="1DD192B3" w14:textId="77777777" w:rsidTr="000D7C09">
        <w:trPr>
          <w:trHeight w:val="300"/>
        </w:trPr>
        <w:tc>
          <w:tcPr>
            <w:tcW w:w="1104" w:type="dxa"/>
            <w:tcBorders>
              <w:top w:val="nil"/>
              <w:bottom w:val="nil"/>
            </w:tcBorders>
            <w:shd w:val="clear" w:color="auto" w:fill="auto"/>
            <w:noWrap/>
          </w:tcPr>
          <w:p w14:paraId="27D9D47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6AB8D35C"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tcPr>
          <w:p w14:paraId="4F91737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03" w:type="dxa"/>
            <w:tcBorders>
              <w:top w:val="nil"/>
              <w:bottom w:val="nil"/>
            </w:tcBorders>
            <w:shd w:val="clear" w:color="auto" w:fill="auto"/>
            <w:noWrap/>
          </w:tcPr>
          <w:p w14:paraId="1A07B6E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764" w:type="dxa"/>
            <w:tcBorders>
              <w:top w:val="nil"/>
              <w:bottom w:val="nil"/>
            </w:tcBorders>
            <w:shd w:val="clear" w:color="auto" w:fill="auto"/>
            <w:noWrap/>
          </w:tcPr>
          <w:p w14:paraId="34FFD25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865" w:type="dxa"/>
            <w:tcBorders>
              <w:top w:val="nil"/>
              <w:bottom w:val="nil"/>
            </w:tcBorders>
            <w:shd w:val="clear" w:color="auto" w:fill="auto"/>
            <w:noWrap/>
          </w:tcPr>
          <w:p w14:paraId="5535566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17" w:type="dxa"/>
            <w:tcBorders>
              <w:top w:val="nil"/>
              <w:bottom w:val="nil"/>
            </w:tcBorders>
            <w:shd w:val="clear" w:color="auto" w:fill="auto"/>
            <w:noWrap/>
          </w:tcPr>
          <w:p w14:paraId="7A41995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721" w:type="dxa"/>
            <w:tcBorders>
              <w:top w:val="nil"/>
              <w:bottom w:val="nil"/>
            </w:tcBorders>
            <w:shd w:val="clear" w:color="auto" w:fill="auto"/>
            <w:noWrap/>
          </w:tcPr>
          <w:p w14:paraId="41A4A79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11" w:type="dxa"/>
            <w:tcBorders>
              <w:top w:val="nil"/>
              <w:bottom w:val="nil"/>
            </w:tcBorders>
            <w:shd w:val="clear" w:color="auto" w:fill="auto"/>
            <w:noWrap/>
          </w:tcPr>
          <w:p w14:paraId="64BD8DB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56" w:type="dxa"/>
            <w:tcBorders>
              <w:top w:val="nil"/>
              <w:bottom w:val="nil"/>
            </w:tcBorders>
            <w:shd w:val="clear" w:color="auto" w:fill="auto"/>
            <w:noWrap/>
          </w:tcPr>
          <w:p w14:paraId="56F3759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63" w:type="dxa"/>
            <w:tcBorders>
              <w:top w:val="nil"/>
              <w:bottom w:val="nil"/>
            </w:tcBorders>
            <w:shd w:val="clear" w:color="auto" w:fill="auto"/>
            <w:noWrap/>
          </w:tcPr>
          <w:p w14:paraId="54F3B55E" w14:textId="5E1C7CBB" w:rsidR="006C77A4" w:rsidRPr="00C8267F" w:rsidRDefault="006C77A4" w:rsidP="00C8267F">
            <w:pPr>
              <w:spacing w:before="40" w:after="40" w:line="240" w:lineRule="auto"/>
              <w:rPr>
                <w:rFonts w:eastAsia="Times New Roman" w:cstheme="minorHAnsi"/>
                <w:b/>
                <w:bCs/>
                <w:color w:val="000000"/>
                <w:sz w:val="16"/>
                <w:szCs w:val="16"/>
                <w:lang w:val="en-NZ" w:eastAsia="en-NZ"/>
              </w:rPr>
            </w:pPr>
            <w:r w:rsidRPr="00C8267F">
              <w:rPr>
                <w:rFonts w:eastAsia="Times New Roman" w:cstheme="minorHAnsi"/>
                <w:b/>
                <w:bCs/>
                <w:color w:val="000000"/>
                <w:sz w:val="16"/>
                <w:szCs w:val="16"/>
                <w:lang w:val="en-NZ" w:eastAsia="en-NZ"/>
              </w:rPr>
              <w:t>95</w:t>
            </w:r>
          </w:p>
        </w:tc>
        <w:tc>
          <w:tcPr>
            <w:tcW w:w="2608" w:type="dxa"/>
            <w:tcBorders>
              <w:top w:val="nil"/>
              <w:bottom w:val="nil"/>
            </w:tcBorders>
            <w:shd w:val="clear" w:color="auto" w:fill="auto"/>
            <w:noWrap/>
          </w:tcPr>
          <w:p w14:paraId="2481ACDE" w14:textId="45B50160"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p>
        </w:tc>
      </w:tr>
      <w:tr w:rsidR="006C77A4" w:rsidRPr="00664B1C" w14:paraId="5505F7B8" w14:textId="77777777" w:rsidTr="000D7C09">
        <w:trPr>
          <w:trHeight w:val="300"/>
        </w:trPr>
        <w:tc>
          <w:tcPr>
            <w:tcW w:w="1104" w:type="dxa"/>
            <w:tcBorders>
              <w:top w:val="dotted" w:sz="4" w:space="0" w:color="auto"/>
            </w:tcBorders>
            <w:shd w:val="clear" w:color="auto" w:fill="auto"/>
            <w:noWrap/>
          </w:tcPr>
          <w:p w14:paraId="40B767DD" w14:textId="6D07A414"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tcBorders>
            <w:shd w:val="clear" w:color="auto" w:fill="auto"/>
            <w:noWrap/>
            <w:hideMark/>
          </w:tcPr>
          <w:p w14:paraId="57186153"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r w:rsidRPr="00C8267F">
              <w:rPr>
                <w:rFonts w:eastAsia="Times New Roman" w:cstheme="minorHAnsi"/>
                <w:i/>
                <w:iCs/>
                <w:color w:val="000000"/>
                <w:sz w:val="16"/>
                <w:szCs w:val="16"/>
                <w:lang w:val="en-NZ" w:eastAsia="en-NZ"/>
              </w:rPr>
              <w:t>Echyridella menziesii</w:t>
            </w:r>
          </w:p>
        </w:tc>
        <w:tc>
          <w:tcPr>
            <w:tcW w:w="1901" w:type="dxa"/>
            <w:tcBorders>
              <w:top w:val="dotted" w:sz="4" w:space="0" w:color="auto"/>
            </w:tcBorders>
            <w:shd w:val="clear" w:color="auto" w:fill="auto"/>
            <w:noWrap/>
            <w:hideMark/>
          </w:tcPr>
          <w:p w14:paraId="5D5A976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Larvae</w:t>
            </w:r>
          </w:p>
        </w:tc>
        <w:tc>
          <w:tcPr>
            <w:tcW w:w="903" w:type="dxa"/>
            <w:tcBorders>
              <w:top w:val="dotted" w:sz="4" w:space="0" w:color="auto"/>
            </w:tcBorders>
            <w:shd w:val="clear" w:color="auto" w:fill="auto"/>
            <w:noWrap/>
            <w:hideMark/>
          </w:tcPr>
          <w:p w14:paraId="776F139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w:t>
            </w:r>
          </w:p>
        </w:tc>
        <w:tc>
          <w:tcPr>
            <w:tcW w:w="1764" w:type="dxa"/>
            <w:tcBorders>
              <w:top w:val="dotted" w:sz="4" w:space="0" w:color="auto"/>
            </w:tcBorders>
            <w:shd w:val="clear" w:color="auto" w:fill="auto"/>
            <w:noWrap/>
            <w:hideMark/>
          </w:tcPr>
          <w:p w14:paraId="7B50A65B" w14:textId="292E17C1"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Mortality</w:t>
            </w:r>
          </w:p>
        </w:tc>
        <w:tc>
          <w:tcPr>
            <w:tcW w:w="865" w:type="dxa"/>
            <w:tcBorders>
              <w:top w:val="dotted" w:sz="4" w:space="0" w:color="auto"/>
            </w:tcBorders>
            <w:shd w:val="clear" w:color="auto" w:fill="auto"/>
            <w:noWrap/>
            <w:hideMark/>
          </w:tcPr>
          <w:p w14:paraId="600AEAF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EC20</w:t>
            </w:r>
          </w:p>
        </w:tc>
        <w:tc>
          <w:tcPr>
            <w:tcW w:w="1217" w:type="dxa"/>
            <w:tcBorders>
              <w:top w:val="dotted" w:sz="4" w:space="0" w:color="auto"/>
            </w:tcBorders>
            <w:shd w:val="clear" w:color="auto" w:fill="auto"/>
            <w:noWrap/>
            <w:hideMark/>
          </w:tcPr>
          <w:p w14:paraId="1DE4F3F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30</w:t>
            </w:r>
          </w:p>
        </w:tc>
        <w:tc>
          <w:tcPr>
            <w:tcW w:w="721" w:type="dxa"/>
            <w:tcBorders>
              <w:top w:val="dotted" w:sz="4" w:space="0" w:color="auto"/>
            </w:tcBorders>
            <w:shd w:val="clear" w:color="auto" w:fill="auto"/>
            <w:noWrap/>
            <w:hideMark/>
          </w:tcPr>
          <w:p w14:paraId="736F928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7.8</w:t>
            </w:r>
          </w:p>
        </w:tc>
        <w:tc>
          <w:tcPr>
            <w:tcW w:w="911" w:type="dxa"/>
            <w:tcBorders>
              <w:top w:val="dotted" w:sz="4" w:space="0" w:color="auto"/>
            </w:tcBorders>
            <w:shd w:val="clear" w:color="auto" w:fill="auto"/>
            <w:noWrap/>
            <w:hideMark/>
          </w:tcPr>
          <w:p w14:paraId="1A5562C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2.5</w:t>
            </w:r>
          </w:p>
        </w:tc>
        <w:tc>
          <w:tcPr>
            <w:tcW w:w="1256" w:type="dxa"/>
            <w:tcBorders>
              <w:top w:val="dotted" w:sz="4" w:space="0" w:color="auto"/>
            </w:tcBorders>
            <w:shd w:val="clear" w:color="auto" w:fill="auto"/>
            <w:noWrap/>
            <w:hideMark/>
          </w:tcPr>
          <w:p w14:paraId="58BAE0A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155</w:t>
            </w:r>
          </w:p>
        </w:tc>
        <w:tc>
          <w:tcPr>
            <w:tcW w:w="1263" w:type="dxa"/>
            <w:tcBorders>
              <w:top w:val="dotted" w:sz="4" w:space="0" w:color="auto"/>
            </w:tcBorders>
            <w:shd w:val="clear" w:color="auto" w:fill="auto"/>
            <w:noWrap/>
            <w:hideMark/>
          </w:tcPr>
          <w:p w14:paraId="144A4722"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76</w:t>
            </w:r>
          </w:p>
        </w:tc>
        <w:tc>
          <w:tcPr>
            <w:tcW w:w="2608" w:type="dxa"/>
            <w:tcBorders>
              <w:top w:val="dotted" w:sz="4" w:space="0" w:color="auto"/>
            </w:tcBorders>
            <w:shd w:val="clear" w:color="auto" w:fill="auto"/>
            <w:noWrap/>
            <w:hideMark/>
          </w:tcPr>
          <w:p w14:paraId="0097A79E" w14:textId="4C02A793"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Clearwater et al. (20</w:t>
            </w:r>
            <w:r w:rsidR="001C6078">
              <w:rPr>
                <w:rFonts w:eastAsia="Times New Roman" w:cstheme="minorHAnsi"/>
                <w:noProof/>
                <w:color w:val="000000"/>
                <w:sz w:val="16"/>
                <w:szCs w:val="16"/>
                <w:lang w:val="en-NZ" w:eastAsia="en-NZ"/>
              </w:rPr>
              <w:t>14</w:t>
            </w:r>
            <w:r w:rsidRPr="00C8267F">
              <w:rPr>
                <w:rFonts w:eastAsia="Times New Roman" w:cstheme="minorHAnsi"/>
                <w:noProof/>
                <w:color w:val="000000"/>
                <w:sz w:val="16"/>
                <w:szCs w:val="16"/>
                <w:lang w:val="en-NZ" w:eastAsia="en-NZ"/>
              </w:rPr>
              <w:t>)</w:t>
            </w:r>
          </w:p>
        </w:tc>
      </w:tr>
      <w:tr w:rsidR="006C77A4" w:rsidRPr="00664B1C" w14:paraId="0135DEB7" w14:textId="77777777" w:rsidTr="000D7C09">
        <w:trPr>
          <w:trHeight w:val="300"/>
        </w:trPr>
        <w:tc>
          <w:tcPr>
            <w:tcW w:w="1104" w:type="dxa"/>
            <w:tcBorders>
              <w:bottom w:val="nil"/>
            </w:tcBorders>
            <w:shd w:val="clear" w:color="auto" w:fill="auto"/>
            <w:noWrap/>
          </w:tcPr>
          <w:p w14:paraId="60FD24D6" w14:textId="592E7220"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bottom w:val="nil"/>
            </w:tcBorders>
            <w:shd w:val="clear" w:color="auto" w:fill="auto"/>
            <w:noWrap/>
          </w:tcPr>
          <w:p w14:paraId="6A7B069F" w14:textId="568A7D16"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bottom w:val="nil"/>
            </w:tcBorders>
            <w:shd w:val="clear" w:color="auto" w:fill="auto"/>
            <w:noWrap/>
            <w:hideMark/>
          </w:tcPr>
          <w:p w14:paraId="0CB9FCA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Larvae</w:t>
            </w:r>
          </w:p>
        </w:tc>
        <w:tc>
          <w:tcPr>
            <w:tcW w:w="903" w:type="dxa"/>
            <w:tcBorders>
              <w:bottom w:val="nil"/>
            </w:tcBorders>
            <w:shd w:val="clear" w:color="auto" w:fill="auto"/>
            <w:noWrap/>
            <w:hideMark/>
          </w:tcPr>
          <w:p w14:paraId="561E1B9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w:t>
            </w:r>
          </w:p>
        </w:tc>
        <w:tc>
          <w:tcPr>
            <w:tcW w:w="1764" w:type="dxa"/>
            <w:tcBorders>
              <w:bottom w:val="nil"/>
            </w:tcBorders>
            <w:shd w:val="clear" w:color="auto" w:fill="auto"/>
            <w:noWrap/>
            <w:hideMark/>
          </w:tcPr>
          <w:p w14:paraId="5C151492" w14:textId="302BF4CF"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Mortality</w:t>
            </w:r>
          </w:p>
        </w:tc>
        <w:tc>
          <w:tcPr>
            <w:tcW w:w="865" w:type="dxa"/>
            <w:tcBorders>
              <w:bottom w:val="nil"/>
            </w:tcBorders>
            <w:shd w:val="clear" w:color="auto" w:fill="auto"/>
            <w:noWrap/>
            <w:hideMark/>
          </w:tcPr>
          <w:p w14:paraId="2FC2FF0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EC20</w:t>
            </w:r>
          </w:p>
        </w:tc>
        <w:tc>
          <w:tcPr>
            <w:tcW w:w="1217" w:type="dxa"/>
            <w:tcBorders>
              <w:bottom w:val="nil"/>
            </w:tcBorders>
            <w:shd w:val="clear" w:color="auto" w:fill="auto"/>
            <w:noWrap/>
            <w:hideMark/>
          </w:tcPr>
          <w:p w14:paraId="66BE8F2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30</w:t>
            </w:r>
          </w:p>
        </w:tc>
        <w:tc>
          <w:tcPr>
            <w:tcW w:w="721" w:type="dxa"/>
            <w:tcBorders>
              <w:bottom w:val="nil"/>
            </w:tcBorders>
            <w:shd w:val="clear" w:color="auto" w:fill="auto"/>
            <w:noWrap/>
            <w:hideMark/>
          </w:tcPr>
          <w:p w14:paraId="37869C5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7.9</w:t>
            </w:r>
          </w:p>
        </w:tc>
        <w:tc>
          <w:tcPr>
            <w:tcW w:w="911" w:type="dxa"/>
            <w:tcBorders>
              <w:bottom w:val="nil"/>
            </w:tcBorders>
            <w:shd w:val="clear" w:color="auto" w:fill="auto"/>
            <w:noWrap/>
            <w:hideMark/>
          </w:tcPr>
          <w:p w14:paraId="42279E6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2.5</w:t>
            </w:r>
          </w:p>
        </w:tc>
        <w:tc>
          <w:tcPr>
            <w:tcW w:w="1256" w:type="dxa"/>
            <w:tcBorders>
              <w:bottom w:val="nil"/>
            </w:tcBorders>
            <w:shd w:val="clear" w:color="auto" w:fill="auto"/>
            <w:noWrap/>
            <w:hideMark/>
          </w:tcPr>
          <w:p w14:paraId="04F49A22"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281</w:t>
            </w:r>
          </w:p>
        </w:tc>
        <w:tc>
          <w:tcPr>
            <w:tcW w:w="1263" w:type="dxa"/>
            <w:tcBorders>
              <w:bottom w:val="nil"/>
            </w:tcBorders>
            <w:shd w:val="clear" w:color="auto" w:fill="auto"/>
            <w:noWrap/>
            <w:hideMark/>
          </w:tcPr>
          <w:p w14:paraId="36C9AD1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76</w:t>
            </w:r>
          </w:p>
        </w:tc>
        <w:tc>
          <w:tcPr>
            <w:tcW w:w="2608" w:type="dxa"/>
            <w:tcBorders>
              <w:bottom w:val="nil"/>
            </w:tcBorders>
            <w:shd w:val="clear" w:color="auto" w:fill="auto"/>
            <w:noWrap/>
            <w:hideMark/>
          </w:tcPr>
          <w:p w14:paraId="72033C86" w14:textId="1CE39B3B"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Clearwater et al. (20</w:t>
            </w:r>
            <w:r w:rsidR="001C6078">
              <w:rPr>
                <w:rFonts w:eastAsia="Times New Roman" w:cstheme="minorHAnsi"/>
                <w:noProof/>
                <w:color w:val="000000"/>
                <w:sz w:val="16"/>
                <w:szCs w:val="16"/>
                <w:lang w:val="en-NZ" w:eastAsia="en-NZ"/>
              </w:rPr>
              <w:t>14</w:t>
            </w:r>
            <w:r w:rsidRPr="00C8267F">
              <w:rPr>
                <w:rFonts w:eastAsia="Times New Roman" w:cstheme="minorHAnsi"/>
                <w:noProof/>
                <w:color w:val="000000"/>
                <w:sz w:val="16"/>
                <w:szCs w:val="16"/>
                <w:lang w:val="en-NZ" w:eastAsia="en-NZ"/>
              </w:rPr>
              <w:t>)</w:t>
            </w:r>
          </w:p>
        </w:tc>
      </w:tr>
      <w:tr w:rsidR="006C77A4" w:rsidRPr="00664B1C" w14:paraId="4B3E24F3" w14:textId="77777777" w:rsidTr="000D7C09">
        <w:trPr>
          <w:trHeight w:val="300"/>
        </w:trPr>
        <w:tc>
          <w:tcPr>
            <w:tcW w:w="1104" w:type="dxa"/>
            <w:tcBorders>
              <w:top w:val="nil"/>
              <w:bottom w:val="nil"/>
            </w:tcBorders>
            <w:shd w:val="clear" w:color="auto" w:fill="auto"/>
            <w:noWrap/>
          </w:tcPr>
          <w:p w14:paraId="0AADB3AD" w14:textId="65DD0DF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44D2B93C" w14:textId="19EDAADB"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hideMark/>
          </w:tcPr>
          <w:p w14:paraId="6318F96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Larvae</w:t>
            </w:r>
          </w:p>
        </w:tc>
        <w:tc>
          <w:tcPr>
            <w:tcW w:w="903" w:type="dxa"/>
            <w:tcBorders>
              <w:top w:val="nil"/>
              <w:bottom w:val="nil"/>
            </w:tcBorders>
            <w:shd w:val="clear" w:color="auto" w:fill="auto"/>
            <w:noWrap/>
            <w:hideMark/>
          </w:tcPr>
          <w:p w14:paraId="50254C1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w:t>
            </w:r>
          </w:p>
        </w:tc>
        <w:tc>
          <w:tcPr>
            <w:tcW w:w="1764" w:type="dxa"/>
            <w:tcBorders>
              <w:top w:val="nil"/>
              <w:bottom w:val="nil"/>
            </w:tcBorders>
            <w:shd w:val="clear" w:color="auto" w:fill="auto"/>
            <w:noWrap/>
            <w:hideMark/>
          </w:tcPr>
          <w:p w14:paraId="41E526D6" w14:textId="4B01B35F"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Mortality</w:t>
            </w:r>
          </w:p>
        </w:tc>
        <w:tc>
          <w:tcPr>
            <w:tcW w:w="865" w:type="dxa"/>
            <w:tcBorders>
              <w:top w:val="nil"/>
              <w:bottom w:val="nil"/>
            </w:tcBorders>
            <w:shd w:val="clear" w:color="auto" w:fill="auto"/>
            <w:noWrap/>
            <w:hideMark/>
          </w:tcPr>
          <w:p w14:paraId="0F0FABB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EC20</w:t>
            </w:r>
          </w:p>
        </w:tc>
        <w:tc>
          <w:tcPr>
            <w:tcW w:w="1217" w:type="dxa"/>
            <w:tcBorders>
              <w:top w:val="nil"/>
              <w:bottom w:val="nil"/>
            </w:tcBorders>
            <w:shd w:val="clear" w:color="auto" w:fill="auto"/>
            <w:noWrap/>
            <w:hideMark/>
          </w:tcPr>
          <w:p w14:paraId="673B92B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30</w:t>
            </w:r>
          </w:p>
        </w:tc>
        <w:tc>
          <w:tcPr>
            <w:tcW w:w="721" w:type="dxa"/>
            <w:tcBorders>
              <w:top w:val="nil"/>
              <w:bottom w:val="nil"/>
            </w:tcBorders>
            <w:shd w:val="clear" w:color="auto" w:fill="auto"/>
            <w:noWrap/>
            <w:hideMark/>
          </w:tcPr>
          <w:p w14:paraId="7378BE1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7.8</w:t>
            </w:r>
          </w:p>
        </w:tc>
        <w:tc>
          <w:tcPr>
            <w:tcW w:w="911" w:type="dxa"/>
            <w:tcBorders>
              <w:top w:val="nil"/>
              <w:bottom w:val="nil"/>
            </w:tcBorders>
            <w:shd w:val="clear" w:color="auto" w:fill="auto"/>
            <w:noWrap/>
            <w:hideMark/>
          </w:tcPr>
          <w:p w14:paraId="7A214DF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2.5</w:t>
            </w:r>
          </w:p>
        </w:tc>
        <w:tc>
          <w:tcPr>
            <w:tcW w:w="1256" w:type="dxa"/>
            <w:tcBorders>
              <w:top w:val="nil"/>
              <w:bottom w:val="nil"/>
            </w:tcBorders>
            <w:shd w:val="clear" w:color="auto" w:fill="auto"/>
            <w:noWrap/>
            <w:hideMark/>
          </w:tcPr>
          <w:p w14:paraId="6ABA212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56</w:t>
            </w:r>
          </w:p>
        </w:tc>
        <w:tc>
          <w:tcPr>
            <w:tcW w:w="1263" w:type="dxa"/>
            <w:tcBorders>
              <w:top w:val="nil"/>
              <w:bottom w:val="nil"/>
            </w:tcBorders>
            <w:shd w:val="clear" w:color="auto" w:fill="auto"/>
            <w:noWrap/>
            <w:hideMark/>
          </w:tcPr>
          <w:p w14:paraId="0196B63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76</w:t>
            </w:r>
          </w:p>
        </w:tc>
        <w:tc>
          <w:tcPr>
            <w:tcW w:w="2608" w:type="dxa"/>
            <w:tcBorders>
              <w:top w:val="nil"/>
              <w:bottom w:val="nil"/>
            </w:tcBorders>
            <w:shd w:val="clear" w:color="auto" w:fill="auto"/>
            <w:noWrap/>
            <w:hideMark/>
          </w:tcPr>
          <w:p w14:paraId="0DD8A4FD" w14:textId="1772AF90"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Clearwater et al. (20</w:t>
            </w:r>
            <w:r w:rsidR="001C6078">
              <w:rPr>
                <w:rFonts w:eastAsia="Times New Roman" w:cstheme="minorHAnsi"/>
                <w:noProof/>
                <w:color w:val="000000"/>
                <w:sz w:val="16"/>
                <w:szCs w:val="16"/>
                <w:lang w:val="en-NZ" w:eastAsia="en-NZ"/>
              </w:rPr>
              <w:t>14</w:t>
            </w:r>
            <w:r w:rsidRPr="00C8267F">
              <w:rPr>
                <w:rFonts w:eastAsia="Times New Roman" w:cstheme="minorHAnsi"/>
                <w:noProof/>
                <w:color w:val="000000"/>
                <w:sz w:val="16"/>
                <w:szCs w:val="16"/>
                <w:lang w:val="en-NZ" w:eastAsia="en-NZ"/>
              </w:rPr>
              <w:t>)</w:t>
            </w:r>
          </w:p>
        </w:tc>
      </w:tr>
      <w:tr w:rsidR="006C77A4" w:rsidRPr="00664B1C" w14:paraId="14D8C902" w14:textId="77777777" w:rsidTr="000D7C09">
        <w:trPr>
          <w:trHeight w:val="300"/>
        </w:trPr>
        <w:tc>
          <w:tcPr>
            <w:tcW w:w="1104" w:type="dxa"/>
            <w:tcBorders>
              <w:top w:val="nil"/>
              <w:bottom w:val="dotted" w:sz="4" w:space="0" w:color="auto"/>
            </w:tcBorders>
            <w:shd w:val="clear" w:color="auto" w:fill="auto"/>
            <w:noWrap/>
          </w:tcPr>
          <w:p w14:paraId="6A6EFE6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3F22D7CA"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36BD2B7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123927D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35BADC2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5C9D2EC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15180A8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56593B3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38412962"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36DD793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6980A419" w14:textId="74DF05EC" w:rsidR="006C77A4" w:rsidRPr="00C8267F" w:rsidRDefault="006C77A4" w:rsidP="00C8267F">
            <w:pPr>
              <w:spacing w:before="40" w:after="40" w:line="240" w:lineRule="auto"/>
              <w:rPr>
                <w:rFonts w:eastAsia="Times New Roman" w:cstheme="minorHAnsi"/>
                <w:b/>
                <w:bCs/>
                <w:color w:val="000000"/>
                <w:sz w:val="16"/>
                <w:szCs w:val="16"/>
                <w:lang w:val="en-NZ" w:eastAsia="en-NZ"/>
              </w:rPr>
            </w:pPr>
            <w:r w:rsidRPr="00C8267F">
              <w:rPr>
                <w:rFonts w:eastAsia="Times New Roman" w:cstheme="minorHAnsi"/>
                <w:b/>
                <w:bCs/>
                <w:color w:val="000000"/>
                <w:sz w:val="16"/>
                <w:szCs w:val="16"/>
                <w:lang w:val="en-NZ" w:eastAsia="en-NZ"/>
              </w:rPr>
              <w:t>76</w:t>
            </w:r>
          </w:p>
        </w:tc>
        <w:tc>
          <w:tcPr>
            <w:tcW w:w="2608" w:type="dxa"/>
            <w:tcBorders>
              <w:top w:val="nil"/>
              <w:bottom w:val="dotted" w:sz="4" w:space="0" w:color="auto"/>
            </w:tcBorders>
            <w:shd w:val="clear" w:color="auto" w:fill="auto"/>
            <w:noWrap/>
          </w:tcPr>
          <w:p w14:paraId="072440DB" w14:textId="25C5EC19" w:rsidR="006C77A4" w:rsidRPr="00C8267F" w:rsidRDefault="0030272B"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b/>
                <w:bCs/>
                <w:color w:val="000000"/>
                <w:sz w:val="16"/>
                <w:szCs w:val="16"/>
                <w:lang w:val="en-NZ" w:eastAsia="en-NZ"/>
              </w:rPr>
              <w:t xml:space="preserve">Value used in </w:t>
            </w:r>
            <w:r w:rsidR="00106227">
              <w:rPr>
                <w:rFonts w:eastAsia="Times New Roman" w:cstheme="minorHAnsi"/>
                <w:b/>
                <w:bCs/>
                <w:color w:val="000000"/>
                <w:sz w:val="16"/>
                <w:szCs w:val="16"/>
                <w:lang w:val="en-NZ" w:eastAsia="en-NZ"/>
              </w:rPr>
              <w:t>species sensitivity distribution</w:t>
            </w:r>
            <w:r w:rsidRPr="00C8267F">
              <w:rPr>
                <w:rFonts w:eastAsia="Times New Roman" w:cstheme="minorHAnsi"/>
                <w:b/>
                <w:bCs/>
                <w:color w:val="000000"/>
                <w:sz w:val="16"/>
                <w:szCs w:val="16"/>
                <w:lang w:val="en-NZ" w:eastAsia="en-NZ"/>
              </w:rPr>
              <w:t xml:space="preserve"> (geometric mean of EC20s)</w:t>
            </w:r>
          </w:p>
        </w:tc>
      </w:tr>
      <w:tr w:rsidR="006C77A4" w:rsidRPr="00664B1C" w14:paraId="74DAD871" w14:textId="77777777" w:rsidTr="000D7C09">
        <w:trPr>
          <w:trHeight w:val="300"/>
        </w:trPr>
        <w:tc>
          <w:tcPr>
            <w:tcW w:w="1104" w:type="dxa"/>
            <w:tcBorders>
              <w:top w:val="dotted" w:sz="4" w:space="0" w:color="auto"/>
              <w:bottom w:val="nil"/>
            </w:tcBorders>
            <w:shd w:val="clear" w:color="auto" w:fill="auto"/>
            <w:noWrap/>
          </w:tcPr>
          <w:p w14:paraId="2A1C559C" w14:textId="6C6D9C7D"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bottom w:val="nil"/>
            </w:tcBorders>
            <w:shd w:val="clear" w:color="auto" w:fill="auto"/>
            <w:noWrap/>
            <w:hideMark/>
          </w:tcPr>
          <w:p w14:paraId="1C0CFCDE"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r w:rsidRPr="00C8267F">
              <w:rPr>
                <w:rFonts w:eastAsia="Times New Roman" w:cstheme="minorHAnsi"/>
                <w:i/>
                <w:iCs/>
                <w:color w:val="000000"/>
                <w:sz w:val="16"/>
                <w:szCs w:val="16"/>
                <w:lang w:val="en-NZ" w:eastAsia="en-NZ"/>
              </w:rPr>
              <w:t>Hyridella australis</w:t>
            </w:r>
          </w:p>
        </w:tc>
        <w:tc>
          <w:tcPr>
            <w:tcW w:w="1901" w:type="dxa"/>
            <w:tcBorders>
              <w:top w:val="dotted" w:sz="4" w:space="0" w:color="auto"/>
              <w:bottom w:val="nil"/>
            </w:tcBorders>
            <w:shd w:val="clear" w:color="auto" w:fill="auto"/>
            <w:noWrap/>
            <w:hideMark/>
          </w:tcPr>
          <w:p w14:paraId="394D972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Larvae</w:t>
            </w:r>
          </w:p>
        </w:tc>
        <w:tc>
          <w:tcPr>
            <w:tcW w:w="903" w:type="dxa"/>
            <w:tcBorders>
              <w:top w:val="dotted" w:sz="4" w:space="0" w:color="auto"/>
              <w:bottom w:val="nil"/>
            </w:tcBorders>
            <w:shd w:val="clear" w:color="auto" w:fill="auto"/>
            <w:noWrap/>
            <w:hideMark/>
          </w:tcPr>
          <w:p w14:paraId="70ACB072"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3</w:t>
            </w:r>
          </w:p>
        </w:tc>
        <w:tc>
          <w:tcPr>
            <w:tcW w:w="1764" w:type="dxa"/>
            <w:tcBorders>
              <w:top w:val="dotted" w:sz="4" w:space="0" w:color="auto"/>
              <w:bottom w:val="nil"/>
            </w:tcBorders>
            <w:shd w:val="clear" w:color="auto" w:fill="auto"/>
            <w:noWrap/>
            <w:hideMark/>
          </w:tcPr>
          <w:p w14:paraId="2BF9FA3B" w14:textId="34FF4B2E" w:rsidR="006C77A4" w:rsidRPr="00C8267F" w:rsidRDefault="00E33699" w:rsidP="00C8267F">
            <w:pPr>
              <w:spacing w:before="40" w:after="40" w:line="240" w:lineRule="auto"/>
              <w:rPr>
                <w:rFonts w:eastAsia="Times New Roman" w:cstheme="minorHAnsi"/>
                <w:color w:val="000000"/>
                <w:sz w:val="16"/>
                <w:szCs w:val="16"/>
                <w:lang w:val="en-NZ" w:eastAsia="en-NZ"/>
              </w:rPr>
            </w:pPr>
            <w:r>
              <w:rPr>
                <w:rFonts w:eastAsia="Times New Roman" w:cstheme="minorHAnsi"/>
                <w:color w:val="000000"/>
                <w:sz w:val="16"/>
                <w:szCs w:val="16"/>
                <w:lang w:val="en-NZ" w:eastAsia="en-NZ"/>
              </w:rPr>
              <w:t>Mortality</w:t>
            </w:r>
          </w:p>
        </w:tc>
        <w:tc>
          <w:tcPr>
            <w:tcW w:w="865" w:type="dxa"/>
            <w:tcBorders>
              <w:top w:val="dotted" w:sz="4" w:space="0" w:color="auto"/>
              <w:bottom w:val="nil"/>
            </w:tcBorders>
            <w:shd w:val="clear" w:color="auto" w:fill="auto"/>
            <w:noWrap/>
            <w:hideMark/>
          </w:tcPr>
          <w:p w14:paraId="300163C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NEC</w:t>
            </w:r>
          </w:p>
        </w:tc>
        <w:tc>
          <w:tcPr>
            <w:tcW w:w="1217" w:type="dxa"/>
            <w:tcBorders>
              <w:top w:val="dotted" w:sz="4" w:space="0" w:color="auto"/>
              <w:bottom w:val="nil"/>
            </w:tcBorders>
            <w:shd w:val="clear" w:color="auto" w:fill="auto"/>
            <w:noWrap/>
            <w:hideMark/>
          </w:tcPr>
          <w:p w14:paraId="405E9C6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42</w:t>
            </w:r>
          </w:p>
        </w:tc>
        <w:tc>
          <w:tcPr>
            <w:tcW w:w="721" w:type="dxa"/>
            <w:tcBorders>
              <w:top w:val="dotted" w:sz="4" w:space="0" w:color="auto"/>
              <w:bottom w:val="nil"/>
            </w:tcBorders>
            <w:shd w:val="clear" w:color="auto" w:fill="auto"/>
            <w:noWrap/>
            <w:hideMark/>
          </w:tcPr>
          <w:p w14:paraId="08A392C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7.0</w:t>
            </w:r>
          </w:p>
        </w:tc>
        <w:tc>
          <w:tcPr>
            <w:tcW w:w="911" w:type="dxa"/>
            <w:tcBorders>
              <w:top w:val="dotted" w:sz="4" w:space="0" w:color="auto"/>
              <w:bottom w:val="nil"/>
            </w:tcBorders>
            <w:shd w:val="clear" w:color="auto" w:fill="auto"/>
            <w:noWrap/>
            <w:hideMark/>
          </w:tcPr>
          <w:p w14:paraId="0641E6C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0.1</w:t>
            </w:r>
          </w:p>
        </w:tc>
        <w:tc>
          <w:tcPr>
            <w:tcW w:w="1256" w:type="dxa"/>
            <w:tcBorders>
              <w:top w:val="dotted" w:sz="4" w:space="0" w:color="auto"/>
              <w:bottom w:val="nil"/>
            </w:tcBorders>
            <w:shd w:val="clear" w:color="auto" w:fill="auto"/>
            <w:noWrap/>
            <w:hideMark/>
          </w:tcPr>
          <w:p w14:paraId="29404DD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8.7</w:t>
            </w:r>
          </w:p>
        </w:tc>
        <w:tc>
          <w:tcPr>
            <w:tcW w:w="1263" w:type="dxa"/>
            <w:tcBorders>
              <w:top w:val="dotted" w:sz="4" w:space="0" w:color="auto"/>
              <w:bottom w:val="nil"/>
            </w:tcBorders>
            <w:shd w:val="clear" w:color="auto" w:fill="auto"/>
            <w:noWrap/>
            <w:hideMark/>
          </w:tcPr>
          <w:p w14:paraId="22F8201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8.7</w:t>
            </w:r>
          </w:p>
        </w:tc>
        <w:tc>
          <w:tcPr>
            <w:tcW w:w="2608" w:type="dxa"/>
            <w:tcBorders>
              <w:top w:val="dotted" w:sz="4" w:space="0" w:color="auto"/>
              <w:bottom w:val="nil"/>
            </w:tcBorders>
            <w:shd w:val="clear" w:color="auto" w:fill="auto"/>
            <w:noWrap/>
            <w:hideMark/>
          </w:tcPr>
          <w:p w14:paraId="23F47936" w14:textId="37E0D24E"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Markich (2017)</w:t>
            </w:r>
          </w:p>
        </w:tc>
      </w:tr>
      <w:tr w:rsidR="006C77A4" w:rsidRPr="00664B1C" w14:paraId="3976850B" w14:textId="77777777" w:rsidTr="000D7C09">
        <w:trPr>
          <w:trHeight w:val="300"/>
        </w:trPr>
        <w:tc>
          <w:tcPr>
            <w:tcW w:w="1104" w:type="dxa"/>
            <w:tcBorders>
              <w:top w:val="nil"/>
              <w:bottom w:val="dotted" w:sz="4" w:space="0" w:color="auto"/>
            </w:tcBorders>
            <w:shd w:val="clear" w:color="auto" w:fill="auto"/>
            <w:noWrap/>
          </w:tcPr>
          <w:p w14:paraId="2A5CB9C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424F6C8B"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7C03F040"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3E24CCB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24CDB5D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02C59F2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727818F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0462047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3F51054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2244E87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4896C504" w14:textId="4364FBAE" w:rsidR="006C77A4" w:rsidRPr="00C8267F" w:rsidRDefault="006C77A4" w:rsidP="00C8267F">
            <w:pPr>
              <w:spacing w:before="40" w:after="40" w:line="240" w:lineRule="auto"/>
              <w:rPr>
                <w:rFonts w:eastAsia="Times New Roman" w:cstheme="minorHAnsi"/>
                <w:b/>
                <w:bCs/>
                <w:color w:val="000000"/>
                <w:sz w:val="16"/>
                <w:szCs w:val="16"/>
                <w:lang w:val="en-NZ" w:eastAsia="en-NZ"/>
              </w:rPr>
            </w:pPr>
            <w:r w:rsidRPr="00C8267F">
              <w:rPr>
                <w:rFonts w:eastAsia="Times New Roman" w:cstheme="minorHAnsi"/>
                <w:b/>
                <w:bCs/>
                <w:color w:val="000000"/>
                <w:sz w:val="16"/>
                <w:szCs w:val="16"/>
                <w:lang w:val="en-NZ" w:eastAsia="en-NZ"/>
              </w:rPr>
              <w:t>8.7</w:t>
            </w:r>
          </w:p>
        </w:tc>
        <w:tc>
          <w:tcPr>
            <w:tcW w:w="2608" w:type="dxa"/>
            <w:tcBorders>
              <w:top w:val="nil"/>
              <w:bottom w:val="dotted" w:sz="4" w:space="0" w:color="auto"/>
            </w:tcBorders>
            <w:shd w:val="clear" w:color="auto" w:fill="auto"/>
            <w:noWrap/>
          </w:tcPr>
          <w:p w14:paraId="5B111599" w14:textId="32A039B0"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p>
        </w:tc>
      </w:tr>
      <w:tr w:rsidR="006C77A4" w:rsidRPr="00664B1C" w14:paraId="432B553A" w14:textId="77777777" w:rsidTr="000D7C09">
        <w:trPr>
          <w:trHeight w:val="300"/>
        </w:trPr>
        <w:tc>
          <w:tcPr>
            <w:tcW w:w="1104" w:type="dxa"/>
            <w:tcBorders>
              <w:top w:val="dotted" w:sz="4" w:space="0" w:color="auto"/>
              <w:bottom w:val="nil"/>
            </w:tcBorders>
            <w:shd w:val="clear" w:color="auto" w:fill="auto"/>
            <w:noWrap/>
          </w:tcPr>
          <w:p w14:paraId="0AAE605D" w14:textId="4419467F"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bottom w:val="nil"/>
            </w:tcBorders>
            <w:shd w:val="clear" w:color="auto" w:fill="auto"/>
            <w:noWrap/>
            <w:hideMark/>
          </w:tcPr>
          <w:p w14:paraId="5EB38642"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r w:rsidRPr="00C8267F">
              <w:rPr>
                <w:rFonts w:eastAsia="Times New Roman" w:cstheme="minorHAnsi"/>
                <w:i/>
                <w:iCs/>
                <w:color w:val="000000"/>
                <w:sz w:val="16"/>
                <w:szCs w:val="16"/>
                <w:lang w:val="en-NZ" w:eastAsia="en-NZ"/>
              </w:rPr>
              <w:t>Hyridella depressa</w:t>
            </w:r>
          </w:p>
        </w:tc>
        <w:tc>
          <w:tcPr>
            <w:tcW w:w="1901" w:type="dxa"/>
            <w:tcBorders>
              <w:top w:val="dotted" w:sz="4" w:space="0" w:color="auto"/>
              <w:bottom w:val="nil"/>
            </w:tcBorders>
            <w:shd w:val="clear" w:color="auto" w:fill="auto"/>
            <w:noWrap/>
            <w:hideMark/>
          </w:tcPr>
          <w:p w14:paraId="28326DD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Larvae</w:t>
            </w:r>
          </w:p>
        </w:tc>
        <w:tc>
          <w:tcPr>
            <w:tcW w:w="903" w:type="dxa"/>
            <w:tcBorders>
              <w:top w:val="dotted" w:sz="4" w:space="0" w:color="auto"/>
              <w:bottom w:val="nil"/>
            </w:tcBorders>
            <w:shd w:val="clear" w:color="auto" w:fill="auto"/>
            <w:noWrap/>
            <w:hideMark/>
          </w:tcPr>
          <w:p w14:paraId="31AC9F1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3</w:t>
            </w:r>
          </w:p>
        </w:tc>
        <w:tc>
          <w:tcPr>
            <w:tcW w:w="1764" w:type="dxa"/>
            <w:tcBorders>
              <w:top w:val="dotted" w:sz="4" w:space="0" w:color="auto"/>
              <w:bottom w:val="nil"/>
            </w:tcBorders>
            <w:shd w:val="clear" w:color="auto" w:fill="auto"/>
            <w:noWrap/>
            <w:hideMark/>
          </w:tcPr>
          <w:p w14:paraId="4660AC05" w14:textId="47D1D5AD" w:rsidR="006C77A4" w:rsidRPr="00C8267F" w:rsidRDefault="00E33699" w:rsidP="00C8267F">
            <w:pPr>
              <w:spacing w:before="40" w:after="40" w:line="240" w:lineRule="auto"/>
              <w:rPr>
                <w:rFonts w:eastAsia="Times New Roman" w:cstheme="minorHAnsi"/>
                <w:color w:val="000000"/>
                <w:sz w:val="16"/>
                <w:szCs w:val="16"/>
                <w:lang w:val="en-NZ" w:eastAsia="en-NZ"/>
              </w:rPr>
            </w:pPr>
            <w:r>
              <w:rPr>
                <w:rFonts w:eastAsia="Times New Roman" w:cstheme="minorHAnsi"/>
                <w:color w:val="000000"/>
                <w:sz w:val="16"/>
                <w:szCs w:val="16"/>
                <w:lang w:val="en-NZ" w:eastAsia="en-NZ"/>
              </w:rPr>
              <w:t>Mortality</w:t>
            </w:r>
          </w:p>
        </w:tc>
        <w:tc>
          <w:tcPr>
            <w:tcW w:w="865" w:type="dxa"/>
            <w:tcBorders>
              <w:top w:val="dotted" w:sz="4" w:space="0" w:color="auto"/>
              <w:bottom w:val="nil"/>
            </w:tcBorders>
            <w:shd w:val="clear" w:color="auto" w:fill="auto"/>
            <w:noWrap/>
            <w:hideMark/>
          </w:tcPr>
          <w:p w14:paraId="05B4142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NEC</w:t>
            </w:r>
          </w:p>
        </w:tc>
        <w:tc>
          <w:tcPr>
            <w:tcW w:w="1217" w:type="dxa"/>
            <w:tcBorders>
              <w:top w:val="dotted" w:sz="4" w:space="0" w:color="auto"/>
              <w:bottom w:val="nil"/>
            </w:tcBorders>
            <w:shd w:val="clear" w:color="auto" w:fill="auto"/>
            <w:noWrap/>
            <w:hideMark/>
          </w:tcPr>
          <w:p w14:paraId="6876224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42</w:t>
            </w:r>
          </w:p>
        </w:tc>
        <w:tc>
          <w:tcPr>
            <w:tcW w:w="721" w:type="dxa"/>
            <w:tcBorders>
              <w:top w:val="dotted" w:sz="4" w:space="0" w:color="auto"/>
              <w:bottom w:val="nil"/>
            </w:tcBorders>
            <w:shd w:val="clear" w:color="auto" w:fill="auto"/>
            <w:noWrap/>
            <w:hideMark/>
          </w:tcPr>
          <w:p w14:paraId="170E4FF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7.0</w:t>
            </w:r>
          </w:p>
        </w:tc>
        <w:tc>
          <w:tcPr>
            <w:tcW w:w="911" w:type="dxa"/>
            <w:tcBorders>
              <w:top w:val="dotted" w:sz="4" w:space="0" w:color="auto"/>
              <w:bottom w:val="nil"/>
            </w:tcBorders>
            <w:shd w:val="clear" w:color="auto" w:fill="auto"/>
            <w:noWrap/>
            <w:hideMark/>
          </w:tcPr>
          <w:p w14:paraId="1B1EA3D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0.1</w:t>
            </w:r>
          </w:p>
        </w:tc>
        <w:tc>
          <w:tcPr>
            <w:tcW w:w="1256" w:type="dxa"/>
            <w:tcBorders>
              <w:top w:val="dotted" w:sz="4" w:space="0" w:color="auto"/>
              <w:bottom w:val="nil"/>
            </w:tcBorders>
            <w:shd w:val="clear" w:color="auto" w:fill="auto"/>
            <w:noWrap/>
            <w:hideMark/>
          </w:tcPr>
          <w:p w14:paraId="017FC17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10</w:t>
            </w:r>
          </w:p>
        </w:tc>
        <w:tc>
          <w:tcPr>
            <w:tcW w:w="1263" w:type="dxa"/>
            <w:tcBorders>
              <w:top w:val="dotted" w:sz="4" w:space="0" w:color="auto"/>
              <w:bottom w:val="nil"/>
            </w:tcBorders>
            <w:shd w:val="clear" w:color="auto" w:fill="auto"/>
            <w:noWrap/>
            <w:hideMark/>
          </w:tcPr>
          <w:p w14:paraId="1D2E276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10</w:t>
            </w:r>
          </w:p>
        </w:tc>
        <w:tc>
          <w:tcPr>
            <w:tcW w:w="2608" w:type="dxa"/>
            <w:tcBorders>
              <w:top w:val="dotted" w:sz="4" w:space="0" w:color="auto"/>
              <w:bottom w:val="nil"/>
            </w:tcBorders>
            <w:shd w:val="clear" w:color="auto" w:fill="auto"/>
            <w:noWrap/>
            <w:hideMark/>
          </w:tcPr>
          <w:p w14:paraId="0EAAA291" w14:textId="666BE9A8"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Markich (2017)</w:t>
            </w:r>
          </w:p>
        </w:tc>
      </w:tr>
      <w:tr w:rsidR="006C77A4" w:rsidRPr="00664B1C" w14:paraId="41E8FF4F" w14:textId="77777777" w:rsidTr="000D7C09">
        <w:trPr>
          <w:trHeight w:val="300"/>
        </w:trPr>
        <w:tc>
          <w:tcPr>
            <w:tcW w:w="1104" w:type="dxa"/>
            <w:tcBorders>
              <w:top w:val="nil"/>
              <w:bottom w:val="dotted" w:sz="4" w:space="0" w:color="auto"/>
            </w:tcBorders>
            <w:shd w:val="clear" w:color="auto" w:fill="auto"/>
            <w:noWrap/>
          </w:tcPr>
          <w:p w14:paraId="4A8C812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0B430631"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25513D8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38B3031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468A846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4B05AD8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33DF96B2"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23A5056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0CCD18F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334449D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5DD1DC8D" w14:textId="5E2E1351" w:rsidR="006C77A4" w:rsidRPr="00C8267F" w:rsidRDefault="006C77A4" w:rsidP="00C8267F">
            <w:pPr>
              <w:spacing w:before="40" w:after="40" w:line="240" w:lineRule="auto"/>
              <w:rPr>
                <w:rFonts w:eastAsia="Times New Roman" w:cstheme="minorHAnsi"/>
                <w:b/>
                <w:bCs/>
                <w:color w:val="000000"/>
                <w:sz w:val="16"/>
                <w:szCs w:val="16"/>
                <w:lang w:val="en-NZ" w:eastAsia="en-NZ"/>
              </w:rPr>
            </w:pPr>
            <w:r w:rsidRPr="00C8267F">
              <w:rPr>
                <w:rFonts w:eastAsia="Times New Roman" w:cstheme="minorHAnsi"/>
                <w:b/>
                <w:bCs/>
                <w:color w:val="000000"/>
                <w:sz w:val="16"/>
                <w:szCs w:val="16"/>
                <w:lang w:val="en-NZ" w:eastAsia="en-NZ"/>
              </w:rPr>
              <w:t>10</w:t>
            </w:r>
          </w:p>
        </w:tc>
        <w:tc>
          <w:tcPr>
            <w:tcW w:w="2608" w:type="dxa"/>
            <w:tcBorders>
              <w:top w:val="nil"/>
              <w:bottom w:val="dotted" w:sz="4" w:space="0" w:color="auto"/>
            </w:tcBorders>
            <w:shd w:val="clear" w:color="auto" w:fill="auto"/>
            <w:noWrap/>
          </w:tcPr>
          <w:p w14:paraId="5706FB71" w14:textId="680EB76E"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p>
        </w:tc>
      </w:tr>
      <w:tr w:rsidR="006C77A4" w:rsidRPr="00664B1C" w14:paraId="7441FDA1" w14:textId="77777777" w:rsidTr="000D7C09">
        <w:trPr>
          <w:trHeight w:val="300"/>
        </w:trPr>
        <w:tc>
          <w:tcPr>
            <w:tcW w:w="1104" w:type="dxa"/>
            <w:tcBorders>
              <w:top w:val="dotted" w:sz="4" w:space="0" w:color="auto"/>
              <w:bottom w:val="nil"/>
            </w:tcBorders>
            <w:shd w:val="clear" w:color="auto" w:fill="auto"/>
            <w:noWrap/>
          </w:tcPr>
          <w:p w14:paraId="70716B45" w14:textId="18B23CF2"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bottom w:val="nil"/>
            </w:tcBorders>
            <w:shd w:val="clear" w:color="auto" w:fill="auto"/>
            <w:noWrap/>
            <w:hideMark/>
          </w:tcPr>
          <w:p w14:paraId="4A2D2C74"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r w:rsidRPr="00C8267F">
              <w:rPr>
                <w:rFonts w:eastAsia="Times New Roman" w:cstheme="minorHAnsi"/>
                <w:i/>
                <w:iCs/>
                <w:color w:val="000000"/>
                <w:sz w:val="16"/>
                <w:szCs w:val="16"/>
                <w:lang w:val="en-NZ" w:eastAsia="en-NZ"/>
              </w:rPr>
              <w:t>Hyridella drapeta</w:t>
            </w:r>
          </w:p>
        </w:tc>
        <w:tc>
          <w:tcPr>
            <w:tcW w:w="1901" w:type="dxa"/>
            <w:tcBorders>
              <w:top w:val="dotted" w:sz="4" w:space="0" w:color="auto"/>
              <w:bottom w:val="nil"/>
            </w:tcBorders>
            <w:shd w:val="clear" w:color="auto" w:fill="auto"/>
            <w:noWrap/>
            <w:hideMark/>
          </w:tcPr>
          <w:p w14:paraId="420F37A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Larvae</w:t>
            </w:r>
          </w:p>
        </w:tc>
        <w:tc>
          <w:tcPr>
            <w:tcW w:w="903" w:type="dxa"/>
            <w:tcBorders>
              <w:top w:val="dotted" w:sz="4" w:space="0" w:color="auto"/>
              <w:bottom w:val="nil"/>
            </w:tcBorders>
            <w:shd w:val="clear" w:color="auto" w:fill="auto"/>
            <w:noWrap/>
            <w:hideMark/>
          </w:tcPr>
          <w:p w14:paraId="5CD7EA5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3</w:t>
            </w:r>
          </w:p>
        </w:tc>
        <w:tc>
          <w:tcPr>
            <w:tcW w:w="1764" w:type="dxa"/>
            <w:tcBorders>
              <w:top w:val="dotted" w:sz="4" w:space="0" w:color="auto"/>
              <w:bottom w:val="nil"/>
            </w:tcBorders>
            <w:shd w:val="clear" w:color="auto" w:fill="auto"/>
            <w:noWrap/>
            <w:hideMark/>
          </w:tcPr>
          <w:p w14:paraId="62472862" w14:textId="179FD90B" w:rsidR="006C77A4" w:rsidRPr="00C8267F" w:rsidRDefault="00E33699" w:rsidP="00C8267F">
            <w:pPr>
              <w:spacing w:before="40" w:after="40" w:line="240" w:lineRule="auto"/>
              <w:rPr>
                <w:rFonts w:eastAsia="Times New Roman" w:cstheme="minorHAnsi"/>
                <w:color w:val="000000"/>
                <w:sz w:val="16"/>
                <w:szCs w:val="16"/>
                <w:lang w:val="en-NZ" w:eastAsia="en-NZ"/>
              </w:rPr>
            </w:pPr>
            <w:r>
              <w:rPr>
                <w:rFonts w:eastAsia="Times New Roman" w:cstheme="minorHAnsi"/>
                <w:color w:val="000000"/>
                <w:sz w:val="16"/>
                <w:szCs w:val="16"/>
                <w:lang w:val="en-NZ" w:eastAsia="en-NZ"/>
              </w:rPr>
              <w:t>Mortality</w:t>
            </w:r>
          </w:p>
        </w:tc>
        <w:tc>
          <w:tcPr>
            <w:tcW w:w="865" w:type="dxa"/>
            <w:tcBorders>
              <w:top w:val="dotted" w:sz="4" w:space="0" w:color="auto"/>
              <w:bottom w:val="nil"/>
            </w:tcBorders>
            <w:shd w:val="clear" w:color="auto" w:fill="auto"/>
            <w:noWrap/>
            <w:hideMark/>
          </w:tcPr>
          <w:p w14:paraId="5EE52AB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NEC</w:t>
            </w:r>
          </w:p>
        </w:tc>
        <w:tc>
          <w:tcPr>
            <w:tcW w:w="1217" w:type="dxa"/>
            <w:tcBorders>
              <w:top w:val="dotted" w:sz="4" w:space="0" w:color="auto"/>
              <w:bottom w:val="nil"/>
            </w:tcBorders>
            <w:shd w:val="clear" w:color="auto" w:fill="auto"/>
            <w:noWrap/>
            <w:hideMark/>
          </w:tcPr>
          <w:p w14:paraId="18A3A22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42</w:t>
            </w:r>
          </w:p>
        </w:tc>
        <w:tc>
          <w:tcPr>
            <w:tcW w:w="721" w:type="dxa"/>
            <w:tcBorders>
              <w:top w:val="dotted" w:sz="4" w:space="0" w:color="auto"/>
              <w:bottom w:val="nil"/>
            </w:tcBorders>
            <w:shd w:val="clear" w:color="auto" w:fill="auto"/>
            <w:noWrap/>
            <w:hideMark/>
          </w:tcPr>
          <w:p w14:paraId="589010C0"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7.0</w:t>
            </w:r>
          </w:p>
        </w:tc>
        <w:tc>
          <w:tcPr>
            <w:tcW w:w="911" w:type="dxa"/>
            <w:tcBorders>
              <w:top w:val="dotted" w:sz="4" w:space="0" w:color="auto"/>
              <w:bottom w:val="nil"/>
            </w:tcBorders>
            <w:shd w:val="clear" w:color="auto" w:fill="auto"/>
            <w:noWrap/>
            <w:hideMark/>
          </w:tcPr>
          <w:p w14:paraId="29DF6F2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0.1</w:t>
            </w:r>
          </w:p>
        </w:tc>
        <w:tc>
          <w:tcPr>
            <w:tcW w:w="1256" w:type="dxa"/>
            <w:tcBorders>
              <w:top w:val="dotted" w:sz="4" w:space="0" w:color="auto"/>
              <w:bottom w:val="nil"/>
            </w:tcBorders>
            <w:shd w:val="clear" w:color="auto" w:fill="auto"/>
            <w:noWrap/>
            <w:hideMark/>
          </w:tcPr>
          <w:p w14:paraId="7BB7864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11</w:t>
            </w:r>
          </w:p>
        </w:tc>
        <w:tc>
          <w:tcPr>
            <w:tcW w:w="1263" w:type="dxa"/>
            <w:tcBorders>
              <w:top w:val="dotted" w:sz="4" w:space="0" w:color="auto"/>
              <w:bottom w:val="nil"/>
            </w:tcBorders>
            <w:shd w:val="clear" w:color="auto" w:fill="auto"/>
            <w:noWrap/>
            <w:hideMark/>
          </w:tcPr>
          <w:p w14:paraId="4AA82A1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11</w:t>
            </w:r>
          </w:p>
        </w:tc>
        <w:tc>
          <w:tcPr>
            <w:tcW w:w="2608" w:type="dxa"/>
            <w:tcBorders>
              <w:top w:val="dotted" w:sz="4" w:space="0" w:color="auto"/>
              <w:bottom w:val="nil"/>
            </w:tcBorders>
            <w:shd w:val="clear" w:color="auto" w:fill="auto"/>
            <w:noWrap/>
            <w:hideMark/>
          </w:tcPr>
          <w:p w14:paraId="30638069" w14:textId="375CCBC9"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Markich (2017)</w:t>
            </w:r>
          </w:p>
        </w:tc>
      </w:tr>
      <w:tr w:rsidR="006C77A4" w:rsidRPr="00664B1C" w14:paraId="2CC407C2" w14:textId="77777777" w:rsidTr="000D7C09">
        <w:trPr>
          <w:trHeight w:val="300"/>
        </w:trPr>
        <w:tc>
          <w:tcPr>
            <w:tcW w:w="1104" w:type="dxa"/>
            <w:tcBorders>
              <w:top w:val="nil"/>
              <w:bottom w:val="nil"/>
            </w:tcBorders>
            <w:shd w:val="clear" w:color="auto" w:fill="auto"/>
            <w:noWrap/>
          </w:tcPr>
          <w:p w14:paraId="56F2F8A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423A7E41"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tcPr>
          <w:p w14:paraId="590A5E0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03" w:type="dxa"/>
            <w:tcBorders>
              <w:top w:val="nil"/>
              <w:bottom w:val="nil"/>
            </w:tcBorders>
            <w:shd w:val="clear" w:color="auto" w:fill="auto"/>
            <w:noWrap/>
          </w:tcPr>
          <w:p w14:paraId="7DC6FBC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764" w:type="dxa"/>
            <w:tcBorders>
              <w:top w:val="nil"/>
              <w:bottom w:val="nil"/>
            </w:tcBorders>
            <w:shd w:val="clear" w:color="auto" w:fill="auto"/>
            <w:noWrap/>
          </w:tcPr>
          <w:p w14:paraId="55B5E01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865" w:type="dxa"/>
            <w:tcBorders>
              <w:top w:val="nil"/>
              <w:bottom w:val="nil"/>
            </w:tcBorders>
            <w:shd w:val="clear" w:color="auto" w:fill="auto"/>
            <w:noWrap/>
          </w:tcPr>
          <w:p w14:paraId="3D623090"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17" w:type="dxa"/>
            <w:tcBorders>
              <w:top w:val="nil"/>
              <w:bottom w:val="nil"/>
            </w:tcBorders>
            <w:shd w:val="clear" w:color="auto" w:fill="auto"/>
            <w:noWrap/>
          </w:tcPr>
          <w:p w14:paraId="7AEDE13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721" w:type="dxa"/>
            <w:tcBorders>
              <w:top w:val="nil"/>
              <w:bottom w:val="nil"/>
            </w:tcBorders>
            <w:shd w:val="clear" w:color="auto" w:fill="auto"/>
            <w:noWrap/>
          </w:tcPr>
          <w:p w14:paraId="12E62A8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11" w:type="dxa"/>
            <w:tcBorders>
              <w:top w:val="nil"/>
              <w:bottom w:val="nil"/>
            </w:tcBorders>
            <w:shd w:val="clear" w:color="auto" w:fill="auto"/>
            <w:noWrap/>
          </w:tcPr>
          <w:p w14:paraId="22FABA1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56" w:type="dxa"/>
            <w:tcBorders>
              <w:top w:val="nil"/>
              <w:bottom w:val="nil"/>
            </w:tcBorders>
            <w:shd w:val="clear" w:color="auto" w:fill="auto"/>
            <w:noWrap/>
          </w:tcPr>
          <w:p w14:paraId="07C1C28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63" w:type="dxa"/>
            <w:tcBorders>
              <w:top w:val="nil"/>
              <w:bottom w:val="nil"/>
            </w:tcBorders>
            <w:shd w:val="clear" w:color="auto" w:fill="auto"/>
            <w:noWrap/>
          </w:tcPr>
          <w:p w14:paraId="2F51458F" w14:textId="621CF190" w:rsidR="006C77A4" w:rsidRPr="00C8267F" w:rsidRDefault="006C77A4" w:rsidP="00C8267F">
            <w:pPr>
              <w:spacing w:before="40" w:after="40" w:line="240" w:lineRule="auto"/>
              <w:rPr>
                <w:rFonts w:eastAsia="Times New Roman" w:cstheme="minorHAnsi"/>
                <w:b/>
                <w:bCs/>
                <w:color w:val="000000"/>
                <w:sz w:val="16"/>
                <w:szCs w:val="16"/>
                <w:lang w:val="en-NZ" w:eastAsia="en-NZ"/>
              </w:rPr>
            </w:pPr>
            <w:r w:rsidRPr="00C8267F">
              <w:rPr>
                <w:rFonts w:eastAsia="Times New Roman" w:cstheme="minorHAnsi"/>
                <w:b/>
                <w:bCs/>
                <w:color w:val="000000"/>
                <w:sz w:val="16"/>
                <w:szCs w:val="16"/>
                <w:lang w:val="en-NZ" w:eastAsia="en-NZ"/>
              </w:rPr>
              <w:t>11</w:t>
            </w:r>
          </w:p>
        </w:tc>
        <w:tc>
          <w:tcPr>
            <w:tcW w:w="2608" w:type="dxa"/>
            <w:tcBorders>
              <w:top w:val="nil"/>
              <w:bottom w:val="nil"/>
            </w:tcBorders>
            <w:shd w:val="clear" w:color="auto" w:fill="auto"/>
            <w:noWrap/>
          </w:tcPr>
          <w:p w14:paraId="5BE64A7A" w14:textId="22148CA3"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p>
        </w:tc>
      </w:tr>
      <w:tr w:rsidR="006C77A4" w:rsidRPr="00664B1C" w14:paraId="2DEF641B" w14:textId="77777777" w:rsidTr="000D7C09">
        <w:trPr>
          <w:trHeight w:val="300"/>
        </w:trPr>
        <w:tc>
          <w:tcPr>
            <w:tcW w:w="1104" w:type="dxa"/>
            <w:tcBorders>
              <w:top w:val="dotted" w:sz="4" w:space="0" w:color="auto"/>
            </w:tcBorders>
            <w:shd w:val="clear" w:color="auto" w:fill="auto"/>
            <w:noWrap/>
          </w:tcPr>
          <w:p w14:paraId="22AC0040" w14:textId="08D8DC58"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tcBorders>
            <w:shd w:val="clear" w:color="auto" w:fill="auto"/>
            <w:noWrap/>
            <w:hideMark/>
          </w:tcPr>
          <w:p w14:paraId="3B926D58"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r w:rsidRPr="00C8267F">
              <w:rPr>
                <w:rFonts w:eastAsia="Times New Roman" w:cstheme="minorHAnsi"/>
                <w:i/>
                <w:iCs/>
                <w:color w:val="000000"/>
                <w:sz w:val="16"/>
                <w:szCs w:val="16"/>
                <w:lang w:val="en-NZ" w:eastAsia="en-NZ"/>
              </w:rPr>
              <w:t>Lampsilis siliquoidea</w:t>
            </w:r>
          </w:p>
        </w:tc>
        <w:tc>
          <w:tcPr>
            <w:tcW w:w="1901" w:type="dxa"/>
            <w:tcBorders>
              <w:top w:val="dotted" w:sz="4" w:space="0" w:color="auto"/>
            </w:tcBorders>
            <w:shd w:val="clear" w:color="auto" w:fill="auto"/>
            <w:noWrap/>
            <w:hideMark/>
          </w:tcPr>
          <w:p w14:paraId="7B79977E" w14:textId="0964077C"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Juvenile (2</w:t>
            </w:r>
            <w:r w:rsidR="00664B1C">
              <w:rPr>
                <w:rFonts w:eastAsia="Times New Roman" w:cstheme="minorHAnsi"/>
                <w:color w:val="000000"/>
                <w:sz w:val="16"/>
                <w:szCs w:val="16"/>
                <w:lang w:val="en-NZ" w:eastAsia="en-NZ"/>
              </w:rPr>
              <w:t> </w:t>
            </w:r>
            <w:r w:rsidRPr="00C8267F">
              <w:rPr>
                <w:rFonts w:eastAsia="Times New Roman" w:cstheme="minorHAnsi"/>
                <w:color w:val="000000"/>
                <w:sz w:val="16"/>
                <w:szCs w:val="16"/>
                <w:lang w:val="en-NZ" w:eastAsia="en-NZ"/>
              </w:rPr>
              <w:t>mo</w:t>
            </w:r>
            <w:r w:rsidR="00664B1C">
              <w:rPr>
                <w:rFonts w:eastAsia="Times New Roman" w:cstheme="minorHAnsi"/>
                <w:color w:val="000000"/>
                <w:sz w:val="16"/>
                <w:szCs w:val="16"/>
                <w:lang w:val="en-NZ" w:eastAsia="en-NZ"/>
              </w:rPr>
              <w:t>nths old</w:t>
            </w:r>
            <w:r w:rsidRPr="00C8267F">
              <w:rPr>
                <w:rFonts w:eastAsia="Times New Roman" w:cstheme="minorHAnsi"/>
                <w:color w:val="000000"/>
                <w:sz w:val="16"/>
                <w:szCs w:val="16"/>
                <w:lang w:val="en-NZ" w:eastAsia="en-NZ"/>
              </w:rPr>
              <w:t>)</w:t>
            </w:r>
          </w:p>
        </w:tc>
        <w:tc>
          <w:tcPr>
            <w:tcW w:w="903" w:type="dxa"/>
            <w:tcBorders>
              <w:top w:val="dotted" w:sz="4" w:space="0" w:color="auto"/>
            </w:tcBorders>
            <w:shd w:val="clear" w:color="auto" w:fill="auto"/>
            <w:noWrap/>
            <w:hideMark/>
          </w:tcPr>
          <w:p w14:paraId="02B5A46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28</w:t>
            </w:r>
          </w:p>
        </w:tc>
        <w:tc>
          <w:tcPr>
            <w:tcW w:w="1764" w:type="dxa"/>
            <w:tcBorders>
              <w:top w:val="dotted" w:sz="4" w:space="0" w:color="auto"/>
            </w:tcBorders>
            <w:shd w:val="clear" w:color="auto" w:fill="auto"/>
            <w:noWrap/>
            <w:hideMark/>
          </w:tcPr>
          <w:p w14:paraId="0D70BEFD" w14:textId="3F698E43"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Growth</w:t>
            </w:r>
          </w:p>
        </w:tc>
        <w:tc>
          <w:tcPr>
            <w:tcW w:w="865" w:type="dxa"/>
            <w:tcBorders>
              <w:top w:val="dotted" w:sz="4" w:space="0" w:color="auto"/>
            </w:tcBorders>
            <w:shd w:val="clear" w:color="auto" w:fill="auto"/>
            <w:noWrap/>
            <w:hideMark/>
          </w:tcPr>
          <w:p w14:paraId="395BB2E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IC10</w:t>
            </w:r>
          </w:p>
        </w:tc>
        <w:tc>
          <w:tcPr>
            <w:tcW w:w="1217" w:type="dxa"/>
            <w:tcBorders>
              <w:top w:val="dotted" w:sz="4" w:space="0" w:color="auto"/>
            </w:tcBorders>
            <w:shd w:val="clear" w:color="auto" w:fill="auto"/>
            <w:noWrap/>
            <w:hideMark/>
          </w:tcPr>
          <w:p w14:paraId="0DEAFAD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48</w:t>
            </w:r>
          </w:p>
        </w:tc>
        <w:tc>
          <w:tcPr>
            <w:tcW w:w="721" w:type="dxa"/>
            <w:tcBorders>
              <w:top w:val="dotted" w:sz="4" w:space="0" w:color="auto"/>
            </w:tcBorders>
            <w:shd w:val="clear" w:color="auto" w:fill="auto"/>
            <w:noWrap/>
            <w:hideMark/>
          </w:tcPr>
          <w:p w14:paraId="0AA7044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8.0</w:t>
            </w:r>
          </w:p>
        </w:tc>
        <w:tc>
          <w:tcPr>
            <w:tcW w:w="911" w:type="dxa"/>
            <w:tcBorders>
              <w:top w:val="dotted" w:sz="4" w:space="0" w:color="auto"/>
            </w:tcBorders>
            <w:shd w:val="clear" w:color="auto" w:fill="auto"/>
            <w:noWrap/>
            <w:hideMark/>
          </w:tcPr>
          <w:p w14:paraId="445B9AF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0.5</w:t>
            </w:r>
          </w:p>
        </w:tc>
        <w:tc>
          <w:tcPr>
            <w:tcW w:w="1256" w:type="dxa"/>
            <w:tcBorders>
              <w:top w:val="dotted" w:sz="4" w:space="0" w:color="auto"/>
            </w:tcBorders>
            <w:shd w:val="clear" w:color="auto" w:fill="auto"/>
            <w:noWrap/>
            <w:hideMark/>
          </w:tcPr>
          <w:p w14:paraId="0953DB2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55</w:t>
            </w:r>
          </w:p>
        </w:tc>
        <w:tc>
          <w:tcPr>
            <w:tcW w:w="1263" w:type="dxa"/>
            <w:tcBorders>
              <w:top w:val="dotted" w:sz="4" w:space="0" w:color="auto"/>
            </w:tcBorders>
            <w:shd w:val="clear" w:color="auto" w:fill="auto"/>
            <w:noWrap/>
            <w:hideMark/>
          </w:tcPr>
          <w:p w14:paraId="710B4B92"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40</w:t>
            </w:r>
          </w:p>
        </w:tc>
        <w:tc>
          <w:tcPr>
            <w:tcW w:w="2608" w:type="dxa"/>
            <w:tcBorders>
              <w:top w:val="dotted" w:sz="4" w:space="0" w:color="auto"/>
            </w:tcBorders>
            <w:shd w:val="clear" w:color="auto" w:fill="auto"/>
            <w:noWrap/>
            <w:hideMark/>
          </w:tcPr>
          <w:p w14:paraId="595F092A" w14:textId="64877C5F"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Wang et al. (2010)</w:t>
            </w:r>
          </w:p>
        </w:tc>
      </w:tr>
      <w:tr w:rsidR="006C77A4" w:rsidRPr="00664B1C" w14:paraId="42F5A702" w14:textId="77777777" w:rsidTr="000D7C09">
        <w:trPr>
          <w:trHeight w:val="300"/>
        </w:trPr>
        <w:tc>
          <w:tcPr>
            <w:tcW w:w="1104" w:type="dxa"/>
            <w:shd w:val="clear" w:color="auto" w:fill="auto"/>
            <w:noWrap/>
          </w:tcPr>
          <w:p w14:paraId="53E01D19" w14:textId="0289D9F0"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57C93840" w14:textId="4DC062AF"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5D7FC5DE" w14:textId="5D7FD159"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Juvenile (</w:t>
            </w:r>
            <w:r w:rsidR="00664B1C" w:rsidRPr="00EA7504">
              <w:rPr>
                <w:rFonts w:eastAsia="Times New Roman" w:cstheme="minorHAnsi"/>
                <w:color w:val="000000"/>
                <w:sz w:val="16"/>
                <w:szCs w:val="16"/>
                <w:lang w:val="en-NZ" w:eastAsia="en-NZ"/>
              </w:rPr>
              <w:t>2</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mo</w:t>
            </w:r>
            <w:r w:rsidR="00664B1C">
              <w:rPr>
                <w:rFonts w:eastAsia="Times New Roman" w:cstheme="minorHAnsi"/>
                <w:color w:val="000000"/>
                <w:sz w:val="16"/>
                <w:szCs w:val="16"/>
                <w:lang w:val="en-NZ" w:eastAsia="en-NZ"/>
              </w:rPr>
              <w:t>nths old</w:t>
            </w:r>
            <w:r w:rsidRPr="00C8267F">
              <w:rPr>
                <w:rFonts w:eastAsia="Times New Roman" w:cstheme="minorHAnsi"/>
                <w:color w:val="000000"/>
                <w:sz w:val="16"/>
                <w:szCs w:val="16"/>
                <w:lang w:val="en-NZ" w:eastAsia="en-NZ"/>
              </w:rPr>
              <w:t>)</w:t>
            </w:r>
          </w:p>
        </w:tc>
        <w:tc>
          <w:tcPr>
            <w:tcW w:w="903" w:type="dxa"/>
            <w:shd w:val="clear" w:color="auto" w:fill="auto"/>
            <w:noWrap/>
            <w:hideMark/>
          </w:tcPr>
          <w:p w14:paraId="09D6AE9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28</w:t>
            </w:r>
          </w:p>
        </w:tc>
        <w:tc>
          <w:tcPr>
            <w:tcW w:w="1764" w:type="dxa"/>
            <w:shd w:val="clear" w:color="auto" w:fill="auto"/>
            <w:noWrap/>
            <w:hideMark/>
          </w:tcPr>
          <w:p w14:paraId="0BF4A1A3" w14:textId="02B67F98"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Growth</w:t>
            </w:r>
          </w:p>
        </w:tc>
        <w:tc>
          <w:tcPr>
            <w:tcW w:w="865" w:type="dxa"/>
            <w:shd w:val="clear" w:color="auto" w:fill="auto"/>
            <w:noWrap/>
            <w:hideMark/>
          </w:tcPr>
          <w:p w14:paraId="42E9A85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IC10</w:t>
            </w:r>
          </w:p>
        </w:tc>
        <w:tc>
          <w:tcPr>
            <w:tcW w:w="1217" w:type="dxa"/>
            <w:shd w:val="clear" w:color="auto" w:fill="auto"/>
            <w:noWrap/>
            <w:hideMark/>
          </w:tcPr>
          <w:p w14:paraId="18EB8E9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49</w:t>
            </w:r>
          </w:p>
        </w:tc>
        <w:tc>
          <w:tcPr>
            <w:tcW w:w="721" w:type="dxa"/>
            <w:shd w:val="clear" w:color="auto" w:fill="auto"/>
            <w:noWrap/>
            <w:hideMark/>
          </w:tcPr>
          <w:p w14:paraId="1FCAC65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7.8</w:t>
            </w:r>
          </w:p>
        </w:tc>
        <w:tc>
          <w:tcPr>
            <w:tcW w:w="911" w:type="dxa"/>
            <w:shd w:val="clear" w:color="auto" w:fill="auto"/>
            <w:noWrap/>
            <w:hideMark/>
          </w:tcPr>
          <w:p w14:paraId="412714D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0.5</w:t>
            </w:r>
          </w:p>
        </w:tc>
        <w:tc>
          <w:tcPr>
            <w:tcW w:w="1256" w:type="dxa"/>
            <w:shd w:val="clear" w:color="auto" w:fill="auto"/>
            <w:noWrap/>
            <w:hideMark/>
          </w:tcPr>
          <w:p w14:paraId="1357B99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24</w:t>
            </w:r>
          </w:p>
        </w:tc>
        <w:tc>
          <w:tcPr>
            <w:tcW w:w="1263" w:type="dxa"/>
            <w:shd w:val="clear" w:color="auto" w:fill="auto"/>
            <w:noWrap/>
            <w:hideMark/>
          </w:tcPr>
          <w:p w14:paraId="27780A9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40</w:t>
            </w:r>
          </w:p>
        </w:tc>
        <w:tc>
          <w:tcPr>
            <w:tcW w:w="2608" w:type="dxa"/>
            <w:shd w:val="clear" w:color="auto" w:fill="auto"/>
            <w:noWrap/>
            <w:hideMark/>
          </w:tcPr>
          <w:p w14:paraId="433AD477" w14:textId="5B3BB90E"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Wang et al. (2010)</w:t>
            </w:r>
          </w:p>
        </w:tc>
      </w:tr>
      <w:tr w:rsidR="006C77A4" w:rsidRPr="00664B1C" w14:paraId="16A512C3" w14:textId="77777777" w:rsidTr="000D7C09">
        <w:trPr>
          <w:trHeight w:val="300"/>
        </w:trPr>
        <w:tc>
          <w:tcPr>
            <w:tcW w:w="1104" w:type="dxa"/>
            <w:tcBorders>
              <w:bottom w:val="nil"/>
            </w:tcBorders>
            <w:shd w:val="clear" w:color="auto" w:fill="auto"/>
            <w:noWrap/>
          </w:tcPr>
          <w:p w14:paraId="6514C008" w14:textId="7D7A87FA"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bottom w:val="nil"/>
            </w:tcBorders>
            <w:shd w:val="clear" w:color="auto" w:fill="auto"/>
            <w:noWrap/>
          </w:tcPr>
          <w:p w14:paraId="6817D79C" w14:textId="6896A638"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bottom w:val="nil"/>
            </w:tcBorders>
            <w:shd w:val="clear" w:color="auto" w:fill="auto"/>
            <w:noWrap/>
            <w:hideMark/>
          </w:tcPr>
          <w:p w14:paraId="75B75A4E" w14:textId="05405B55"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Juvenile (</w:t>
            </w:r>
            <w:r w:rsidR="00664B1C" w:rsidRPr="00EA7504">
              <w:rPr>
                <w:rFonts w:eastAsia="Times New Roman" w:cstheme="minorHAnsi"/>
                <w:color w:val="000000"/>
                <w:sz w:val="16"/>
                <w:szCs w:val="16"/>
                <w:lang w:val="en-NZ" w:eastAsia="en-NZ"/>
              </w:rPr>
              <w:t>2</w:t>
            </w:r>
            <w:r w:rsidR="00664B1C">
              <w:rPr>
                <w:rFonts w:eastAsia="Times New Roman" w:cstheme="minorHAnsi"/>
                <w:color w:val="000000"/>
                <w:sz w:val="16"/>
                <w:szCs w:val="16"/>
                <w:lang w:val="en-NZ" w:eastAsia="en-NZ"/>
              </w:rPr>
              <w:t> </w:t>
            </w:r>
            <w:r w:rsidR="00664B1C" w:rsidRPr="00EA7504">
              <w:rPr>
                <w:rFonts w:eastAsia="Times New Roman" w:cstheme="minorHAnsi"/>
                <w:color w:val="000000"/>
                <w:sz w:val="16"/>
                <w:szCs w:val="16"/>
                <w:lang w:val="en-NZ" w:eastAsia="en-NZ"/>
              </w:rPr>
              <w:t>mo</w:t>
            </w:r>
            <w:r w:rsidR="00664B1C">
              <w:rPr>
                <w:rFonts w:eastAsia="Times New Roman" w:cstheme="minorHAnsi"/>
                <w:color w:val="000000"/>
                <w:sz w:val="16"/>
                <w:szCs w:val="16"/>
                <w:lang w:val="en-NZ" w:eastAsia="en-NZ"/>
              </w:rPr>
              <w:t>nths old</w:t>
            </w:r>
            <w:r w:rsidRPr="00C8267F">
              <w:rPr>
                <w:rFonts w:eastAsia="Times New Roman" w:cstheme="minorHAnsi"/>
                <w:color w:val="000000"/>
                <w:sz w:val="16"/>
                <w:szCs w:val="16"/>
                <w:lang w:val="en-NZ" w:eastAsia="en-NZ"/>
              </w:rPr>
              <w:t>)</w:t>
            </w:r>
          </w:p>
        </w:tc>
        <w:tc>
          <w:tcPr>
            <w:tcW w:w="903" w:type="dxa"/>
            <w:tcBorders>
              <w:bottom w:val="nil"/>
            </w:tcBorders>
            <w:shd w:val="clear" w:color="auto" w:fill="auto"/>
            <w:noWrap/>
            <w:hideMark/>
          </w:tcPr>
          <w:p w14:paraId="16104BF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28</w:t>
            </w:r>
          </w:p>
        </w:tc>
        <w:tc>
          <w:tcPr>
            <w:tcW w:w="1764" w:type="dxa"/>
            <w:tcBorders>
              <w:bottom w:val="nil"/>
            </w:tcBorders>
            <w:shd w:val="clear" w:color="auto" w:fill="auto"/>
            <w:noWrap/>
            <w:hideMark/>
          </w:tcPr>
          <w:p w14:paraId="0A3FE0E3" w14:textId="2A50474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Mortality</w:t>
            </w:r>
          </w:p>
        </w:tc>
        <w:tc>
          <w:tcPr>
            <w:tcW w:w="865" w:type="dxa"/>
            <w:tcBorders>
              <w:bottom w:val="nil"/>
            </w:tcBorders>
            <w:shd w:val="clear" w:color="auto" w:fill="auto"/>
            <w:noWrap/>
            <w:hideMark/>
          </w:tcPr>
          <w:p w14:paraId="4FA30BE0"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IC10</w:t>
            </w:r>
          </w:p>
        </w:tc>
        <w:tc>
          <w:tcPr>
            <w:tcW w:w="1217" w:type="dxa"/>
            <w:tcBorders>
              <w:bottom w:val="nil"/>
            </w:tcBorders>
            <w:shd w:val="clear" w:color="auto" w:fill="auto"/>
            <w:noWrap/>
            <w:hideMark/>
          </w:tcPr>
          <w:p w14:paraId="3D0B7F0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48</w:t>
            </w:r>
          </w:p>
        </w:tc>
        <w:tc>
          <w:tcPr>
            <w:tcW w:w="721" w:type="dxa"/>
            <w:tcBorders>
              <w:bottom w:val="nil"/>
            </w:tcBorders>
            <w:shd w:val="clear" w:color="auto" w:fill="auto"/>
            <w:noWrap/>
            <w:hideMark/>
          </w:tcPr>
          <w:p w14:paraId="7D15ADB2"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8.0</w:t>
            </w:r>
          </w:p>
        </w:tc>
        <w:tc>
          <w:tcPr>
            <w:tcW w:w="911" w:type="dxa"/>
            <w:tcBorders>
              <w:bottom w:val="nil"/>
            </w:tcBorders>
            <w:shd w:val="clear" w:color="auto" w:fill="auto"/>
            <w:noWrap/>
            <w:hideMark/>
          </w:tcPr>
          <w:p w14:paraId="43B58AA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0.5</w:t>
            </w:r>
          </w:p>
        </w:tc>
        <w:tc>
          <w:tcPr>
            <w:tcW w:w="1256" w:type="dxa"/>
            <w:tcBorders>
              <w:bottom w:val="nil"/>
            </w:tcBorders>
            <w:shd w:val="clear" w:color="auto" w:fill="auto"/>
            <w:noWrap/>
            <w:hideMark/>
          </w:tcPr>
          <w:p w14:paraId="26955F1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127</w:t>
            </w:r>
          </w:p>
        </w:tc>
        <w:tc>
          <w:tcPr>
            <w:tcW w:w="1263" w:type="dxa"/>
            <w:tcBorders>
              <w:bottom w:val="nil"/>
            </w:tcBorders>
            <w:shd w:val="clear" w:color="auto" w:fill="auto"/>
            <w:noWrap/>
            <w:hideMark/>
          </w:tcPr>
          <w:p w14:paraId="4B6EE70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155</w:t>
            </w:r>
          </w:p>
        </w:tc>
        <w:tc>
          <w:tcPr>
            <w:tcW w:w="2608" w:type="dxa"/>
            <w:tcBorders>
              <w:bottom w:val="nil"/>
            </w:tcBorders>
            <w:shd w:val="clear" w:color="auto" w:fill="auto"/>
            <w:noWrap/>
            <w:hideMark/>
          </w:tcPr>
          <w:p w14:paraId="78A2BFCD" w14:textId="4972FFFA"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Wang et al. (2010)</w:t>
            </w:r>
          </w:p>
        </w:tc>
      </w:tr>
      <w:tr w:rsidR="006C77A4" w:rsidRPr="00664B1C" w14:paraId="3CDFAC27" w14:textId="77777777" w:rsidTr="000D7C09">
        <w:trPr>
          <w:trHeight w:val="300"/>
        </w:trPr>
        <w:tc>
          <w:tcPr>
            <w:tcW w:w="1104" w:type="dxa"/>
            <w:tcBorders>
              <w:top w:val="nil"/>
              <w:bottom w:val="nil"/>
            </w:tcBorders>
            <w:shd w:val="clear" w:color="auto" w:fill="auto"/>
            <w:noWrap/>
          </w:tcPr>
          <w:p w14:paraId="55CD7CE9" w14:textId="60BF8013"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473DC7B8" w14:textId="76739998"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hideMark/>
          </w:tcPr>
          <w:p w14:paraId="2823A5DA" w14:textId="10FC8E91"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Juvenile (</w:t>
            </w:r>
            <w:r w:rsidR="00664B1C">
              <w:rPr>
                <w:rFonts w:eastAsia="Times New Roman" w:cstheme="minorHAnsi"/>
                <w:color w:val="000000"/>
                <w:sz w:val="16"/>
                <w:szCs w:val="16"/>
                <w:lang w:val="en-NZ" w:eastAsia="en-NZ"/>
              </w:rPr>
              <w:t>4 </w:t>
            </w:r>
            <w:r w:rsidR="00664B1C" w:rsidRPr="00EA7504">
              <w:rPr>
                <w:rFonts w:eastAsia="Times New Roman" w:cstheme="minorHAnsi"/>
                <w:color w:val="000000"/>
                <w:sz w:val="16"/>
                <w:szCs w:val="16"/>
                <w:lang w:val="en-NZ" w:eastAsia="en-NZ"/>
              </w:rPr>
              <w:t>mo</w:t>
            </w:r>
            <w:r w:rsidR="00664B1C">
              <w:rPr>
                <w:rFonts w:eastAsia="Times New Roman" w:cstheme="minorHAnsi"/>
                <w:color w:val="000000"/>
                <w:sz w:val="16"/>
                <w:szCs w:val="16"/>
                <w:lang w:val="en-NZ" w:eastAsia="en-NZ"/>
              </w:rPr>
              <w:t>nths old</w:t>
            </w:r>
            <w:r w:rsidRPr="00C8267F">
              <w:rPr>
                <w:rFonts w:eastAsia="Times New Roman" w:cstheme="minorHAnsi"/>
                <w:color w:val="000000"/>
                <w:sz w:val="16"/>
                <w:szCs w:val="16"/>
                <w:lang w:val="en-NZ" w:eastAsia="en-NZ"/>
              </w:rPr>
              <w:t>)</w:t>
            </w:r>
          </w:p>
        </w:tc>
        <w:tc>
          <w:tcPr>
            <w:tcW w:w="903" w:type="dxa"/>
            <w:tcBorders>
              <w:top w:val="nil"/>
              <w:bottom w:val="nil"/>
            </w:tcBorders>
            <w:shd w:val="clear" w:color="auto" w:fill="auto"/>
            <w:noWrap/>
            <w:hideMark/>
          </w:tcPr>
          <w:p w14:paraId="7A9E650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28</w:t>
            </w:r>
          </w:p>
        </w:tc>
        <w:tc>
          <w:tcPr>
            <w:tcW w:w="1764" w:type="dxa"/>
            <w:tcBorders>
              <w:top w:val="nil"/>
              <w:bottom w:val="nil"/>
            </w:tcBorders>
            <w:shd w:val="clear" w:color="auto" w:fill="auto"/>
            <w:noWrap/>
            <w:hideMark/>
          </w:tcPr>
          <w:p w14:paraId="2996864D" w14:textId="6116956A"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Mortality</w:t>
            </w:r>
          </w:p>
        </w:tc>
        <w:tc>
          <w:tcPr>
            <w:tcW w:w="865" w:type="dxa"/>
            <w:tcBorders>
              <w:top w:val="nil"/>
              <w:bottom w:val="nil"/>
            </w:tcBorders>
            <w:shd w:val="clear" w:color="auto" w:fill="auto"/>
            <w:noWrap/>
            <w:hideMark/>
          </w:tcPr>
          <w:p w14:paraId="0EAAF9D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IC10</w:t>
            </w:r>
          </w:p>
        </w:tc>
        <w:tc>
          <w:tcPr>
            <w:tcW w:w="1217" w:type="dxa"/>
            <w:tcBorders>
              <w:top w:val="nil"/>
              <w:bottom w:val="nil"/>
            </w:tcBorders>
            <w:shd w:val="clear" w:color="auto" w:fill="auto"/>
            <w:noWrap/>
            <w:hideMark/>
          </w:tcPr>
          <w:p w14:paraId="503F539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49</w:t>
            </w:r>
          </w:p>
        </w:tc>
        <w:tc>
          <w:tcPr>
            <w:tcW w:w="721" w:type="dxa"/>
            <w:tcBorders>
              <w:top w:val="nil"/>
              <w:bottom w:val="nil"/>
            </w:tcBorders>
            <w:shd w:val="clear" w:color="auto" w:fill="auto"/>
            <w:noWrap/>
            <w:hideMark/>
          </w:tcPr>
          <w:p w14:paraId="2877BC2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7.8</w:t>
            </w:r>
          </w:p>
        </w:tc>
        <w:tc>
          <w:tcPr>
            <w:tcW w:w="911" w:type="dxa"/>
            <w:tcBorders>
              <w:top w:val="nil"/>
              <w:bottom w:val="nil"/>
            </w:tcBorders>
            <w:shd w:val="clear" w:color="auto" w:fill="auto"/>
            <w:noWrap/>
            <w:hideMark/>
          </w:tcPr>
          <w:p w14:paraId="147AD3C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0.5</w:t>
            </w:r>
          </w:p>
        </w:tc>
        <w:tc>
          <w:tcPr>
            <w:tcW w:w="1256" w:type="dxa"/>
            <w:tcBorders>
              <w:top w:val="nil"/>
              <w:bottom w:val="nil"/>
            </w:tcBorders>
            <w:shd w:val="clear" w:color="auto" w:fill="auto"/>
            <w:noWrap/>
            <w:hideMark/>
          </w:tcPr>
          <w:p w14:paraId="471B536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125</w:t>
            </w:r>
          </w:p>
        </w:tc>
        <w:tc>
          <w:tcPr>
            <w:tcW w:w="1263" w:type="dxa"/>
            <w:tcBorders>
              <w:top w:val="nil"/>
              <w:bottom w:val="nil"/>
            </w:tcBorders>
            <w:shd w:val="clear" w:color="auto" w:fill="auto"/>
            <w:noWrap/>
            <w:hideMark/>
          </w:tcPr>
          <w:p w14:paraId="7E5C908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132</w:t>
            </w:r>
          </w:p>
        </w:tc>
        <w:tc>
          <w:tcPr>
            <w:tcW w:w="2608" w:type="dxa"/>
            <w:tcBorders>
              <w:top w:val="nil"/>
              <w:bottom w:val="nil"/>
            </w:tcBorders>
            <w:shd w:val="clear" w:color="auto" w:fill="auto"/>
            <w:noWrap/>
            <w:hideMark/>
          </w:tcPr>
          <w:p w14:paraId="40209422" w14:textId="4FADB81D"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Wang et al. (2010)</w:t>
            </w:r>
          </w:p>
        </w:tc>
      </w:tr>
      <w:tr w:rsidR="006C77A4" w:rsidRPr="00664B1C" w14:paraId="014463B0" w14:textId="77777777" w:rsidTr="000D7C09">
        <w:trPr>
          <w:trHeight w:val="300"/>
        </w:trPr>
        <w:tc>
          <w:tcPr>
            <w:tcW w:w="1104" w:type="dxa"/>
            <w:tcBorders>
              <w:top w:val="nil"/>
              <w:bottom w:val="nil"/>
            </w:tcBorders>
            <w:shd w:val="clear" w:color="auto" w:fill="auto"/>
            <w:noWrap/>
          </w:tcPr>
          <w:p w14:paraId="75AF684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653FDDC8"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tcPr>
          <w:p w14:paraId="5E2C1CD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03" w:type="dxa"/>
            <w:tcBorders>
              <w:top w:val="nil"/>
              <w:bottom w:val="nil"/>
            </w:tcBorders>
            <w:shd w:val="clear" w:color="auto" w:fill="auto"/>
            <w:noWrap/>
          </w:tcPr>
          <w:p w14:paraId="5D5B667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764" w:type="dxa"/>
            <w:tcBorders>
              <w:top w:val="nil"/>
              <w:bottom w:val="nil"/>
            </w:tcBorders>
            <w:shd w:val="clear" w:color="auto" w:fill="auto"/>
            <w:noWrap/>
          </w:tcPr>
          <w:p w14:paraId="167758A0"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865" w:type="dxa"/>
            <w:tcBorders>
              <w:top w:val="nil"/>
              <w:bottom w:val="nil"/>
            </w:tcBorders>
            <w:shd w:val="clear" w:color="auto" w:fill="auto"/>
            <w:noWrap/>
          </w:tcPr>
          <w:p w14:paraId="7B8FA0B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17" w:type="dxa"/>
            <w:tcBorders>
              <w:top w:val="nil"/>
              <w:bottom w:val="nil"/>
            </w:tcBorders>
            <w:shd w:val="clear" w:color="auto" w:fill="auto"/>
            <w:noWrap/>
          </w:tcPr>
          <w:p w14:paraId="5015FF0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721" w:type="dxa"/>
            <w:tcBorders>
              <w:top w:val="nil"/>
              <w:bottom w:val="nil"/>
            </w:tcBorders>
            <w:shd w:val="clear" w:color="auto" w:fill="auto"/>
            <w:noWrap/>
          </w:tcPr>
          <w:p w14:paraId="76E561F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11" w:type="dxa"/>
            <w:tcBorders>
              <w:top w:val="nil"/>
              <w:bottom w:val="nil"/>
            </w:tcBorders>
            <w:shd w:val="clear" w:color="auto" w:fill="auto"/>
            <w:noWrap/>
          </w:tcPr>
          <w:p w14:paraId="58EC4A4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56" w:type="dxa"/>
            <w:tcBorders>
              <w:top w:val="nil"/>
              <w:bottom w:val="nil"/>
            </w:tcBorders>
            <w:shd w:val="clear" w:color="auto" w:fill="auto"/>
            <w:noWrap/>
          </w:tcPr>
          <w:p w14:paraId="7BEB325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63" w:type="dxa"/>
            <w:tcBorders>
              <w:top w:val="nil"/>
              <w:bottom w:val="nil"/>
            </w:tcBorders>
            <w:shd w:val="clear" w:color="auto" w:fill="auto"/>
            <w:noWrap/>
          </w:tcPr>
          <w:p w14:paraId="08F6AFDD" w14:textId="64FB5268" w:rsidR="006C77A4" w:rsidRPr="00C8267F" w:rsidRDefault="006C77A4" w:rsidP="00C8267F">
            <w:pPr>
              <w:spacing w:before="40" w:after="40" w:line="240" w:lineRule="auto"/>
              <w:rPr>
                <w:rFonts w:eastAsia="Times New Roman" w:cstheme="minorHAnsi"/>
                <w:b/>
                <w:bCs/>
                <w:color w:val="000000"/>
                <w:sz w:val="16"/>
                <w:szCs w:val="16"/>
                <w:lang w:val="en-NZ" w:eastAsia="en-NZ"/>
              </w:rPr>
            </w:pPr>
            <w:r w:rsidRPr="00C8267F">
              <w:rPr>
                <w:rFonts w:eastAsia="Times New Roman" w:cstheme="minorHAnsi"/>
                <w:b/>
                <w:bCs/>
                <w:color w:val="000000"/>
                <w:sz w:val="16"/>
                <w:szCs w:val="16"/>
                <w:lang w:val="en-NZ" w:eastAsia="en-NZ"/>
              </w:rPr>
              <w:t>40</w:t>
            </w:r>
          </w:p>
        </w:tc>
        <w:tc>
          <w:tcPr>
            <w:tcW w:w="2608" w:type="dxa"/>
            <w:tcBorders>
              <w:top w:val="nil"/>
              <w:bottom w:val="nil"/>
            </w:tcBorders>
            <w:shd w:val="clear" w:color="auto" w:fill="auto"/>
            <w:noWrap/>
          </w:tcPr>
          <w:p w14:paraId="7AC561C3" w14:textId="2D5A29AB" w:rsidR="006C77A4" w:rsidRPr="00C8267F" w:rsidRDefault="0030272B"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r w:rsidR="00A37D19" w:rsidRPr="00A37D19" w:rsidDel="00A37D19">
              <w:rPr>
                <w:rFonts w:eastAsia="Times New Roman" w:cstheme="minorHAnsi"/>
                <w:b/>
                <w:bCs/>
                <w:color w:val="000000"/>
                <w:sz w:val="16"/>
                <w:szCs w:val="16"/>
                <w:lang w:val="en-NZ" w:eastAsia="en-NZ"/>
              </w:rPr>
              <w:t xml:space="preserve"> </w:t>
            </w:r>
            <w:r w:rsidRPr="00C8267F">
              <w:rPr>
                <w:rFonts w:eastAsia="Times New Roman" w:cstheme="minorHAnsi"/>
                <w:b/>
                <w:bCs/>
                <w:color w:val="000000"/>
                <w:sz w:val="16"/>
                <w:szCs w:val="16"/>
                <w:lang w:val="en-NZ" w:eastAsia="en-NZ"/>
              </w:rPr>
              <w:t xml:space="preserve">(geometric mean of </w:t>
            </w:r>
            <w:r w:rsidR="007505CD" w:rsidRPr="00C8267F">
              <w:rPr>
                <w:rFonts w:eastAsia="Times New Roman" w:cstheme="minorHAnsi"/>
                <w:b/>
                <w:bCs/>
                <w:color w:val="000000"/>
                <w:sz w:val="16"/>
                <w:szCs w:val="16"/>
                <w:lang w:val="en-NZ" w:eastAsia="en-NZ"/>
              </w:rPr>
              <w:t>I</w:t>
            </w:r>
            <w:r w:rsidRPr="00C8267F">
              <w:rPr>
                <w:rFonts w:eastAsia="Times New Roman" w:cstheme="minorHAnsi"/>
                <w:b/>
                <w:bCs/>
                <w:color w:val="000000"/>
                <w:sz w:val="16"/>
                <w:szCs w:val="16"/>
                <w:lang w:val="en-NZ" w:eastAsia="en-NZ"/>
              </w:rPr>
              <w:t xml:space="preserve">C10s </w:t>
            </w:r>
            <w:r w:rsidR="00C753FA" w:rsidRPr="00C8267F">
              <w:rPr>
                <w:rFonts w:eastAsia="Times New Roman" w:cstheme="minorHAnsi"/>
                <w:b/>
                <w:bCs/>
                <w:color w:val="000000"/>
                <w:sz w:val="16"/>
                <w:szCs w:val="16"/>
                <w:lang w:val="en-NZ" w:eastAsia="en-NZ"/>
              </w:rPr>
              <w:t xml:space="preserve">for </w:t>
            </w:r>
            <w:r w:rsidRPr="00C8267F">
              <w:rPr>
                <w:rFonts w:eastAsia="Times New Roman" w:cstheme="minorHAnsi"/>
                <w:b/>
                <w:bCs/>
                <w:color w:val="000000"/>
                <w:sz w:val="16"/>
                <w:szCs w:val="16"/>
                <w:lang w:val="en-NZ" w:eastAsia="en-NZ"/>
              </w:rPr>
              <w:t>growth)</w:t>
            </w:r>
          </w:p>
        </w:tc>
      </w:tr>
      <w:tr w:rsidR="006C77A4" w:rsidRPr="00664B1C" w14:paraId="0326E895" w14:textId="77777777" w:rsidTr="000D7C09">
        <w:trPr>
          <w:trHeight w:val="300"/>
        </w:trPr>
        <w:tc>
          <w:tcPr>
            <w:tcW w:w="1104" w:type="dxa"/>
            <w:tcBorders>
              <w:top w:val="dotted" w:sz="4" w:space="0" w:color="auto"/>
            </w:tcBorders>
            <w:shd w:val="clear" w:color="auto" w:fill="auto"/>
            <w:noWrap/>
          </w:tcPr>
          <w:p w14:paraId="6BDC18CD" w14:textId="2DA14C38"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tcBorders>
            <w:shd w:val="clear" w:color="auto" w:fill="auto"/>
            <w:noWrap/>
            <w:hideMark/>
          </w:tcPr>
          <w:p w14:paraId="75B058FF"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r w:rsidRPr="00C8267F">
              <w:rPr>
                <w:rFonts w:eastAsia="Times New Roman" w:cstheme="minorHAnsi"/>
                <w:i/>
                <w:iCs/>
                <w:color w:val="000000"/>
                <w:sz w:val="16"/>
                <w:szCs w:val="16"/>
                <w:lang w:val="en-NZ" w:eastAsia="en-NZ"/>
              </w:rPr>
              <w:t>Lymnaea stagnalis</w:t>
            </w:r>
          </w:p>
        </w:tc>
        <w:tc>
          <w:tcPr>
            <w:tcW w:w="1901" w:type="dxa"/>
            <w:tcBorders>
              <w:top w:val="dotted" w:sz="4" w:space="0" w:color="auto"/>
            </w:tcBorders>
            <w:shd w:val="clear" w:color="auto" w:fill="auto"/>
            <w:noWrap/>
            <w:hideMark/>
          </w:tcPr>
          <w:p w14:paraId="09531777" w14:textId="27359056"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21 days old</w:t>
            </w:r>
          </w:p>
        </w:tc>
        <w:tc>
          <w:tcPr>
            <w:tcW w:w="903" w:type="dxa"/>
            <w:tcBorders>
              <w:top w:val="dotted" w:sz="4" w:space="0" w:color="auto"/>
            </w:tcBorders>
            <w:shd w:val="clear" w:color="auto" w:fill="auto"/>
            <w:noWrap/>
            <w:hideMark/>
          </w:tcPr>
          <w:p w14:paraId="53B7E83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28</w:t>
            </w:r>
          </w:p>
        </w:tc>
        <w:tc>
          <w:tcPr>
            <w:tcW w:w="1764" w:type="dxa"/>
            <w:tcBorders>
              <w:top w:val="dotted" w:sz="4" w:space="0" w:color="auto"/>
            </w:tcBorders>
            <w:shd w:val="clear" w:color="auto" w:fill="auto"/>
            <w:noWrap/>
            <w:hideMark/>
          </w:tcPr>
          <w:p w14:paraId="5153E0AA" w14:textId="5761DC4A"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Growth</w:t>
            </w:r>
          </w:p>
        </w:tc>
        <w:tc>
          <w:tcPr>
            <w:tcW w:w="865" w:type="dxa"/>
            <w:tcBorders>
              <w:top w:val="dotted" w:sz="4" w:space="0" w:color="auto"/>
            </w:tcBorders>
            <w:shd w:val="clear" w:color="auto" w:fill="auto"/>
            <w:noWrap/>
            <w:hideMark/>
          </w:tcPr>
          <w:p w14:paraId="19DEC86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EC10</w:t>
            </w:r>
          </w:p>
        </w:tc>
        <w:tc>
          <w:tcPr>
            <w:tcW w:w="1217" w:type="dxa"/>
            <w:tcBorders>
              <w:top w:val="dotted" w:sz="4" w:space="0" w:color="auto"/>
            </w:tcBorders>
            <w:shd w:val="clear" w:color="auto" w:fill="auto"/>
            <w:noWrap/>
            <w:hideMark/>
          </w:tcPr>
          <w:p w14:paraId="12BBE24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256</w:t>
            </w:r>
          </w:p>
        </w:tc>
        <w:tc>
          <w:tcPr>
            <w:tcW w:w="721" w:type="dxa"/>
            <w:tcBorders>
              <w:top w:val="dotted" w:sz="4" w:space="0" w:color="auto"/>
            </w:tcBorders>
            <w:shd w:val="clear" w:color="auto" w:fill="auto"/>
            <w:noWrap/>
            <w:hideMark/>
          </w:tcPr>
          <w:p w14:paraId="4CE5829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7.8</w:t>
            </w:r>
          </w:p>
        </w:tc>
        <w:tc>
          <w:tcPr>
            <w:tcW w:w="911" w:type="dxa"/>
            <w:tcBorders>
              <w:top w:val="dotted" w:sz="4" w:space="0" w:color="auto"/>
            </w:tcBorders>
            <w:shd w:val="clear" w:color="auto" w:fill="auto"/>
            <w:noWrap/>
            <w:hideMark/>
          </w:tcPr>
          <w:p w14:paraId="1BD05DF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13</w:t>
            </w:r>
          </w:p>
        </w:tc>
        <w:tc>
          <w:tcPr>
            <w:tcW w:w="1256" w:type="dxa"/>
            <w:tcBorders>
              <w:top w:val="dotted" w:sz="4" w:space="0" w:color="auto"/>
            </w:tcBorders>
            <w:shd w:val="clear" w:color="auto" w:fill="auto"/>
            <w:noWrap/>
            <w:hideMark/>
          </w:tcPr>
          <w:p w14:paraId="23B15E31" w14:textId="2060ED8E"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w:t>
            </w:r>
            <w:r w:rsidR="00106227">
              <w:rPr>
                <w:rFonts w:eastAsia="Times New Roman" w:cstheme="minorHAnsi"/>
                <w:color w:val="000000"/>
                <w:sz w:val="16"/>
                <w:szCs w:val="16"/>
                <w:lang w:val="en-NZ" w:eastAsia="en-NZ"/>
              </w:rPr>
              <w:t>,</w:t>
            </w:r>
            <w:r w:rsidRPr="00C8267F">
              <w:rPr>
                <w:rFonts w:eastAsia="Times New Roman" w:cstheme="minorHAnsi"/>
                <w:color w:val="000000"/>
                <w:sz w:val="16"/>
                <w:szCs w:val="16"/>
                <w:lang w:val="en-NZ" w:eastAsia="en-NZ"/>
              </w:rPr>
              <w:t>629</w:t>
            </w:r>
          </w:p>
        </w:tc>
        <w:tc>
          <w:tcPr>
            <w:tcW w:w="1263" w:type="dxa"/>
            <w:tcBorders>
              <w:top w:val="dotted" w:sz="4" w:space="0" w:color="auto"/>
            </w:tcBorders>
            <w:shd w:val="clear" w:color="auto" w:fill="auto"/>
            <w:noWrap/>
            <w:hideMark/>
          </w:tcPr>
          <w:p w14:paraId="66773DA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171</w:t>
            </w:r>
          </w:p>
        </w:tc>
        <w:tc>
          <w:tcPr>
            <w:tcW w:w="2608" w:type="dxa"/>
            <w:tcBorders>
              <w:top w:val="dotted" w:sz="4" w:space="0" w:color="auto"/>
            </w:tcBorders>
            <w:shd w:val="clear" w:color="auto" w:fill="auto"/>
            <w:noWrap/>
          </w:tcPr>
          <w:p w14:paraId="07848D21" w14:textId="70C5627F"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De Schamphelaere and Janssen (2010)</w:t>
            </w:r>
          </w:p>
        </w:tc>
      </w:tr>
      <w:tr w:rsidR="006C77A4" w:rsidRPr="00664B1C" w14:paraId="5192E76E" w14:textId="77777777" w:rsidTr="000D7C09">
        <w:trPr>
          <w:trHeight w:val="300"/>
        </w:trPr>
        <w:tc>
          <w:tcPr>
            <w:tcW w:w="1104" w:type="dxa"/>
            <w:shd w:val="clear" w:color="auto" w:fill="auto"/>
            <w:noWrap/>
          </w:tcPr>
          <w:p w14:paraId="06B55B72" w14:textId="1FF5C8BA"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7681EA8C" w14:textId="4BD84199"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710FEE4A" w14:textId="1D192A5D"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21 days old</w:t>
            </w:r>
          </w:p>
        </w:tc>
        <w:tc>
          <w:tcPr>
            <w:tcW w:w="903" w:type="dxa"/>
            <w:shd w:val="clear" w:color="auto" w:fill="auto"/>
            <w:noWrap/>
            <w:hideMark/>
          </w:tcPr>
          <w:p w14:paraId="0B357E1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28</w:t>
            </w:r>
          </w:p>
        </w:tc>
        <w:tc>
          <w:tcPr>
            <w:tcW w:w="1764" w:type="dxa"/>
            <w:shd w:val="clear" w:color="auto" w:fill="auto"/>
            <w:noWrap/>
            <w:hideMark/>
          </w:tcPr>
          <w:p w14:paraId="1E33709B" w14:textId="7FAE1786"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Growth</w:t>
            </w:r>
          </w:p>
        </w:tc>
        <w:tc>
          <w:tcPr>
            <w:tcW w:w="865" w:type="dxa"/>
            <w:shd w:val="clear" w:color="auto" w:fill="auto"/>
            <w:noWrap/>
            <w:hideMark/>
          </w:tcPr>
          <w:p w14:paraId="3673B6E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EC10</w:t>
            </w:r>
          </w:p>
        </w:tc>
        <w:tc>
          <w:tcPr>
            <w:tcW w:w="1217" w:type="dxa"/>
            <w:shd w:val="clear" w:color="auto" w:fill="auto"/>
            <w:noWrap/>
            <w:hideMark/>
          </w:tcPr>
          <w:p w14:paraId="103BEE5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225</w:t>
            </w:r>
          </w:p>
        </w:tc>
        <w:tc>
          <w:tcPr>
            <w:tcW w:w="721" w:type="dxa"/>
            <w:shd w:val="clear" w:color="auto" w:fill="auto"/>
            <w:noWrap/>
            <w:hideMark/>
          </w:tcPr>
          <w:p w14:paraId="6634660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7.9</w:t>
            </w:r>
          </w:p>
        </w:tc>
        <w:tc>
          <w:tcPr>
            <w:tcW w:w="911" w:type="dxa"/>
            <w:shd w:val="clear" w:color="auto" w:fill="auto"/>
            <w:noWrap/>
            <w:hideMark/>
          </w:tcPr>
          <w:p w14:paraId="033C4C7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7.8</w:t>
            </w:r>
          </w:p>
        </w:tc>
        <w:tc>
          <w:tcPr>
            <w:tcW w:w="1256" w:type="dxa"/>
            <w:shd w:val="clear" w:color="auto" w:fill="auto"/>
            <w:noWrap/>
            <w:hideMark/>
          </w:tcPr>
          <w:p w14:paraId="3B4DD36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910</w:t>
            </w:r>
          </w:p>
        </w:tc>
        <w:tc>
          <w:tcPr>
            <w:tcW w:w="1263" w:type="dxa"/>
            <w:shd w:val="clear" w:color="auto" w:fill="auto"/>
            <w:noWrap/>
            <w:hideMark/>
          </w:tcPr>
          <w:p w14:paraId="33B431B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171</w:t>
            </w:r>
          </w:p>
        </w:tc>
        <w:tc>
          <w:tcPr>
            <w:tcW w:w="2608" w:type="dxa"/>
            <w:shd w:val="clear" w:color="auto" w:fill="auto"/>
            <w:noWrap/>
            <w:hideMark/>
          </w:tcPr>
          <w:p w14:paraId="22E54B9F" w14:textId="42C0D618"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De Schamphelaere and Janssen (2010)</w:t>
            </w:r>
          </w:p>
        </w:tc>
      </w:tr>
      <w:tr w:rsidR="006C77A4" w:rsidRPr="00664B1C" w14:paraId="04111A2E" w14:textId="77777777" w:rsidTr="000D7C09">
        <w:trPr>
          <w:trHeight w:val="300"/>
        </w:trPr>
        <w:tc>
          <w:tcPr>
            <w:tcW w:w="1104" w:type="dxa"/>
            <w:shd w:val="clear" w:color="auto" w:fill="auto"/>
            <w:noWrap/>
          </w:tcPr>
          <w:p w14:paraId="0BC54A8B" w14:textId="33224CE1"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2AC97955" w14:textId="42595B48"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0E408C9F" w14:textId="2A49F20F"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21 days old</w:t>
            </w:r>
          </w:p>
        </w:tc>
        <w:tc>
          <w:tcPr>
            <w:tcW w:w="903" w:type="dxa"/>
            <w:shd w:val="clear" w:color="auto" w:fill="auto"/>
            <w:noWrap/>
            <w:hideMark/>
          </w:tcPr>
          <w:p w14:paraId="5D5F61F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28</w:t>
            </w:r>
          </w:p>
        </w:tc>
        <w:tc>
          <w:tcPr>
            <w:tcW w:w="1764" w:type="dxa"/>
            <w:shd w:val="clear" w:color="auto" w:fill="auto"/>
            <w:noWrap/>
            <w:hideMark/>
          </w:tcPr>
          <w:p w14:paraId="2F3E0F08" w14:textId="4C1B8233"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Growth</w:t>
            </w:r>
          </w:p>
        </w:tc>
        <w:tc>
          <w:tcPr>
            <w:tcW w:w="865" w:type="dxa"/>
            <w:shd w:val="clear" w:color="auto" w:fill="auto"/>
            <w:noWrap/>
            <w:hideMark/>
          </w:tcPr>
          <w:p w14:paraId="7AD378A0"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EC10</w:t>
            </w:r>
          </w:p>
        </w:tc>
        <w:tc>
          <w:tcPr>
            <w:tcW w:w="1217" w:type="dxa"/>
            <w:shd w:val="clear" w:color="auto" w:fill="auto"/>
            <w:noWrap/>
            <w:hideMark/>
          </w:tcPr>
          <w:p w14:paraId="1DC7805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38</w:t>
            </w:r>
          </w:p>
        </w:tc>
        <w:tc>
          <w:tcPr>
            <w:tcW w:w="721" w:type="dxa"/>
            <w:shd w:val="clear" w:color="auto" w:fill="auto"/>
            <w:noWrap/>
            <w:hideMark/>
          </w:tcPr>
          <w:p w14:paraId="0993914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7.4</w:t>
            </w:r>
          </w:p>
        </w:tc>
        <w:tc>
          <w:tcPr>
            <w:tcW w:w="911" w:type="dxa"/>
            <w:shd w:val="clear" w:color="auto" w:fill="auto"/>
            <w:noWrap/>
            <w:hideMark/>
          </w:tcPr>
          <w:p w14:paraId="7D3A0EE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2.9</w:t>
            </w:r>
          </w:p>
        </w:tc>
        <w:tc>
          <w:tcPr>
            <w:tcW w:w="1256" w:type="dxa"/>
            <w:shd w:val="clear" w:color="auto" w:fill="auto"/>
            <w:noWrap/>
            <w:hideMark/>
          </w:tcPr>
          <w:p w14:paraId="375BF07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200</w:t>
            </w:r>
          </w:p>
        </w:tc>
        <w:tc>
          <w:tcPr>
            <w:tcW w:w="1263" w:type="dxa"/>
            <w:shd w:val="clear" w:color="auto" w:fill="auto"/>
            <w:noWrap/>
            <w:hideMark/>
          </w:tcPr>
          <w:p w14:paraId="5D24F8F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171</w:t>
            </w:r>
          </w:p>
        </w:tc>
        <w:tc>
          <w:tcPr>
            <w:tcW w:w="2608" w:type="dxa"/>
            <w:shd w:val="clear" w:color="auto" w:fill="auto"/>
            <w:noWrap/>
            <w:hideMark/>
          </w:tcPr>
          <w:p w14:paraId="6E711A76" w14:textId="311FBEF2"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De Schamphelaere and Janssen (2010)</w:t>
            </w:r>
          </w:p>
        </w:tc>
      </w:tr>
      <w:tr w:rsidR="006C77A4" w:rsidRPr="00664B1C" w14:paraId="6521B7BC" w14:textId="77777777" w:rsidTr="000D7C09">
        <w:trPr>
          <w:trHeight w:val="300"/>
        </w:trPr>
        <w:tc>
          <w:tcPr>
            <w:tcW w:w="1104" w:type="dxa"/>
            <w:shd w:val="clear" w:color="auto" w:fill="auto"/>
            <w:noWrap/>
          </w:tcPr>
          <w:p w14:paraId="1F260D30" w14:textId="45EC2E40"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1D49FF0" w14:textId="790FA4AE"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25088831" w14:textId="0248D601"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21 days old</w:t>
            </w:r>
          </w:p>
        </w:tc>
        <w:tc>
          <w:tcPr>
            <w:tcW w:w="903" w:type="dxa"/>
            <w:shd w:val="clear" w:color="auto" w:fill="auto"/>
            <w:noWrap/>
            <w:hideMark/>
          </w:tcPr>
          <w:p w14:paraId="535D76A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28</w:t>
            </w:r>
          </w:p>
        </w:tc>
        <w:tc>
          <w:tcPr>
            <w:tcW w:w="1764" w:type="dxa"/>
            <w:shd w:val="clear" w:color="auto" w:fill="auto"/>
            <w:noWrap/>
            <w:hideMark/>
          </w:tcPr>
          <w:p w14:paraId="439D96A5" w14:textId="0B5AD9BF"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Growth</w:t>
            </w:r>
          </w:p>
        </w:tc>
        <w:tc>
          <w:tcPr>
            <w:tcW w:w="865" w:type="dxa"/>
            <w:shd w:val="clear" w:color="auto" w:fill="auto"/>
            <w:noWrap/>
            <w:hideMark/>
          </w:tcPr>
          <w:p w14:paraId="0FA917B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EC10</w:t>
            </w:r>
          </w:p>
        </w:tc>
        <w:tc>
          <w:tcPr>
            <w:tcW w:w="1217" w:type="dxa"/>
            <w:shd w:val="clear" w:color="auto" w:fill="auto"/>
            <w:noWrap/>
            <w:hideMark/>
          </w:tcPr>
          <w:p w14:paraId="64FF0D1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41</w:t>
            </w:r>
          </w:p>
        </w:tc>
        <w:tc>
          <w:tcPr>
            <w:tcW w:w="721" w:type="dxa"/>
            <w:shd w:val="clear" w:color="auto" w:fill="auto"/>
            <w:noWrap/>
            <w:hideMark/>
          </w:tcPr>
          <w:p w14:paraId="27A6D84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6.8</w:t>
            </w:r>
          </w:p>
        </w:tc>
        <w:tc>
          <w:tcPr>
            <w:tcW w:w="911" w:type="dxa"/>
            <w:shd w:val="clear" w:color="auto" w:fill="auto"/>
            <w:noWrap/>
            <w:hideMark/>
          </w:tcPr>
          <w:p w14:paraId="46C3948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1.5</w:t>
            </w:r>
          </w:p>
        </w:tc>
        <w:tc>
          <w:tcPr>
            <w:tcW w:w="1256" w:type="dxa"/>
            <w:shd w:val="clear" w:color="auto" w:fill="auto"/>
            <w:noWrap/>
            <w:hideMark/>
          </w:tcPr>
          <w:p w14:paraId="5825C12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244</w:t>
            </w:r>
          </w:p>
        </w:tc>
        <w:tc>
          <w:tcPr>
            <w:tcW w:w="1263" w:type="dxa"/>
            <w:shd w:val="clear" w:color="auto" w:fill="auto"/>
            <w:noWrap/>
            <w:hideMark/>
          </w:tcPr>
          <w:p w14:paraId="3B6EF0C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171</w:t>
            </w:r>
          </w:p>
        </w:tc>
        <w:tc>
          <w:tcPr>
            <w:tcW w:w="2608" w:type="dxa"/>
            <w:shd w:val="clear" w:color="auto" w:fill="auto"/>
            <w:noWrap/>
            <w:hideMark/>
          </w:tcPr>
          <w:p w14:paraId="2A1790FB" w14:textId="7A55DEE2"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De Schamphelaere and Janssen (2010)</w:t>
            </w:r>
          </w:p>
        </w:tc>
      </w:tr>
      <w:tr w:rsidR="006C77A4" w:rsidRPr="00664B1C" w14:paraId="2A6A2BE5" w14:textId="77777777" w:rsidTr="000D7C09">
        <w:trPr>
          <w:trHeight w:val="300"/>
        </w:trPr>
        <w:tc>
          <w:tcPr>
            <w:tcW w:w="1104" w:type="dxa"/>
            <w:tcBorders>
              <w:bottom w:val="nil"/>
            </w:tcBorders>
            <w:shd w:val="clear" w:color="auto" w:fill="auto"/>
            <w:noWrap/>
          </w:tcPr>
          <w:p w14:paraId="59929D3C" w14:textId="10B7374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bottom w:val="nil"/>
            </w:tcBorders>
            <w:shd w:val="clear" w:color="auto" w:fill="auto"/>
            <w:noWrap/>
          </w:tcPr>
          <w:p w14:paraId="68A6DCE3" w14:textId="682DAB02"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bottom w:val="nil"/>
            </w:tcBorders>
            <w:shd w:val="clear" w:color="auto" w:fill="auto"/>
            <w:noWrap/>
            <w:hideMark/>
          </w:tcPr>
          <w:p w14:paraId="6474E55A" w14:textId="1378168F"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21 days old</w:t>
            </w:r>
          </w:p>
        </w:tc>
        <w:tc>
          <w:tcPr>
            <w:tcW w:w="903" w:type="dxa"/>
            <w:tcBorders>
              <w:bottom w:val="nil"/>
            </w:tcBorders>
            <w:shd w:val="clear" w:color="auto" w:fill="auto"/>
            <w:noWrap/>
            <w:hideMark/>
          </w:tcPr>
          <w:p w14:paraId="738F955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28</w:t>
            </w:r>
          </w:p>
        </w:tc>
        <w:tc>
          <w:tcPr>
            <w:tcW w:w="1764" w:type="dxa"/>
            <w:tcBorders>
              <w:bottom w:val="nil"/>
            </w:tcBorders>
            <w:shd w:val="clear" w:color="auto" w:fill="auto"/>
            <w:noWrap/>
            <w:hideMark/>
          </w:tcPr>
          <w:p w14:paraId="66604CA5" w14:textId="7E8CFEF6"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Growth</w:t>
            </w:r>
          </w:p>
        </w:tc>
        <w:tc>
          <w:tcPr>
            <w:tcW w:w="865" w:type="dxa"/>
            <w:tcBorders>
              <w:bottom w:val="nil"/>
            </w:tcBorders>
            <w:shd w:val="clear" w:color="auto" w:fill="auto"/>
            <w:noWrap/>
            <w:hideMark/>
          </w:tcPr>
          <w:p w14:paraId="1769387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EC10</w:t>
            </w:r>
          </w:p>
        </w:tc>
        <w:tc>
          <w:tcPr>
            <w:tcW w:w="1217" w:type="dxa"/>
            <w:tcBorders>
              <w:bottom w:val="nil"/>
            </w:tcBorders>
            <w:shd w:val="clear" w:color="auto" w:fill="auto"/>
            <w:noWrap/>
            <w:hideMark/>
          </w:tcPr>
          <w:p w14:paraId="3AA84E5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40</w:t>
            </w:r>
          </w:p>
        </w:tc>
        <w:tc>
          <w:tcPr>
            <w:tcW w:w="721" w:type="dxa"/>
            <w:tcBorders>
              <w:bottom w:val="nil"/>
            </w:tcBorders>
            <w:shd w:val="clear" w:color="auto" w:fill="auto"/>
            <w:noWrap/>
            <w:hideMark/>
          </w:tcPr>
          <w:p w14:paraId="65D1B43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8.3</w:t>
            </w:r>
          </w:p>
        </w:tc>
        <w:tc>
          <w:tcPr>
            <w:tcW w:w="911" w:type="dxa"/>
            <w:tcBorders>
              <w:bottom w:val="nil"/>
            </w:tcBorders>
            <w:shd w:val="clear" w:color="auto" w:fill="auto"/>
            <w:noWrap/>
            <w:hideMark/>
          </w:tcPr>
          <w:p w14:paraId="38FBC20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1.7</w:t>
            </w:r>
          </w:p>
        </w:tc>
        <w:tc>
          <w:tcPr>
            <w:tcW w:w="1256" w:type="dxa"/>
            <w:tcBorders>
              <w:bottom w:val="nil"/>
            </w:tcBorders>
            <w:shd w:val="clear" w:color="auto" w:fill="auto"/>
            <w:noWrap/>
            <w:hideMark/>
          </w:tcPr>
          <w:p w14:paraId="2D4F5FC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330</w:t>
            </w:r>
          </w:p>
        </w:tc>
        <w:tc>
          <w:tcPr>
            <w:tcW w:w="1263" w:type="dxa"/>
            <w:tcBorders>
              <w:bottom w:val="nil"/>
            </w:tcBorders>
            <w:shd w:val="clear" w:color="auto" w:fill="auto"/>
            <w:noWrap/>
            <w:hideMark/>
          </w:tcPr>
          <w:p w14:paraId="591A624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171</w:t>
            </w:r>
          </w:p>
        </w:tc>
        <w:tc>
          <w:tcPr>
            <w:tcW w:w="2608" w:type="dxa"/>
            <w:tcBorders>
              <w:bottom w:val="nil"/>
            </w:tcBorders>
            <w:shd w:val="clear" w:color="auto" w:fill="auto"/>
            <w:noWrap/>
            <w:hideMark/>
          </w:tcPr>
          <w:p w14:paraId="643A44B1" w14:textId="00C573E8"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De Schamphelaere and Janssen (2010)</w:t>
            </w:r>
          </w:p>
        </w:tc>
      </w:tr>
      <w:tr w:rsidR="006C77A4" w:rsidRPr="00664B1C" w14:paraId="3840B126" w14:textId="77777777" w:rsidTr="000D7C09">
        <w:trPr>
          <w:trHeight w:val="300"/>
        </w:trPr>
        <w:tc>
          <w:tcPr>
            <w:tcW w:w="1104" w:type="dxa"/>
            <w:tcBorders>
              <w:top w:val="nil"/>
              <w:bottom w:val="nil"/>
            </w:tcBorders>
            <w:shd w:val="clear" w:color="auto" w:fill="auto"/>
            <w:noWrap/>
          </w:tcPr>
          <w:p w14:paraId="4622B1C1" w14:textId="5FD0531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3C0A107B" w14:textId="3B06590C"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hideMark/>
          </w:tcPr>
          <w:p w14:paraId="69271094" w14:textId="61A01966"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21 days old</w:t>
            </w:r>
          </w:p>
        </w:tc>
        <w:tc>
          <w:tcPr>
            <w:tcW w:w="903" w:type="dxa"/>
            <w:tcBorders>
              <w:top w:val="nil"/>
              <w:bottom w:val="nil"/>
            </w:tcBorders>
            <w:shd w:val="clear" w:color="auto" w:fill="auto"/>
            <w:noWrap/>
            <w:hideMark/>
          </w:tcPr>
          <w:p w14:paraId="1AB3EC10"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28</w:t>
            </w:r>
          </w:p>
        </w:tc>
        <w:tc>
          <w:tcPr>
            <w:tcW w:w="1764" w:type="dxa"/>
            <w:tcBorders>
              <w:top w:val="nil"/>
              <w:bottom w:val="nil"/>
            </w:tcBorders>
            <w:shd w:val="clear" w:color="auto" w:fill="auto"/>
            <w:noWrap/>
            <w:hideMark/>
          </w:tcPr>
          <w:p w14:paraId="0373E3AE" w14:textId="5B1BF4C8"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Growth</w:t>
            </w:r>
          </w:p>
        </w:tc>
        <w:tc>
          <w:tcPr>
            <w:tcW w:w="865" w:type="dxa"/>
            <w:tcBorders>
              <w:top w:val="nil"/>
              <w:bottom w:val="nil"/>
            </w:tcBorders>
            <w:shd w:val="clear" w:color="auto" w:fill="auto"/>
            <w:noWrap/>
            <w:hideMark/>
          </w:tcPr>
          <w:p w14:paraId="0FF230B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EC10</w:t>
            </w:r>
          </w:p>
        </w:tc>
        <w:tc>
          <w:tcPr>
            <w:tcW w:w="1217" w:type="dxa"/>
            <w:tcBorders>
              <w:top w:val="nil"/>
              <w:bottom w:val="nil"/>
            </w:tcBorders>
            <w:shd w:val="clear" w:color="auto" w:fill="auto"/>
            <w:noWrap/>
            <w:hideMark/>
          </w:tcPr>
          <w:p w14:paraId="594410F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296</w:t>
            </w:r>
          </w:p>
        </w:tc>
        <w:tc>
          <w:tcPr>
            <w:tcW w:w="721" w:type="dxa"/>
            <w:tcBorders>
              <w:top w:val="nil"/>
              <w:bottom w:val="nil"/>
            </w:tcBorders>
            <w:shd w:val="clear" w:color="auto" w:fill="auto"/>
            <w:noWrap/>
            <w:hideMark/>
          </w:tcPr>
          <w:p w14:paraId="234C5CF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8.3</w:t>
            </w:r>
          </w:p>
        </w:tc>
        <w:tc>
          <w:tcPr>
            <w:tcW w:w="911" w:type="dxa"/>
            <w:tcBorders>
              <w:top w:val="nil"/>
              <w:bottom w:val="nil"/>
            </w:tcBorders>
            <w:shd w:val="clear" w:color="auto" w:fill="auto"/>
            <w:noWrap/>
            <w:hideMark/>
          </w:tcPr>
          <w:p w14:paraId="4397BCF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1.5</w:t>
            </w:r>
          </w:p>
        </w:tc>
        <w:tc>
          <w:tcPr>
            <w:tcW w:w="1256" w:type="dxa"/>
            <w:tcBorders>
              <w:top w:val="nil"/>
              <w:bottom w:val="nil"/>
            </w:tcBorders>
            <w:shd w:val="clear" w:color="auto" w:fill="auto"/>
            <w:noWrap/>
            <w:hideMark/>
          </w:tcPr>
          <w:p w14:paraId="2F38F08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719</w:t>
            </w:r>
          </w:p>
        </w:tc>
        <w:tc>
          <w:tcPr>
            <w:tcW w:w="1263" w:type="dxa"/>
            <w:tcBorders>
              <w:top w:val="nil"/>
              <w:bottom w:val="nil"/>
            </w:tcBorders>
            <w:shd w:val="clear" w:color="auto" w:fill="auto"/>
            <w:noWrap/>
            <w:hideMark/>
          </w:tcPr>
          <w:p w14:paraId="36711A2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171</w:t>
            </w:r>
          </w:p>
        </w:tc>
        <w:tc>
          <w:tcPr>
            <w:tcW w:w="2608" w:type="dxa"/>
            <w:tcBorders>
              <w:top w:val="nil"/>
              <w:bottom w:val="nil"/>
            </w:tcBorders>
            <w:shd w:val="clear" w:color="auto" w:fill="auto"/>
            <w:noWrap/>
            <w:hideMark/>
          </w:tcPr>
          <w:p w14:paraId="2C0433B7" w14:textId="5DD5AC1A"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De Schamphelaere and Janssen (2010)</w:t>
            </w:r>
          </w:p>
        </w:tc>
      </w:tr>
      <w:tr w:rsidR="006C77A4" w:rsidRPr="00664B1C" w14:paraId="5A0EFA3E" w14:textId="77777777" w:rsidTr="000D7C09">
        <w:trPr>
          <w:trHeight w:val="300"/>
        </w:trPr>
        <w:tc>
          <w:tcPr>
            <w:tcW w:w="1104" w:type="dxa"/>
            <w:tcBorders>
              <w:top w:val="nil"/>
              <w:bottom w:val="dotted" w:sz="4" w:space="0" w:color="auto"/>
            </w:tcBorders>
            <w:shd w:val="clear" w:color="auto" w:fill="auto"/>
            <w:noWrap/>
          </w:tcPr>
          <w:p w14:paraId="3AE202C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0B9233BD"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02D7952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2381DB8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47D076A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2364F1F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72A41A0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1C8845D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32EBBF7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191C1B5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66515814" w14:textId="6601B3AC" w:rsidR="006C77A4" w:rsidRPr="00C8267F" w:rsidRDefault="006C77A4" w:rsidP="00C8267F">
            <w:pPr>
              <w:spacing w:before="40" w:after="40" w:line="240" w:lineRule="auto"/>
              <w:rPr>
                <w:rFonts w:eastAsia="Times New Roman" w:cstheme="minorHAnsi"/>
                <w:b/>
                <w:bCs/>
                <w:color w:val="000000"/>
                <w:sz w:val="16"/>
                <w:szCs w:val="16"/>
                <w:lang w:val="en-NZ" w:eastAsia="en-NZ"/>
              </w:rPr>
            </w:pPr>
            <w:r w:rsidRPr="00C8267F">
              <w:rPr>
                <w:rFonts w:eastAsia="Times New Roman" w:cstheme="minorHAnsi"/>
                <w:b/>
                <w:bCs/>
                <w:color w:val="000000"/>
                <w:sz w:val="16"/>
                <w:szCs w:val="16"/>
                <w:lang w:val="en-NZ" w:eastAsia="en-NZ"/>
              </w:rPr>
              <w:t>171</w:t>
            </w:r>
          </w:p>
        </w:tc>
        <w:tc>
          <w:tcPr>
            <w:tcW w:w="2608" w:type="dxa"/>
            <w:tcBorders>
              <w:top w:val="nil"/>
              <w:bottom w:val="dotted" w:sz="4" w:space="0" w:color="auto"/>
            </w:tcBorders>
            <w:shd w:val="clear" w:color="auto" w:fill="auto"/>
            <w:noWrap/>
          </w:tcPr>
          <w:p w14:paraId="59ACED0D" w14:textId="38FA2632" w:rsidR="006C77A4" w:rsidRPr="00C8267F" w:rsidRDefault="00C753FA"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r w:rsidR="00A37D19" w:rsidRPr="00A37D19" w:rsidDel="00A37D19">
              <w:rPr>
                <w:rFonts w:eastAsia="Times New Roman" w:cstheme="minorHAnsi"/>
                <w:b/>
                <w:bCs/>
                <w:color w:val="000000"/>
                <w:sz w:val="16"/>
                <w:szCs w:val="16"/>
                <w:lang w:val="en-NZ" w:eastAsia="en-NZ"/>
              </w:rPr>
              <w:t xml:space="preserve"> </w:t>
            </w:r>
            <w:r w:rsidRPr="00C8267F">
              <w:rPr>
                <w:rFonts w:eastAsia="Times New Roman" w:cstheme="minorHAnsi"/>
                <w:b/>
                <w:bCs/>
                <w:color w:val="000000"/>
                <w:sz w:val="16"/>
                <w:szCs w:val="16"/>
                <w:lang w:val="en-NZ" w:eastAsia="en-NZ"/>
              </w:rPr>
              <w:t>(geometric mean of EC10s)</w:t>
            </w:r>
          </w:p>
        </w:tc>
      </w:tr>
      <w:tr w:rsidR="006C77A4" w:rsidRPr="00664B1C" w14:paraId="52CFF6A6" w14:textId="77777777" w:rsidTr="000D7C09">
        <w:trPr>
          <w:trHeight w:val="300"/>
        </w:trPr>
        <w:tc>
          <w:tcPr>
            <w:tcW w:w="1104" w:type="dxa"/>
            <w:tcBorders>
              <w:top w:val="dotted" w:sz="4" w:space="0" w:color="auto"/>
              <w:bottom w:val="nil"/>
            </w:tcBorders>
            <w:shd w:val="clear" w:color="auto" w:fill="auto"/>
            <w:noWrap/>
          </w:tcPr>
          <w:p w14:paraId="24D8C517" w14:textId="56109151"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bottom w:val="nil"/>
            </w:tcBorders>
            <w:shd w:val="clear" w:color="auto" w:fill="auto"/>
            <w:noWrap/>
            <w:hideMark/>
          </w:tcPr>
          <w:p w14:paraId="2B0DC55E"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r w:rsidRPr="00C8267F">
              <w:rPr>
                <w:rFonts w:eastAsia="Times New Roman" w:cstheme="minorHAnsi"/>
                <w:i/>
                <w:iCs/>
                <w:color w:val="000000"/>
                <w:sz w:val="16"/>
                <w:szCs w:val="16"/>
                <w:lang w:val="en-NZ" w:eastAsia="en-NZ"/>
              </w:rPr>
              <w:t>Physa gyrina</w:t>
            </w:r>
          </w:p>
        </w:tc>
        <w:tc>
          <w:tcPr>
            <w:tcW w:w="1901" w:type="dxa"/>
            <w:tcBorders>
              <w:top w:val="dotted" w:sz="4" w:space="0" w:color="auto"/>
              <w:bottom w:val="nil"/>
            </w:tcBorders>
            <w:shd w:val="clear" w:color="auto" w:fill="auto"/>
            <w:noWrap/>
            <w:hideMark/>
          </w:tcPr>
          <w:p w14:paraId="4A5981F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Adult/juvenile</w:t>
            </w:r>
          </w:p>
        </w:tc>
        <w:tc>
          <w:tcPr>
            <w:tcW w:w="903" w:type="dxa"/>
            <w:tcBorders>
              <w:top w:val="dotted" w:sz="4" w:space="0" w:color="auto"/>
              <w:bottom w:val="nil"/>
            </w:tcBorders>
            <w:shd w:val="clear" w:color="auto" w:fill="auto"/>
            <w:noWrap/>
            <w:hideMark/>
          </w:tcPr>
          <w:p w14:paraId="66DB99E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30</w:t>
            </w:r>
          </w:p>
        </w:tc>
        <w:tc>
          <w:tcPr>
            <w:tcW w:w="1764" w:type="dxa"/>
            <w:tcBorders>
              <w:top w:val="dotted" w:sz="4" w:space="0" w:color="auto"/>
              <w:bottom w:val="nil"/>
            </w:tcBorders>
            <w:shd w:val="clear" w:color="auto" w:fill="auto"/>
            <w:noWrap/>
            <w:hideMark/>
          </w:tcPr>
          <w:p w14:paraId="11ABFD1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Mortality</w:t>
            </w:r>
          </w:p>
        </w:tc>
        <w:tc>
          <w:tcPr>
            <w:tcW w:w="865" w:type="dxa"/>
            <w:tcBorders>
              <w:top w:val="dotted" w:sz="4" w:space="0" w:color="auto"/>
              <w:bottom w:val="nil"/>
            </w:tcBorders>
            <w:shd w:val="clear" w:color="auto" w:fill="auto"/>
            <w:noWrap/>
            <w:hideMark/>
          </w:tcPr>
          <w:p w14:paraId="0E197B2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NOEC</w:t>
            </w:r>
          </w:p>
        </w:tc>
        <w:tc>
          <w:tcPr>
            <w:tcW w:w="1217" w:type="dxa"/>
            <w:tcBorders>
              <w:top w:val="dotted" w:sz="4" w:space="0" w:color="auto"/>
              <w:bottom w:val="nil"/>
            </w:tcBorders>
            <w:shd w:val="clear" w:color="auto" w:fill="auto"/>
            <w:noWrap/>
            <w:hideMark/>
          </w:tcPr>
          <w:p w14:paraId="0297580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36</w:t>
            </w:r>
          </w:p>
        </w:tc>
        <w:tc>
          <w:tcPr>
            <w:tcW w:w="721" w:type="dxa"/>
            <w:tcBorders>
              <w:top w:val="dotted" w:sz="4" w:space="0" w:color="auto"/>
              <w:bottom w:val="nil"/>
            </w:tcBorders>
            <w:shd w:val="clear" w:color="auto" w:fill="auto"/>
            <w:noWrap/>
            <w:hideMark/>
          </w:tcPr>
          <w:p w14:paraId="0319910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6.9</w:t>
            </w:r>
          </w:p>
        </w:tc>
        <w:tc>
          <w:tcPr>
            <w:tcW w:w="911" w:type="dxa"/>
            <w:tcBorders>
              <w:top w:val="dotted" w:sz="4" w:space="0" w:color="auto"/>
              <w:bottom w:val="nil"/>
            </w:tcBorders>
            <w:shd w:val="clear" w:color="auto" w:fill="auto"/>
            <w:noWrap/>
            <w:hideMark/>
          </w:tcPr>
          <w:p w14:paraId="06DCF2F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0.5</w:t>
            </w:r>
          </w:p>
        </w:tc>
        <w:tc>
          <w:tcPr>
            <w:tcW w:w="1256" w:type="dxa"/>
            <w:tcBorders>
              <w:top w:val="dotted" w:sz="4" w:space="0" w:color="auto"/>
              <w:bottom w:val="nil"/>
            </w:tcBorders>
            <w:shd w:val="clear" w:color="auto" w:fill="auto"/>
            <w:noWrap/>
            <w:hideMark/>
          </w:tcPr>
          <w:p w14:paraId="6561B42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570</w:t>
            </w:r>
          </w:p>
        </w:tc>
        <w:tc>
          <w:tcPr>
            <w:tcW w:w="1263" w:type="dxa"/>
            <w:tcBorders>
              <w:top w:val="dotted" w:sz="4" w:space="0" w:color="auto"/>
              <w:bottom w:val="nil"/>
            </w:tcBorders>
            <w:shd w:val="clear" w:color="auto" w:fill="auto"/>
            <w:noWrap/>
            <w:hideMark/>
          </w:tcPr>
          <w:p w14:paraId="7049513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357</w:t>
            </w:r>
          </w:p>
        </w:tc>
        <w:tc>
          <w:tcPr>
            <w:tcW w:w="2608" w:type="dxa"/>
            <w:tcBorders>
              <w:top w:val="dotted" w:sz="4" w:space="0" w:color="auto"/>
              <w:bottom w:val="nil"/>
            </w:tcBorders>
            <w:shd w:val="clear" w:color="auto" w:fill="auto"/>
            <w:noWrap/>
            <w:hideMark/>
          </w:tcPr>
          <w:p w14:paraId="47BDAE2E" w14:textId="43F6665E"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Nebeker et al. (1986)</w:t>
            </w:r>
          </w:p>
        </w:tc>
      </w:tr>
      <w:tr w:rsidR="006C77A4" w:rsidRPr="00664B1C" w14:paraId="72CEF4EC" w14:textId="77777777" w:rsidTr="000D7C09">
        <w:trPr>
          <w:trHeight w:val="300"/>
        </w:trPr>
        <w:tc>
          <w:tcPr>
            <w:tcW w:w="1104" w:type="dxa"/>
            <w:tcBorders>
              <w:top w:val="nil"/>
              <w:bottom w:val="dotted" w:sz="4" w:space="0" w:color="auto"/>
            </w:tcBorders>
            <w:shd w:val="clear" w:color="auto" w:fill="auto"/>
            <w:noWrap/>
          </w:tcPr>
          <w:p w14:paraId="5076EF00"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7DBBBDFF"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2674C82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692FB5B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665B321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539DFC9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6EF105D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2F7953F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5C97A66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40D80F5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3BD26157" w14:textId="0164A70C" w:rsidR="006C77A4" w:rsidRPr="00C8267F" w:rsidRDefault="006C77A4" w:rsidP="00C8267F">
            <w:pPr>
              <w:spacing w:before="40" w:after="40" w:line="240" w:lineRule="auto"/>
              <w:rPr>
                <w:rFonts w:eastAsia="Times New Roman" w:cstheme="minorHAnsi"/>
                <w:b/>
                <w:bCs/>
                <w:color w:val="000000"/>
                <w:sz w:val="16"/>
                <w:szCs w:val="16"/>
                <w:lang w:val="en-NZ" w:eastAsia="en-NZ"/>
              </w:rPr>
            </w:pPr>
            <w:r w:rsidRPr="00C8267F">
              <w:rPr>
                <w:rFonts w:eastAsia="Times New Roman" w:cstheme="minorHAnsi"/>
                <w:b/>
                <w:bCs/>
                <w:color w:val="000000"/>
                <w:sz w:val="16"/>
                <w:szCs w:val="16"/>
                <w:lang w:val="en-NZ" w:eastAsia="en-NZ"/>
              </w:rPr>
              <w:t>357</w:t>
            </w:r>
          </w:p>
        </w:tc>
        <w:tc>
          <w:tcPr>
            <w:tcW w:w="2608" w:type="dxa"/>
            <w:tcBorders>
              <w:top w:val="nil"/>
              <w:bottom w:val="dotted" w:sz="4" w:space="0" w:color="auto"/>
            </w:tcBorders>
            <w:shd w:val="clear" w:color="auto" w:fill="auto"/>
            <w:noWrap/>
          </w:tcPr>
          <w:p w14:paraId="10ED186E" w14:textId="6F980FD2"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p>
        </w:tc>
      </w:tr>
      <w:tr w:rsidR="006C77A4" w:rsidRPr="00664B1C" w14:paraId="4873DAF3" w14:textId="77777777" w:rsidTr="000D7C09">
        <w:trPr>
          <w:trHeight w:val="300"/>
        </w:trPr>
        <w:tc>
          <w:tcPr>
            <w:tcW w:w="1104" w:type="dxa"/>
            <w:tcBorders>
              <w:top w:val="dotted" w:sz="4" w:space="0" w:color="auto"/>
              <w:bottom w:val="nil"/>
            </w:tcBorders>
            <w:shd w:val="clear" w:color="auto" w:fill="auto"/>
            <w:noWrap/>
          </w:tcPr>
          <w:p w14:paraId="0F361347" w14:textId="54A3A2D9"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bottom w:val="nil"/>
            </w:tcBorders>
            <w:shd w:val="clear" w:color="auto" w:fill="auto"/>
            <w:noWrap/>
            <w:hideMark/>
          </w:tcPr>
          <w:p w14:paraId="288E3D85"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r w:rsidRPr="00C8267F">
              <w:rPr>
                <w:rFonts w:eastAsia="Times New Roman" w:cstheme="minorHAnsi"/>
                <w:i/>
                <w:iCs/>
                <w:color w:val="000000"/>
                <w:sz w:val="16"/>
                <w:szCs w:val="16"/>
                <w:lang w:val="en-NZ" w:eastAsia="en-NZ"/>
              </w:rPr>
              <w:t>Potamopyrgus antipodarum</w:t>
            </w:r>
          </w:p>
        </w:tc>
        <w:tc>
          <w:tcPr>
            <w:tcW w:w="1901" w:type="dxa"/>
            <w:tcBorders>
              <w:top w:val="dotted" w:sz="4" w:space="0" w:color="auto"/>
              <w:bottom w:val="nil"/>
            </w:tcBorders>
            <w:shd w:val="clear" w:color="auto" w:fill="auto"/>
            <w:noWrap/>
            <w:hideMark/>
          </w:tcPr>
          <w:p w14:paraId="73DAF007" w14:textId="76EFEF4E"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Juvenile</w:t>
            </w:r>
          </w:p>
        </w:tc>
        <w:tc>
          <w:tcPr>
            <w:tcW w:w="903" w:type="dxa"/>
            <w:tcBorders>
              <w:top w:val="dotted" w:sz="4" w:space="0" w:color="auto"/>
              <w:bottom w:val="nil"/>
            </w:tcBorders>
            <w:shd w:val="clear" w:color="auto" w:fill="auto"/>
            <w:noWrap/>
            <w:hideMark/>
          </w:tcPr>
          <w:p w14:paraId="31373F25" w14:textId="5A54B4F5"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77</w:t>
            </w:r>
            <w:r w:rsidR="00664B1C">
              <w:rPr>
                <w:rFonts w:eastAsia="Times New Roman" w:cstheme="minorHAnsi"/>
                <w:color w:val="000000"/>
                <w:sz w:val="16"/>
                <w:szCs w:val="16"/>
                <w:lang w:val="en-NZ" w:eastAsia="en-NZ"/>
              </w:rPr>
              <w:t>–</w:t>
            </w:r>
            <w:r w:rsidRPr="00C8267F">
              <w:rPr>
                <w:rFonts w:eastAsia="Times New Roman" w:cstheme="minorHAnsi"/>
                <w:color w:val="000000"/>
                <w:sz w:val="16"/>
                <w:szCs w:val="16"/>
                <w:lang w:val="en-NZ" w:eastAsia="en-NZ"/>
              </w:rPr>
              <w:t>112</w:t>
            </w:r>
          </w:p>
        </w:tc>
        <w:tc>
          <w:tcPr>
            <w:tcW w:w="1764" w:type="dxa"/>
            <w:tcBorders>
              <w:top w:val="dotted" w:sz="4" w:space="0" w:color="auto"/>
              <w:bottom w:val="nil"/>
            </w:tcBorders>
            <w:shd w:val="clear" w:color="auto" w:fill="auto"/>
            <w:noWrap/>
            <w:hideMark/>
          </w:tcPr>
          <w:p w14:paraId="2F7E38FF" w14:textId="0C07F94A"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Growth</w:t>
            </w:r>
          </w:p>
        </w:tc>
        <w:tc>
          <w:tcPr>
            <w:tcW w:w="865" w:type="dxa"/>
            <w:tcBorders>
              <w:top w:val="dotted" w:sz="4" w:space="0" w:color="auto"/>
              <w:bottom w:val="nil"/>
            </w:tcBorders>
            <w:shd w:val="clear" w:color="auto" w:fill="auto"/>
            <w:noWrap/>
            <w:hideMark/>
          </w:tcPr>
          <w:p w14:paraId="185D5E3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NOEC</w:t>
            </w:r>
          </w:p>
        </w:tc>
        <w:tc>
          <w:tcPr>
            <w:tcW w:w="1217" w:type="dxa"/>
            <w:tcBorders>
              <w:top w:val="dotted" w:sz="4" w:space="0" w:color="auto"/>
              <w:bottom w:val="nil"/>
            </w:tcBorders>
            <w:shd w:val="clear" w:color="auto" w:fill="auto"/>
            <w:noWrap/>
            <w:hideMark/>
          </w:tcPr>
          <w:p w14:paraId="50F413B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238</w:t>
            </w:r>
          </w:p>
        </w:tc>
        <w:tc>
          <w:tcPr>
            <w:tcW w:w="721" w:type="dxa"/>
            <w:tcBorders>
              <w:top w:val="dotted" w:sz="4" w:space="0" w:color="auto"/>
              <w:bottom w:val="nil"/>
            </w:tcBorders>
            <w:shd w:val="clear" w:color="auto" w:fill="auto"/>
            <w:noWrap/>
            <w:hideMark/>
          </w:tcPr>
          <w:p w14:paraId="3EA4FBA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8.0</w:t>
            </w:r>
          </w:p>
        </w:tc>
        <w:tc>
          <w:tcPr>
            <w:tcW w:w="911" w:type="dxa"/>
            <w:tcBorders>
              <w:top w:val="dotted" w:sz="4" w:space="0" w:color="auto"/>
              <w:bottom w:val="nil"/>
            </w:tcBorders>
            <w:shd w:val="clear" w:color="auto" w:fill="auto"/>
            <w:noWrap/>
            <w:hideMark/>
          </w:tcPr>
          <w:p w14:paraId="5A56AA34"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4.3</w:t>
            </w:r>
          </w:p>
        </w:tc>
        <w:tc>
          <w:tcPr>
            <w:tcW w:w="1256" w:type="dxa"/>
            <w:tcBorders>
              <w:top w:val="dotted" w:sz="4" w:space="0" w:color="auto"/>
              <w:bottom w:val="nil"/>
            </w:tcBorders>
            <w:shd w:val="clear" w:color="auto" w:fill="auto"/>
            <w:noWrap/>
            <w:hideMark/>
          </w:tcPr>
          <w:p w14:paraId="49CC6EB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72</w:t>
            </w:r>
          </w:p>
        </w:tc>
        <w:tc>
          <w:tcPr>
            <w:tcW w:w="1263" w:type="dxa"/>
            <w:tcBorders>
              <w:top w:val="dotted" w:sz="4" w:space="0" w:color="auto"/>
              <w:bottom w:val="nil"/>
            </w:tcBorders>
            <w:shd w:val="clear" w:color="auto" w:fill="auto"/>
            <w:noWrap/>
            <w:hideMark/>
          </w:tcPr>
          <w:p w14:paraId="42C177C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17</w:t>
            </w:r>
          </w:p>
        </w:tc>
        <w:tc>
          <w:tcPr>
            <w:tcW w:w="2608" w:type="dxa"/>
            <w:tcBorders>
              <w:top w:val="dotted" w:sz="4" w:space="0" w:color="auto"/>
              <w:bottom w:val="nil"/>
            </w:tcBorders>
            <w:shd w:val="clear" w:color="auto" w:fill="auto"/>
            <w:noWrap/>
          </w:tcPr>
          <w:p w14:paraId="131C8701" w14:textId="1F78047A"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Dorgelo et al. (1995)</w:t>
            </w:r>
          </w:p>
        </w:tc>
      </w:tr>
      <w:tr w:rsidR="006C77A4" w:rsidRPr="00664B1C" w14:paraId="696F3A58" w14:textId="77777777" w:rsidTr="000D7C09">
        <w:trPr>
          <w:trHeight w:val="300"/>
        </w:trPr>
        <w:tc>
          <w:tcPr>
            <w:tcW w:w="1104" w:type="dxa"/>
            <w:tcBorders>
              <w:top w:val="nil"/>
              <w:bottom w:val="dotted" w:sz="4" w:space="0" w:color="auto"/>
            </w:tcBorders>
            <w:shd w:val="clear" w:color="auto" w:fill="auto"/>
            <w:noWrap/>
          </w:tcPr>
          <w:p w14:paraId="3D52B32A"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28B014B9"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0617B51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568B939D"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43AAE0D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0D7FE2F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7E33995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1C8E7680"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2064C28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54876718"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698AEA71" w14:textId="0A2A8B73" w:rsidR="006C77A4" w:rsidRPr="00C8267F" w:rsidRDefault="006C77A4" w:rsidP="00C8267F">
            <w:pPr>
              <w:spacing w:before="40" w:after="40" w:line="240" w:lineRule="auto"/>
              <w:rPr>
                <w:rFonts w:eastAsia="Times New Roman" w:cstheme="minorHAnsi"/>
                <w:b/>
                <w:bCs/>
                <w:color w:val="000000"/>
                <w:sz w:val="16"/>
                <w:szCs w:val="16"/>
                <w:lang w:val="en-NZ" w:eastAsia="en-NZ"/>
              </w:rPr>
            </w:pPr>
            <w:r w:rsidRPr="00C8267F">
              <w:rPr>
                <w:rFonts w:eastAsia="Times New Roman" w:cstheme="minorHAnsi"/>
                <w:b/>
                <w:bCs/>
                <w:color w:val="000000"/>
                <w:sz w:val="16"/>
                <w:szCs w:val="16"/>
                <w:lang w:val="en-NZ" w:eastAsia="en-NZ"/>
              </w:rPr>
              <w:t>17</w:t>
            </w:r>
          </w:p>
        </w:tc>
        <w:tc>
          <w:tcPr>
            <w:tcW w:w="2608" w:type="dxa"/>
            <w:tcBorders>
              <w:top w:val="nil"/>
              <w:bottom w:val="dotted" w:sz="4" w:space="0" w:color="auto"/>
            </w:tcBorders>
            <w:shd w:val="clear" w:color="auto" w:fill="auto"/>
            <w:noWrap/>
          </w:tcPr>
          <w:p w14:paraId="1150F261" w14:textId="7B580C83"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p>
        </w:tc>
      </w:tr>
      <w:tr w:rsidR="006C77A4" w:rsidRPr="00664B1C" w14:paraId="01EBE580" w14:textId="77777777" w:rsidTr="000D7C09">
        <w:trPr>
          <w:trHeight w:val="300"/>
        </w:trPr>
        <w:tc>
          <w:tcPr>
            <w:tcW w:w="1104" w:type="dxa"/>
            <w:tcBorders>
              <w:top w:val="dotted" w:sz="4" w:space="0" w:color="auto"/>
              <w:bottom w:val="nil"/>
            </w:tcBorders>
            <w:shd w:val="clear" w:color="auto" w:fill="auto"/>
            <w:noWrap/>
          </w:tcPr>
          <w:p w14:paraId="1FA36EDA" w14:textId="24AB312E"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bottom w:val="nil"/>
            </w:tcBorders>
            <w:shd w:val="clear" w:color="auto" w:fill="auto"/>
            <w:noWrap/>
            <w:hideMark/>
          </w:tcPr>
          <w:p w14:paraId="5BE05B1D"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r w:rsidRPr="00C8267F">
              <w:rPr>
                <w:rFonts w:eastAsia="Times New Roman" w:cstheme="minorHAnsi"/>
                <w:i/>
                <w:iCs/>
                <w:color w:val="000000"/>
                <w:sz w:val="16"/>
                <w:szCs w:val="16"/>
                <w:lang w:val="en-NZ" w:eastAsia="en-NZ"/>
              </w:rPr>
              <w:t>Velesunio ambiguus</w:t>
            </w:r>
          </w:p>
        </w:tc>
        <w:tc>
          <w:tcPr>
            <w:tcW w:w="1901" w:type="dxa"/>
            <w:tcBorders>
              <w:top w:val="dotted" w:sz="4" w:space="0" w:color="auto"/>
              <w:bottom w:val="nil"/>
            </w:tcBorders>
            <w:shd w:val="clear" w:color="auto" w:fill="auto"/>
            <w:noWrap/>
            <w:hideMark/>
          </w:tcPr>
          <w:p w14:paraId="4914510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Larvae</w:t>
            </w:r>
          </w:p>
        </w:tc>
        <w:tc>
          <w:tcPr>
            <w:tcW w:w="903" w:type="dxa"/>
            <w:tcBorders>
              <w:top w:val="dotted" w:sz="4" w:space="0" w:color="auto"/>
              <w:bottom w:val="nil"/>
            </w:tcBorders>
            <w:shd w:val="clear" w:color="auto" w:fill="auto"/>
            <w:noWrap/>
            <w:hideMark/>
          </w:tcPr>
          <w:p w14:paraId="2B75968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3</w:t>
            </w:r>
          </w:p>
        </w:tc>
        <w:tc>
          <w:tcPr>
            <w:tcW w:w="1764" w:type="dxa"/>
            <w:tcBorders>
              <w:top w:val="dotted" w:sz="4" w:space="0" w:color="auto"/>
              <w:bottom w:val="nil"/>
            </w:tcBorders>
            <w:shd w:val="clear" w:color="auto" w:fill="auto"/>
            <w:noWrap/>
            <w:hideMark/>
          </w:tcPr>
          <w:p w14:paraId="591C3465" w14:textId="58A537DF" w:rsidR="006C77A4" w:rsidRPr="00C8267F" w:rsidRDefault="00E33699" w:rsidP="00C8267F">
            <w:pPr>
              <w:spacing w:before="40" w:after="40" w:line="240" w:lineRule="auto"/>
              <w:rPr>
                <w:rFonts w:eastAsia="Times New Roman" w:cstheme="minorHAnsi"/>
                <w:color w:val="000000"/>
                <w:sz w:val="16"/>
                <w:szCs w:val="16"/>
                <w:lang w:val="en-NZ" w:eastAsia="en-NZ"/>
              </w:rPr>
            </w:pPr>
            <w:r>
              <w:rPr>
                <w:rFonts w:eastAsia="Times New Roman" w:cstheme="minorHAnsi"/>
                <w:color w:val="000000"/>
                <w:sz w:val="16"/>
                <w:szCs w:val="16"/>
                <w:lang w:val="en-NZ" w:eastAsia="en-NZ"/>
              </w:rPr>
              <w:t>Mortality</w:t>
            </w:r>
          </w:p>
        </w:tc>
        <w:tc>
          <w:tcPr>
            <w:tcW w:w="865" w:type="dxa"/>
            <w:tcBorders>
              <w:top w:val="dotted" w:sz="4" w:space="0" w:color="auto"/>
              <w:bottom w:val="nil"/>
            </w:tcBorders>
            <w:shd w:val="clear" w:color="auto" w:fill="auto"/>
            <w:noWrap/>
            <w:hideMark/>
          </w:tcPr>
          <w:p w14:paraId="2A12FCDB"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NEC</w:t>
            </w:r>
          </w:p>
        </w:tc>
        <w:tc>
          <w:tcPr>
            <w:tcW w:w="1217" w:type="dxa"/>
            <w:tcBorders>
              <w:top w:val="dotted" w:sz="4" w:space="0" w:color="auto"/>
              <w:bottom w:val="nil"/>
            </w:tcBorders>
            <w:shd w:val="clear" w:color="auto" w:fill="auto"/>
            <w:noWrap/>
            <w:hideMark/>
          </w:tcPr>
          <w:p w14:paraId="357B2232"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42</w:t>
            </w:r>
          </w:p>
        </w:tc>
        <w:tc>
          <w:tcPr>
            <w:tcW w:w="721" w:type="dxa"/>
            <w:tcBorders>
              <w:top w:val="dotted" w:sz="4" w:space="0" w:color="auto"/>
              <w:bottom w:val="nil"/>
            </w:tcBorders>
            <w:shd w:val="clear" w:color="auto" w:fill="auto"/>
            <w:noWrap/>
            <w:hideMark/>
          </w:tcPr>
          <w:p w14:paraId="4FDB9A53"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7.0</w:t>
            </w:r>
          </w:p>
        </w:tc>
        <w:tc>
          <w:tcPr>
            <w:tcW w:w="911" w:type="dxa"/>
            <w:tcBorders>
              <w:top w:val="dotted" w:sz="4" w:space="0" w:color="auto"/>
              <w:bottom w:val="nil"/>
            </w:tcBorders>
            <w:shd w:val="clear" w:color="auto" w:fill="auto"/>
            <w:noWrap/>
            <w:hideMark/>
          </w:tcPr>
          <w:p w14:paraId="36BC4AE7"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0.1</w:t>
            </w:r>
          </w:p>
        </w:tc>
        <w:tc>
          <w:tcPr>
            <w:tcW w:w="1256" w:type="dxa"/>
            <w:tcBorders>
              <w:top w:val="dotted" w:sz="4" w:space="0" w:color="auto"/>
              <w:bottom w:val="nil"/>
            </w:tcBorders>
            <w:shd w:val="clear" w:color="auto" w:fill="auto"/>
            <w:noWrap/>
            <w:hideMark/>
          </w:tcPr>
          <w:p w14:paraId="7092573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15</w:t>
            </w:r>
          </w:p>
        </w:tc>
        <w:tc>
          <w:tcPr>
            <w:tcW w:w="1263" w:type="dxa"/>
            <w:tcBorders>
              <w:top w:val="dotted" w:sz="4" w:space="0" w:color="auto"/>
              <w:bottom w:val="nil"/>
            </w:tcBorders>
            <w:shd w:val="clear" w:color="auto" w:fill="auto"/>
            <w:noWrap/>
            <w:hideMark/>
          </w:tcPr>
          <w:p w14:paraId="39287D8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15</w:t>
            </w:r>
          </w:p>
        </w:tc>
        <w:tc>
          <w:tcPr>
            <w:tcW w:w="2608" w:type="dxa"/>
            <w:tcBorders>
              <w:top w:val="dotted" w:sz="4" w:space="0" w:color="auto"/>
              <w:bottom w:val="nil"/>
            </w:tcBorders>
            <w:shd w:val="clear" w:color="auto" w:fill="auto"/>
            <w:noWrap/>
            <w:hideMark/>
          </w:tcPr>
          <w:p w14:paraId="61652FE9" w14:textId="2C333315" w:rsidR="006C77A4" w:rsidRPr="00C8267F" w:rsidRDefault="00B12C61"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noProof/>
                <w:color w:val="000000"/>
                <w:sz w:val="16"/>
                <w:szCs w:val="16"/>
                <w:lang w:val="en-NZ" w:eastAsia="en-NZ"/>
              </w:rPr>
              <w:t>Markich (2017)</w:t>
            </w:r>
          </w:p>
        </w:tc>
      </w:tr>
      <w:tr w:rsidR="006C77A4" w:rsidRPr="00664B1C" w14:paraId="68F87E84" w14:textId="77777777" w:rsidTr="000D7C09">
        <w:trPr>
          <w:trHeight w:val="300"/>
        </w:trPr>
        <w:tc>
          <w:tcPr>
            <w:tcW w:w="1104" w:type="dxa"/>
            <w:tcBorders>
              <w:top w:val="nil"/>
              <w:bottom w:val="nil"/>
            </w:tcBorders>
            <w:shd w:val="clear" w:color="auto" w:fill="auto"/>
            <w:noWrap/>
          </w:tcPr>
          <w:p w14:paraId="53259DAC"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651E9EC2"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tcPr>
          <w:p w14:paraId="62BD590F"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03" w:type="dxa"/>
            <w:tcBorders>
              <w:top w:val="nil"/>
              <w:bottom w:val="nil"/>
            </w:tcBorders>
            <w:shd w:val="clear" w:color="auto" w:fill="auto"/>
            <w:noWrap/>
          </w:tcPr>
          <w:p w14:paraId="150E737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764" w:type="dxa"/>
            <w:tcBorders>
              <w:top w:val="nil"/>
              <w:bottom w:val="nil"/>
            </w:tcBorders>
            <w:shd w:val="clear" w:color="auto" w:fill="auto"/>
            <w:noWrap/>
          </w:tcPr>
          <w:p w14:paraId="667035A1"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865" w:type="dxa"/>
            <w:tcBorders>
              <w:top w:val="nil"/>
              <w:bottom w:val="nil"/>
            </w:tcBorders>
            <w:shd w:val="clear" w:color="auto" w:fill="auto"/>
            <w:noWrap/>
          </w:tcPr>
          <w:p w14:paraId="79C6516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17" w:type="dxa"/>
            <w:tcBorders>
              <w:top w:val="nil"/>
              <w:bottom w:val="nil"/>
            </w:tcBorders>
            <w:shd w:val="clear" w:color="auto" w:fill="auto"/>
            <w:noWrap/>
          </w:tcPr>
          <w:p w14:paraId="482ED109"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721" w:type="dxa"/>
            <w:tcBorders>
              <w:top w:val="nil"/>
              <w:bottom w:val="nil"/>
            </w:tcBorders>
            <w:shd w:val="clear" w:color="auto" w:fill="auto"/>
            <w:noWrap/>
          </w:tcPr>
          <w:p w14:paraId="47162BA6"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911" w:type="dxa"/>
            <w:tcBorders>
              <w:top w:val="nil"/>
              <w:bottom w:val="nil"/>
            </w:tcBorders>
            <w:shd w:val="clear" w:color="auto" w:fill="auto"/>
            <w:noWrap/>
          </w:tcPr>
          <w:p w14:paraId="38954FEE"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56" w:type="dxa"/>
            <w:tcBorders>
              <w:top w:val="nil"/>
              <w:bottom w:val="nil"/>
            </w:tcBorders>
            <w:shd w:val="clear" w:color="auto" w:fill="auto"/>
            <w:noWrap/>
          </w:tcPr>
          <w:p w14:paraId="53282205" w14:textId="77777777" w:rsidR="006C77A4" w:rsidRPr="00C8267F" w:rsidRDefault="006C77A4" w:rsidP="00C8267F">
            <w:pPr>
              <w:spacing w:before="40" w:after="40" w:line="240" w:lineRule="auto"/>
              <w:rPr>
                <w:rFonts w:eastAsia="Times New Roman" w:cstheme="minorHAnsi"/>
                <w:color w:val="000000"/>
                <w:sz w:val="16"/>
                <w:szCs w:val="16"/>
                <w:lang w:val="en-NZ" w:eastAsia="en-NZ"/>
              </w:rPr>
            </w:pPr>
          </w:p>
        </w:tc>
        <w:tc>
          <w:tcPr>
            <w:tcW w:w="1263" w:type="dxa"/>
            <w:tcBorders>
              <w:top w:val="nil"/>
              <w:bottom w:val="nil"/>
            </w:tcBorders>
            <w:shd w:val="clear" w:color="auto" w:fill="auto"/>
            <w:noWrap/>
          </w:tcPr>
          <w:p w14:paraId="45ADFB5F" w14:textId="746814CA" w:rsidR="006C77A4" w:rsidRPr="00C8267F" w:rsidRDefault="006C77A4" w:rsidP="00C8267F">
            <w:pPr>
              <w:spacing w:before="40" w:after="40" w:line="240" w:lineRule="auto"/>
              <w:rPr>
                <w:rFonts w:eastAsia="Times New Roman" w:cstheme="minorHAnsi"/>
                <w:b/>
                <w:bCs/>
                <w:color w:val="000000"/>
                <w:sz w:val="16"/>
                <w:szCs w:val="16"/>
                <w:lang w:val="en-NZ" w:eastAsia="en-NZ"/>
              </w:rPr>
            </w:pPr>
            <w:r w:rsidRPr="00C8267F">
              <w:rPr>
                <w:rFonts w:eastAsia="Times New Roman" w:cstheme="minorHAnsi"/>
                <w:b/>
                <w:bCs/>
                <w:color w:val="000000"/>
                <w:sz w:val="16"/>
                <w:szCs w:val="16"/>
                <w:lang w:val="en-NZ" w:eastAsia="en-NZ"/>
              </w:rPr>
              <w:t>15</w:t>
            </w:r>
          </w:p>
        </w:tc>
        <w:tc>
          <w:tcPr>
            <w:tcW w:w="2608" w:type="dxa"/>
            <w:tcBorders>
              <w:top w:val="nil"/>
              <w:bottom w:val="nil"/>
            </w:tcBorders>
            <w:shd w:val="clear" w:color="auto" w:fill="auto"/>
            <w:noWrap/>
          </w:tcPr>
          <w:p w14:paraId="3E915862" w14:textId="555D5D99"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p>
        </w:tc>
      </w:tr>
      <w:tr w:rsidR="006C77A4" w:rsidRPr="00664B1C" w14:paraId="653D6B66" w14:textId="77777777" w:rsidTr="000D7C09">
        <w:trPr>
          <w:trHeight w:val="300"/>
        </w:trPr>
        <w:tc>
          <w:tcPr>
            <w:tcW w:w="1104" w:type="dxa"/>
            <w:tcBorders>
              <w:top w:val="single" w:sz="4" w:space="0" w:color="auto"/>
            </w:tcBorders>
            <w:shd w:val="clear" w:color="auto" w:fill="auto"/>
            <w:noWrap/>
            <w:hideMark/>
          </w:tcPr>
          <w:p w14:paraId="51D00989" w14:textId="5F44B62C" w:rsidR="006C77A4" w:rsidRPr="00C8267F"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Rotifer</w:t>
            </w:r>
            <w:r w:rsidR="00664B1C" w:rsidRPr="00C8267F">
              <w:rPr>
                <w:rFonts w:eastAsia="Times New Roman" w:cstheme="minorHAnsi"/>
                <w:color w:val="000000"/>
                <w:sz w:val="16"/>
                <w:szCs w:val="16"/>
                <w:lang w:val="en-NZ" w:eastAsia="en-NZ"/>
              </w:rPr>
              <w:t>a (rotifer)</w:t>
            </w:r>
          </w:p>
        </w:tc>
        <w:tc>
          <w:tcPr>
            <w:tcW w:w="1306" w:type="dxa"/>
            <w:tcBorders>
              <w:top w:val="single" w:sz="4" w:space="0" w:color="auto"/>
            </w:tcBorders>
            <w:shd w:val="clear" w:color="auto" w:fill="auto"/>
            <w:noWrap/>
            <w:hideMark/>
          </w:tcPr>
          <w:p w14:paraId="350AA2CA" w14:textId="77777777" w:rsidR="006C77A4" w:rsidRPr="00C8267F" w:rsidRDefault="006C77A4" w:rsidP="00C8267F">
            <w:pPr>
              <w:spacing w:before="40" w:after="40" w:line="240" w:lineRule="auto"/>
              <w:rPr>
                <w:rFonts w:eastAsia="Times New Roman" w:cstheme="minorHAnsi"/>
                <w:i/>
                <w:iCs/>
                <w:color w:val="000000"/>
                <w:sz w:val="16"/>
                <w:szCs w:val="16"/>
                <w:lang w:val="en-NZ" w:eastAsia="en-NZ"/>
              </w:rPr>
            </w:pPr>
            <w:r w:rsidRPr="00C8267F">
              <w:rPr>
                <w:rFonts w:eastAsia="Times New Roman" w:cstheme="minorHAnsi"/>
                <w:i/>
                <w:iCs/>
                <w:color w:val="000000"/>
                <w:sz w:val="16"/>
                <w:szCs w:val="16"/>
                <w:lang w:val="en-NZ" w:eastAsia="en-NZ"/>
              </w:rPr>
              <w:t>Brachionus calyciflorus</w:t>
            </w:r>
          </w:p>
        </w:tc>
        <w:tc>
          <w:tcPr>
            <w:tcW w:w="1901" w:type="dxa"/>
            <w:tcBorders>
              <w:top w:val="single" w:sz="4" w:space="0" w:color="auto"/>
            </w:tcBorders>
            <w:shd w:val="clear" w:color="auto" w:fill="auto"/>
            <w:noWrap/>
            <w:hideMark/>
          </w:tcPr>
          <w:p w14:paraId="7413FDF1" w14:textId="3A370CA0" w:rsidR="006C77A4" w:rsidRPr="00B74CBB" w:rsidRDefault="006C77A4" w:rsidP="00C8267F">
            <w:pPr>
              <w:spacing w:before="40" w:after="40" w:line="240" w:lineRule="auto"/>
              <w:rPr>
                <w:rFonts w:eastAsia="Times New Roman" w:cstheme="minorHAnsi"/>
                <w:color w:val="000000"/>
                <w:sz w:val="16"/>
                <w:szCs w:val="16"/>
                <w:lang w:val="en-NZ" w:eastAsia="en-NZ"/>
              </w:rPr>
            </w:pPr>
            <w:r w:rsidRPr="00C8267F">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Pr="00C8267F">
              <w:rPr>
                <w:rFonts w:eastAsia="Times New Roman" w:cstheme="minorHAnsi"/>
                <w:color w:val="000000"/>
                <w:sz w:val="16"/>
                <w:szCs w:val="16"/>
                <w:lang w:val="en-NZ" w:eastAsia="en-NZ"/>
              </w:rPr>
              <w:t>2 hour</w:t>
            </w:r>
            <w:r w:rsidR="00664B1C">
              <w:rPr>
                <w:rFonts w:eastAsia="Times New Roman" w:cstheme="minorHAnsi"/>
                <w:color w:val="000000"/>
                <w:sz w:val="16"/>
                <w:szCs w:val="16"/>
                <w:lang w:val="en-NZ" w:eastAsia="en-NZ"/>
              </w:rPr>
              <w:t>s</w:t>
            </w:r>
            <w:r w:rsidRPr="00B74CBB">
              <w:rPr>
                <w:rFonts w:eastAsia="Times New Roman" w:cstheme="minorHAnsi"/>
                <w:color w:val="000000"/>
                <w:sz w:val="16"/>
                <w:szCs w:val="16"/>
                <w:lang w:val="en-NZ" w:eastAsia="en-NZ"/>
              </w:rPr>
              <w:t xml:space="preserve"> old</w:t>
            </w:r>
          </w:p>
        </w:tc>
        <w:tc>
          <w:tcPr>
            <w:tcW w:w="903" w:type="dxa"/>
            <w:tcBorders>
              <w:top w:val="single" w:sz="4" w:space="0" w:color="auto"/>
            </w:tcBorders>
            <w:shd w:val="clear" w:color="auto" w:fill="auto"/>
            <w:noWrap/>
            <w:hideMark/>
          </w:tcPr>
          <w:p w14:paraId="3E01E93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tcBorders>
              <w:top w:val="single" w:sz="4" w:space="0" w:color="auto"/>
            </w:tcBorders>
            <w:shd w:val="clear" w:color="auto" w:fill="auto"/>
            <w:noWrap/>
            <w:hideMark/>
          </w:tcPr>
          <w:p w14:paraId="6A5D5ED0" w14:textId="0426D856"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tcBorders>
              <w:top w:val="single" w:sz="4" w:space="0" w:color="auto"/>
            </w:tcBorders>
            <w:shd w:val="clear" w:color="auto" w:fill="auto"/>
            <w:noWrap/>
            <w:hideMark/>
          </w:tcPr>
          <w:p w14:paraId="1B0B3E5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tcBorders>
              <w:top w:val="single" w:sz="4" w:space="0" w:color="auto"/>
            </w:tcBorders>
            <w:shd w:val="clear" w:color="auto" w:fill="auto"/>
            <w:noWrap/>
            <w:hideMark/>
          </w:tcPr>
          <w:p w14:paraId="19641F5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255</w:t>
            </w:r>
          </w:p>
        </w:tc>
        <w:tc>
          <w:tcPr>
            <w:tcW w:w="721" w:type="dxa"/>
            <w:tcBorders>
              <w:top w:val="single" w:sz="4" w:space="0" w:color="auto"/>
            </w:tcBorders>
            <w:shd w:val="clear" w:color="auto" w:fill="auto"/>
            <w:noWrap/>
            <w:hideMark/>
          </w:tcPr>
          <w:p w14:paraId="3114521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7.8</w:t>
            </w:r>
          </w:p>
        </w:tc>
        <w:tc>
          <w:tcPr>
            <w:tcW w:w="911" w:type="dxa"/>
            <w:tcBorders>
              <w:top w:val="single" w:sz="4" w:space="0" w:color="auto"/>
            </w:tcBorders>
            <w:shd w:val="clear" w:color="auto" w:fill="auto"/>
            <w:noWrap/>
            <w:hideMark/>
          </w:tcPr>
          <w:p w14:paraId="739DCFE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8.9</w:t>
            </w:r>
          </w:p>
        </w:tc>
        <w:tc>
          <w:tcPr>
            <w:tcW w:w="1256" w:type="dxa"/>
            <w:tcBorders>
              <w:top w:val="single" w:sz="4" w:space="0" w:color="auto"/>
            </w:tcBorders>
            <w:shd w:val="clear" w:color="auto" w:fill="auto"/>
            <w:noWrap/>
            <w:hideMark/>
          </w:tcPr>
          <w:p w14:paraId="083E072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550</w:t>
            </w:r>
          </w:p>
        </w:tc>
        <w:tc>
          <w:tcPr>
            <w:tcW w:w="1263" w:type="dxa"/>
            <w:tcBorders>
              <w:top w:val="single" w:sz="4" w:space="0" w:color="auto"/>
            </w:tcBorders>
            <w:shd w:val="clear" w:color="auto" w:fill="auto"/>
            <w:noWrap/>
            <w:hideMark/>
          </w:tcPr>
          <w:p w14:paraId="4EA4E6B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83</w:t>
            </w:r>
          </w:p>
        </w:tc>
        <w:tc>
          <w:tcPr>
            <w:tcW w:w="2608" w:type="dxa"/>
            <w:tcBorders>
              <w:top w:val="single" w:sz="4" w:space="0" w:color="auto"/>
            </w:tcBorders>
            <w:shd w:val="clear" w:color="auto" w:fill="auto"/>
            <w:noWrap/>
            <w:hideMark/>
          </w:tcPr>
          <w:p w14:paraId="2732DC62" w14:textId="4DC54EFC"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De Schamphelaere and Janssen (2010)</w:t>
            </w:r>
          </w:p>
        </w:tc>
      </w:tr>
      <w:tr w:rsidR="006C77A4" w:rsidRPr="00664B1C" w14:paraId="2E637E85" w14:textId="77777777" w:rsidTr="000D7C09">
        <w:trPr>
          <w:trHeight w:val="300"/>
        </w:trPr>
        <w:tc>
          <w:tcPr>
            <w:tcW w:w="1104" w:type="dxa"/>
            <w:shd w:val="clear" w:color="auto" w:fill="auto"/>
            <w:noWrap/>
          </w:tcPr>
          <w:p w14:paraId="004E130E" w14:textId="0ACFC44C"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E3DC23F" w14:textId="7D92FBB8"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3251D3A4" w14:textId="3EF2A5C4"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Pr="00B74CBB">
              <w:rPr>
                <w:rFonts w:eastAsia="Times New Roman" w:cstheme="minorHAnsi"/>
                <w:color w:val="000000"/>
                <w:sz w:val="16"/>
                <w:szCs w:val="16"/>
                <w:lang w:val="en-NZ" w:eastAsia="en-NZ"/>
              </w:rPr>
              <w:t>2 hour</w:t>
            </w:r>
            <w:r w:rsidR="00664B1C">
              <w:rPr>
                <w:rFonts w:eastAsia="Times New Roman" w:cstheme="minorHAnsi"/>
                <w:color w:val="000000"/>
                <w:sz w:val="16"/>
                <w:szCs w:val="16"/>
                <w:lang w:val="en-NZ" w:eastAsia="en-NZ"/>
              </w:rPr>
              <w:t>s</w:t>
            </w:r>
            <w:r w:rsidRPr="00B74CBB">
              <w:rPr>
                <w:rFonts w:eastAsia="Times New Roman" w:cstheme="minorHAnsi"/>
                <w:color w:val="000000"/>
                <w:sz w:val="16"/>
                <w:szCs w:val="16"/>
                <w:lang w:val="en-NZ" w:eastAsia="en-NZ"/>
              </w:rPr>
              <w:t xml:space="preserve"> old</w:t>
            </w:r>
          </w:p>
        </w:tc>
        <w:tc>
          <w:tcPr>
            <w:tcW w:w="903" w:type="dxa"/>
            <w:shd w:val="clear" w:color="auto" w:fill="auto"/>
            <w:noWrap/>
            <w:hideMark/>
          </w:tcPr>
          <w:p w14:paraId="0830F9E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shd w:val="clear" w:color="auto" w:fill="auto"/>
            <w:noWrap/>
            <w:hideMark/>
          </w:tcPr>
          <w:p w14:paraId="59EF8C53" w14:textId="55343718"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55E7269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1FC051E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46</w:t>
            </w:r>
          </w:p>
        </w:tc>
        <w:tc>
          <w:tcPr>
            <w:tcW w:w="721" w:type="dxa"/>
            <w:shd w:val="clear" w:color="auto" w:fill="auto"/>
            <w:noWrap/>
            <w:hideMark/>
          </w:tcPr>
          <w:p w14:paraId="3013366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7.4</w:t>
            </w:r>
          </w:p>
        </w:tc>
        <w:tc>
          <w:tcPr>
            <w:tcW w:w="911" w:type="dxa"/>
            <w:shd w:val="clear" w:color="auto" w:fill="auto"/>
            <w:noWrap/>
            <w:hideMark/>
          </w:tcPr>
          <w:p w14:paraId="6C1BEB2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2.8</w:t>
            </w:r>
          </w:p>
        </w:tc>
        <w:tc>
          <w:tcPr>
            <w:tcW w:w="1256" w:type="dxa"/>
            <w:shd w:val="clear" w:color="auto" w:fill="auto"/>
            <w:noWrap/>
            <w:hideMark/>
          </w:tcPr>
          <w:p w14:paraId="061A400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197</w:t>
            </w:r>
          </w:p>
        </w:tc>
        <w:tc>
          <w:tcPr>
            <w:tcW w:w="1263" w:type="dxa"/>
            <w:shd w:val="clear" w:color="auto" w:fill="auto"/>
            <w:noWrap/>
            <w:hideMark/>
          </w:tcPr>
          <w:p w14:paraId="3816C07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83</w:t>
            </w:r>
          </w:p>
        </w:tc>
        <w:tc>
          <w:tcPr>
            <w:tcW w:w="2608" w:type="dxa"/>
            <w:shd w:val="clear" w:color="auto" w:fill="auto"/>
            <w:noWrap/>
            <w:hideMark/>
          </w:tcPr>
          <w:p w14:paraId="5BE2FF28" w14:textId="163C5F19"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De Schamphelaere and Janssen (2010)</w:t>
            </w:r>
          </w:p>
        </w:tc>
      </w:tr>
      <w:tr w:rsidR="006C77A4" w:rsidRPr="00664B1C" w14:paraId="4FF5B196" w14:textId="77777777" w:rsidTr="000D7C09">
        <w:trPr>
          <w:trHeight w:val="300"/>
        </w:trPr>
        <w:tc>
          <w:tcPr>
            <w:tcW w:w="1104" w:type="dxa"/>
            <w:shd w:val="clear" w:color="auto" w:fill="auto"/>
            <w:noWrap/>
          </w:tcPr>
          <w:p w14:paraId="39F977C1" w14:textId="246E0CE3"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3273ECDF" w14:textId="5FAA543A"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245304F9" w14:textId="67C2FDA9"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Pr="00B74CBB">
              <w:rPr>
                <w:rFonts w:eastAsia="Times New Roman" w:cstheme="minorHAnsi"/>
                <w:color w:val="000000"/>
                <w:sz w:val="16"/>
                <w:szCs w:val="16"/>
                <w:lang w:val="en-NZ" w:eastAsia="en-NZ"/>
              </w:rPr>
              <w:t>2 hour</w:t>
            </w:r>
            <w:r w:rsidR="00664B1C">
              <w:rPr>
                <w:rFonts w:eastAsia="Times New Roman" w:cstheme="minorHAnsi"/>
                <w:color w:val="000000"/>
                <w:sz w:val="16"/>
                <w:szCs w:val="16"/>
                <w:lang w:val="en-NZ" w:eastAsia="en-NZ"/>
              </w:rPr>
              <w:t>s</w:t>
            </w:r>
            <w:r w:rsidRPr="00B74CBB">
              <w:rPr>
                <w:rFonts w:eastAsia="Times New Roman" w:cstheme="minorHAnsi"/>
                <w:color w:val="000000"/>
                <w:sz w:val="16"/>
                <w:szCs w:val="16"/>
                <w:lang w:val="en-NZ" w:eastAsia="en-NZ"/>
              </w:rPr>
              <w:t xml:space="preserve"> old</w:t>
            </w:r>
          </w:p>
        </w:tc>
        <w:tc>
          <w:tcPr>
            <w:tcW w:w="903" w:type="dxa"/>
            <w:shd w:val="clear" w:color="auto" w:fill="auto"/>
            <w:noWrap/>
            <w:hideMark/>
          </w:tcPr>
          <w:p w14:paraId="1FF295C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shd w:val="clear" w:color="auto" w:fill="auto"/>
            <w:noWrap/>
            <w:hideMark/>
          </w:tcPr>
          <w:p w14:paraId="3867EA06" w14:textId="60D20861"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0589CB0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123DFBF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47</w:t>
            </w:r>
          </w:p>
        </w:tc>
        <w:tc>
          <w:tcPr>
            <w:tcW w:w="721" w:type="dxa"/>
            <w:shd w:val="clear" w:color="auto" w:fill="auto"/>
            <w:noWrap/>
            <w:hideMark/>
          </w:tcPr>
          <w:p w14:paraId="6EF836A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6.9</w:t>
            </w:r>
          </w:p>
        </w:tc>
        <w:tc>
          <w:tcPr>
            <w:tcW w:w="911" w:type="dxa"/>
            <w:shd w:val="clear" w:color="auto" w:fill="auto"/>
            <w:noWrap/>
            <w:hideMark/>
          </w:tcPr>
          <w:p w14:paraId="4356860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1.2</w:t>
            </w:r>
          </w:p>
        </w:tc>
        <w:tc>
          <w:tcPr>
            <w:tcW w:w="1256" w:type="dxa"/>
            <w:shd w:val="clear" w:color="auto" w:fill="auto"/>
            <w:noWrap/>
            <w:hideMark/>
          </w:tcPr>
          <w:p w14:paraId="6960AC0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142</w:t>
            </w:r>
          </w:p>
        </w:tc>
        <w:tc>
          <w:tcPr>
            <w:tcW w:w="1263" w:type="dxa"/>
            <w:shd w:val="clear" w:color="auto" w:fill="auto"/>
            <w:noWrap/>
            <w:hideMark/>
          </w:tcPr>
          <w:p w14:paraId="3CB59C6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83</w:t>
            </w:r>
          </w:p>
        </w:tc>
        <w:tc>
          <w:tcPr>
            <w:tcW w:w="2608" w:type="dxa"/>
            <w:shd w:val="clear" w:color="auto" w:fill="auto"/>
            <w:noWrap/>
            <w:hideMark/>
          </w:tcPr>
          <w:p w14:paraId="1E3E1D45" w14:textId="2A142E75"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De Schamphelaere and Janssen (2010)</w:t>
            </w:r>
          </w:p>
        </w:tc>
      </w:tr>
      <w:tr w:rsidR="006C77A4" w:rsidRPr="00664B1C" w14:paraId="44AF4963" w14:textId="77777777" w:rsidTr="000D7C09">
        <w:trPr>
          <w:trHeight w:val="300"/>
        </w:trPr>
        <w:tc>
          <w:tcPr>
            <w:tcW w:w="1104" w:type="dxa"/>
            <w:tcBorders>
              <w:bottom w:val="nil"/>
            </w:tcBorders>
            <w:shd w:val="clear" w:color="auto" w:fill="auto"/>
            <w:noWrap/>
          </w:tcPr>
          <w:p w14:paraId="1FAAB950" w14:textId="3CAA1BC5"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tcBorders>
              <w:bottom w:val="nil"/>
            </w:tcBorders>
            <w:shd w:val="clear" w:color="auto" w:fill="auto"/>
            <w:noWrap/>
          </w:tcPr>
          <w:p w14:paraId="7393E22A" w14:textId="2CF135CF"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tcBorders>
              <w:bottom w:val="nil"/>
            </w:tcBorders>
            <w:shd w:val="clear" w:color="auto" w:fill="auto"/>
            <w:noWrap/>
            <w:hideMark/>
          </w:tcPr>
          <w:p w14:paraId="0B5856A1" w14:textId="2439F9D1"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Pr="00B74CBB">
              <w:rPr>
                <w:rFonts w:eastAsia="Times New Roman" w:cstheme="minorHAnsi"/>
                <w:color w:val="000000"/>
                <w:sz w:val="16"/>
                <w:szCs w:val="16"/>
                <w:lang w:val="en-NZ" w:eastAsia="en-NZ"/>
              </w:rPr>
              <w:t>2 hour</w:t>
            </w:r>
            <w:r w:rsidR="00664B1C">
              <w:rPr>
                <w:rFonts w:eastAsia="Times New Roman" w:cstheme="minorHAnsi"/>
                <w:color w:val="000000"/>
                <w:sz w:val="16"/>
                <w:szCs w:val="16"/>
                <w:lang w:val="en-NZ" w:eastAsia="en-NZ"/>
              </w:rPr>
              <w:t>s</w:t>
            </w:r>
            <w:r w:rsidRPr="00B74CBB">
              <w:rPr>
                <w:rFonts w:eastAsia="Times New Roman" w:cstheme="minorHAnsi"/>
                <w:color w:val="000000"/>
                <w:sz w:val="16"/>
                <w:szCs w:val="16"/>
                <w:lang w:val="en-NZ" w:eastAsia="en-NZ"/>
              </w:rPr>
              <w:t xml:space="preserve"> old</w:t>
            </w:r>
          </w:p>
        </w:tc>
        <w:tc>
          <w:tcPr>
            <w:tcW w:w="903" w:type="dxa"/>
            <w:tcBorders>
              <w:bottom w:val="nil"/>
            </w:tcBorders>
            <w:shd w:val="clear" w:color="auto" w:fill="auto"/>
            <w:noWrap/>
            <w:hideMark/>
          </w:tcPr>
          <w:p w14:paraId="57000B3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tcBorders>
              <w:bottom w:val="nil"/>
            </w:tcBorders>
            <w:shd w:val="clear" w:color="auto" w:fill="auto"/>
            <w:noWrap/>
            <w:hideMark/>
          </w:tcPr>
          <w:p w14:paraId="37BB4E0B" w14:textId="16CEF30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tcBorders>
              <w:bottom w:val="nil"/>
            </w:tcBorders>
            <w:shd w:val="clear" w:color="auto" w:fill="auto"/>
            <w:noWrap/>
            <w:hideMark/>
          </w:tcPr>
          <w:p w14:paraId="27ADC8A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tcBorders>
              <w:bottom w:val="nil"/>
            </w:tcBorders>
            <w:shd w:val="clear" w:color="auto" w:fill="auto"/>
            <w:noWrap/>
            <w:hideMark/>
          </w:tcPr>
          <w:p w14:paraId="50F75B2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42</w:t>
            </w:r>
          </w:p>
        </w:tc>
        <w:tc>
          <w:tcPr>
            <w:tcW w:w="721" w:type="dxa"/>
            <w:tcBorders>
              <w:bottom w:val="nil"/>
            </w:tcBorders>
            <w:shd w:val="clear" w:color="auto" w:fill="auto"/>
            <w:noWrap/>
            <w:hideMark/>
          </w:tcPr>
          <w:p w14:paraId="3C71A32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8.1</w:t>
            </w:r>
          </w:p>
        </w:tc>
        <w:tc>
          <w:tcPr>
            <w:tcW w:w="911" w:type="dxa"/>
            <w:tcBorders>
              <w:bottom w:val="nil"/>
            </w:tcBorders>
            <w:shd w:val="clear" w:color="auto" w:fill="auto"/>
            <w:noWrap/>
            <w:hideMark/>
          </w:tcPr>
          <w:p w14:paraId="6E8C751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1256" w:type="dxa"/>
            <w:tcBorders>
              <w:bottom w:val="nil"/>
            </w:tcBorders>
            <w:shd w:val="clear" w:color="auto" w:fill="auto"/>
            <w:noWrap/>
            <w:hideMark/>
          </w:tcPr>
          <w:p w14:paraId="1D74EB7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66</w:t>
            </w:r>
          </w:p>
        </w:tc>
        <w:tc>
          <w:tcPr>
            <w:tcW w:w="1263" w:type="dxa"/>
            <w:tcBorders>
              <w:bottom w:val="nil"/>
            </w:tcBorders>
            <w:shd w:val="clear" w:color="auto" w:fill="auto"/>
            <w:noWrap/>
            <w:hideMark/>
          </w:tcPr>
          <w:p w14:paraId="297A14A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83</w:t>
            </w:r>
          </w:p>
        </w:tc>
        <w:tc>
          <w:tcPr>
            <w:tcW w:w="2608" w:type="dxa"/>
            <w:tcBorders>
              <w:bottom w:val="nil"/>
            </w:tcBorders>
            <w:shd w:val="clear" w:color="auto" w:fill="auto"/>
            <w:noWrap/>
            <w:hideMark/>
          </w:tcPr>
          <w:p w14:paraId="4B778ED4" w14:textId="774E8638"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De Schamphelaere and Janssen (2010)</w:t>
            </w:r>
          </w:p>
        </w:tc>
      </w:tr>
      <w:tr w:rsidR="006C77A4" w:rsidRPr="00664B1C" w14:paraId="056BD5FD" w14:textId="77777777" w:rsidTr="000D7C09">
        <w:trPr>
          <w:trHeight w:val="300"/>
        </w:trPr>
        <w:tc>
          <w:tcPr>
            <w:tcW w:w="1104" w:type="dxa"/>
            <w:tcBorders>
              <w:top w:val="nil"/>
              <w:bottom w:val="nil"/>
            </w:tcBorders>
            <w:shd w:val="clear" w:color="auto" w:fill="auto"/>
            <w:noWrap/>
          </w:tcPr>
          <w:p w14:paraId="139F23CC" w14:textId="1CD782F6"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5B2D11DD" w14:textId="64F818AD"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hideMark/>
          </w:tcPr>
          <w:p w14:paraId="6B13336F" w14:textId="54671D99"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&lt;</w:t>
            </w:r>
            <w:r w:rsidR="00664B1C">
              <w:rPr>
                <w:rFonts w:eastAsia="Times New Roman" w:cstheme="minorHAnsi"/>
                <w:color w:val="000000"/>
                <w:sz w:val="16"/>
                <w:szCs w:val="16"/>
                <w:lang w:val="en-NZ" w:eastAsia="en-NZ"/>
              </w:rPr>
              <w:t> </w:t>
            </w:r>
            <w:r w:rsidRPr="00B74CBB">
              <w:rPr>
                <w:rFonts w:eastAsia="Times New Roman" w:cstheme="minorHAnsi"/>
                <w:color w:val="000000"/>
                <w:sz w:val="16"/>
                <w:szCs w:val="16"/>
                <w:lang w:val="en-NZ" w:eastAsia="en-NZ"/>
              </w:rPr>
              <w:t>2 hour</w:t>
            </w:r>
            <w:r w:rsidR="00664B1C">
              <w:rPr>
                <w:rFonts w:eastAsia="Times New Roman" w:cstheme="minorHAnsi"/>
                <w:color w:val="000000"/>
                <w:sz w:val="16"/>
                <w:szCs w:val="16"/>
                <w:lang w:val="en-NZ" w:eastAsia="en-NZ"/>
              </w:rPr>
              <w:t>s</w:t>
            </w:r>
            <w:r w:rsidRPr="00B74CBB">
              <w:rPr>
                <w:rFonts w:eastAsia="Times New Roman" w:cstheme="minorHAnsi"/>
                <w:color w:val="000000"/>
                <w:sz w:val="16"/>
                <w:szCs w:val="16"/>
                <w:lang w:val="en-NZ" w:eastAsia="en-NZ"/>
              </w:rPr>
              <w:t xml:space="preserve"> old</w:t>
            </w:r>
          </w:p>
        </w:tc>
        <w:tc>
          <w:tcPr>
            <w:tcW w:w="903" w:type="dxa"/>
            <w:tcBorders>
              <w:top w:val="nil"/>
              <w:bottom w:val="nil"/>
            </w:tcBorders>
            <w:shd w:val="clear" w:color="auto" w:fill="auto"/>
            <w:noWrap/>
            <w:hideMark/>
          </w:tcPr>
          <w:p w14:paraId="5AA9159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tcBorders>
              <w:top w:val="nil"/>
              <w:bottom w:val="nil"/>
            </w:tcBorders>
            <w:shd w:val="clear" w:color="auto" w:fill="auto"/>
            <w:noWrap/>
            <w:hideMark/>
          </w:tcPr>
          <w:p w14:paraId="23AE5431" w14:textId="7AB4C25C"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tcBorders>
              <w:top w:val="nil"/>
              <w:bottom w:val="nil"/>
            </w:tcBorders>
            <w:shd w:val="clear" w:color="auto" w:fill="auto"/>
            <w:noWrap/>
            <w:hideMark/>
          </w:tcPr>
          <w:p w14:paraId="71E0ABD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tcBorders>
              <w:top w:val="nil"/>
              <w:bottom w:val="nil"/>
            </w:tcBorders>
            <w:shd w:val="clear" w:color="auto" w:fill="auto"/>
            <w:noWrap/>
            <w:hideMark/>
          </w:tcPr>
          <w:p w14:paraId="532C973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311</w:t>
            </w:r>
          </w:p>
        </w:tc>
        <w:tc>
          <w:tcPr>
            <w:tcW w:w="721" w:type="dxa"/>
            <w:tcBorders>
              <w:top w:val="nil"/>
              <w:bottom w:val="nil"/>
            </w:tcBorders>
            <w:shd w:val="clear" w:color="auto" w:fill="auto"/>
            <w:noWrap/>
            <w:hideMark/>
          </w:tcPr>
          <w:p w14:paraId="70B10F0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8.2</w:t>
            </w:r>
          </w:p>
        </w:tc>
        <w:tc>
          <w:tcPr>
            <w:tcW w:w="911" w:type="dxa"/>
            <w:tcBorders>
              <w:top w:val="nil"/>
              <w:bottom w:val="nil"/>
            </w:tcBorders>
            <w:shd w:val="clear" w:color="auto" w:fill="auto"/>
            <w:noWrap/>
            <w:hideMark/>
          </w:tcPr>
          <w:p w14:paraId="539ABD1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1.5</w:t>
            </w:r>
          </w:p>
        </w:tc>
        <w:tc>
          <w:tcPr>
            <w:tcW w:w="1256" w:type="dxa"/>
            <w:tcBorders>
              <w:top w:val="nil"/>
              <w:bottom w:val="nil"/>
            </w:tcBorders>
            <w:shd w:val="clear" w:color="auto" w:fill="auto"/>
            <w:noWrap/>
            <w:hideMark/>
          </w:tcPr>
          <w:p w14:paraId="7255CA4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453</w:t>
            </w:r>
          </w:p>
        </w:tc>
        <w:tc>
          <w:tcPr>
            <w:tcW w:w="1263" w:type="dxa"/>
            <w:tcBorders>
              <w:top w:val="nil"/>
              <w:bottom w:val="nil"/>
            </w:tcBorders>
            <w:shd w:val="clear" w:color="auto" w:fill="auto"/>
            <w:noWrap/>
            <w:hideMark/>
          </w:tcPr>
          <w:p w14:paraId="603E610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83</w:t>
            </w:r>
          </w:p>
        </w:tc>
        <w:tc>
          <w:tcPr>
            <w:tcW w:w="2608" w:type="dxa"/>
            <w:tcBorders>
              <w:top w:val="nil"/>
              <w:bottom w:val="nil"/>
            </w:tcBorders>
            <w:shd w:val="clear" w:color="auto" w:fill="auto"/>
            <w:noWrap/>
            <w:hideMark/>
          </w:tcPr>
          <w:p w14:paraId="541D5C54" w14:textId="0C1D5B79"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De Schamphelaere and Janssen (2010)</w:t>
            </w:r>
          </w:p>
        </w:tc>
      </w:tr>
      <w:tr w:rsidR="006C77A4" w:rsidRPr="00664B1C" w14:paraId="37629DC5" w14:textId="77777777" w:rsidTr="000D7C09">
        <w:trPr>
          <w:trHeight w:val="300"/>
        </w:trPr>
        <w:tc>
          <w:tcPr>
            <w:tcW w:w="1104" w:type="dxa"/>
            <w:tcBorders>
              <w:top w:val="nil"/>
              <w:bottom w:val="nil"/>
            </w:tcBorders>
            <w:shd w:val="clear" w:color="auto" w:fill="auto"/>
            <w:noWrap/>
          </w:tcPr>
          <w:p w14:paraId="64E3128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764A0A99" w14:textId="77777777"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tcPr>
          <w:p w14:paraId="118575B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903" w:type="dxa"/>
            <w:tcBorders>
              <w:top w:val="nil"/>
              <w:bottom w:val="nil"/>
            </w:tcBorders>
            <w:shd w:val="clear" w:color="auto" w:fill="auto"/>
            <w:noWrap/>
          </w:tcPr>
          <w:p w14:paraId="480190C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764" w:type="dxa"/>
            <w:tcBorders>
              <w:top w:val="nil"/>
              <w:bottom w:val="nil"/>
            </w:tcBorders>
            <w:shd w:val="clear" w:color="auto" w:fill="auto"/>
            <w:noWrap/>
          </w:tcPr>
          <w:p w14:paraId="7F1BC49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865" w:type="dxa"/>
            <w:tcBorders>
              <w:top w:val="nil"/>
              <w:bottom w:val="nil"/>
            </w:tcBorders>
            <w:shd w:val="clear" w:color="auto" w:fill="auto"/>
            <w:noWrap/>
          </w:tcPr>
          <w:p w14:paraId="675275D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217" w:type="dxa"/>
            <w:tcBorders>
              <w:top w:val="nil"/>
              <w:bottom w:val="nil"/>
            </w:tcBorders>
            <w:shd w:val="clear" w:color="auto" w:fill="auto"/>
            <w:noWrap/>
          </w:tcPr>
          <w:p w14:paraId="61801CA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721" w:type="dxa"/>
            <w:tcBorders>
              <w:top w:val="nil"/>
              <w:bottom w:val="nil"/>
            </w:tcBorders>
            <w:shd w:val="clear" w:color="auto" w:fill="auto"/>
            <w:noWrap/>
          </w:tcPr>
          <w:p w14:paraId="0AD871E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911" w:type="dxa"/>
            <w:tcBorders>
              <w:top w:val="nil"/>
              <w:bottom w:val="nil"/>
            </w:tcBorders>
            <w:shd w:val="clear" w:color="auto" w:fill="auto"/>
            <w:noWrap/>
          </w:tcPr>
          <w:p w14:paraId="2C95D9E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256" w:type="dxa"/>
            <w:tcBorders>
              <w:top w:val="nil"/>
              <w:bottom w:val="nil"/>
            </w:tcBorders>
            <w:shd w:val="clear" w:color="auto" w:fill="auto"/>
            <w:noWrap/>
          </w:tcPr>
          <w:p w14:paraId="0BD5FF0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263" w:type="dxa"/>
            <w:tcBorders>
              <w:top w:val="nil"/>
              <w:bottom w:val="nil"/>
            </w:tcBorders>
            <w:shd w:val="clear" w:color="auto" w:fill="auto"/>
            <w:noWrap/>
          </w:tcPr>
          <w:p w14:paraId="2BA4EC7C" w14:textId="06FF310E" w:rsidR="006C77A4" w:rsidRPr="00B74CBB" w:rsidRDefault="006C77A4" w:rsidP="00B74CBB">
            <w:pPr>
              <w:spacing w:before="40" w:after="40" w:line="240" w:lineRule="auto"/>
              <w:rPr>
                <w:rFonts w:eastAsia="Times New Roman" w:cstheme="minorHAnsi"/>
                <w:b/>
                <w:bCs/>
                <w:color w:val="000000"/>
                <w:sz w:val="16"/>
                <w:szCs w:val="16"/>
                <w:lang w:val="en-NZ" w:eastAsia="en-NZ"/>
              </w:rPr>
            </w:pPr>
            <w:r w:rsidRPr="00B74CBB">
              <w:rPr>
                <w:rFonts w:eastAsia="Times New Roman" w:cstheme="minorHAnsi"/>
                <w:b/>
                <w:bCs/>
                <w:color w:val="000000"/>
                <w:sz w:val="16"/>
                <w:szCs w:val="16"/>
                <w:lang w:val="en-NZ" w:eastAsia="en-NZ"/>
              </w:rPr>
              <w:t>83</w:t>
            </w:r>
          </w:p>
        </w:tc>
        <w:tc>
          <w:tcPr>
            <w:tcW w:w="2608" w:type="dxa"/>
            <w:tcBorders>
              <w:top w:val="nil"/>
              <w:bottom w:val="nil"/>
            </w:tcBorders>
            <w:shd w:val="clear" w:color="auto" w:fill="auto"/>
            <w:noWrap/>
          </w:tcPr>
          <w:p w14:paraId="71111514" w14:textId="784928DF" w:rsidR="006C77A4" w:rsidRPr="00B74CBB" w:rsidRDefault="00C753FA"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r w:rsidR="00A37D19" w:rsidRPr="00A37D19" w:rsidDel="00A37D19">
              <w:rPr>
                <w:rFonts w:eastAsia="Times New Roman" w:cstheme="minorHAnsi"/>
                <w:b/>
                <w:bCs/>
                <w:color w:val="000000"/>
                <w:sz w:val="16"/>
                <w:szCs w:val="16"/>
                <w:lang w:val="en-NZ" w:eastAsia="en-NZ"/>
              </w:rPr>
              <w:t xml:space="preserve"> </w:t>
            </w:r>
            <w:r w:rsidRPr="00B74CBB">
              <w:rPr>
                <w:rFonts w:eastAsia="Times New Roman" w:cstheme="minorHAnsi"/>
                <w:b/>
                <w:bCs/>
                <w:color w:val="000000"/>
                <w:sz w:val="16"/>
                <w:szCs w:val="16"/>
                <w:lang w:val="en-NZ" w:eastAsia="en-NZ"/>
              </w:rPr>
              <w:t>(geometric mean of EC10s)</w:t>
            </w:r>
          </w:p>
        </w:tc>
      </w:tr>
      <w:tr w:rsidR="006C77A4" w:rsidRPr="00664B1C" w14:paraId="67FBFA88" w14:textId="77777777" w:rsidTr="000D7C09">
        <w:trPr>
          <w:trHeight w:val="300"/>
        </w:trPr>
        <w:tc>
          <w:tcPr>
            <w:tcW w:w="1104" w:type="dxa"/>
            <w:tcBorders>
              <w:top w:val="single" w:sz="4" w:space="0" w:color="auto"/>
            </w:tcBorders>
            <w:shd w:val="clear" w:color="auto" w:fill="auto"/>
            <w:noWrap/>
            <w:hideMark/>
          </w:tcPr>
          <w:p w14:paraId="14FD0BBA" w14:textId="3AD0C342" w:rsidR="006C77A4" w:rsidRPr="00B74CBB" w:rsidRDefault="00664B1C"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Chlorophyta (g</w:t>
            </w:r>
            <w:r w:rsidR="006C77A4" w:rsidRPr="00B74CBB">
              <w:rPr>
                <w:rFonts w:eastAsia="Times New Roman" w:cstheme="minorHAnsi"/>
                <w:color w:val="000000"/>
                <w:sz w:val="16"/>
                <w:szCs w:val="16"/>
                <w:lang w:val="en-NZ" w:eastAsia="en-NZ"/>
              </w:rPr>
              <w:t xml:space="preserve">reen </w:t>
            </w:r>
            <w:r w:rsidRPr="00B74CBB">
              <w:rPr>
                <w:rFonts w:eastAsia="Times New Roman" w:cstheme="minorHAnsi"/>
                <w:color w:val="000000"/>
                <w:sz w:val="16"/>
                <w:szCs w:val="16"/>
                <w:lang w:val="en-NZ" w:eastAsia="en-NZ"/>
              </w:rPr>
              <w:t>micro</w:t>
            </w:r>
            <w:r w:rsidR="006C77A4" w:rsidRPr="00B74CBB">
              <w:rPr>
                <w:rFonts w:eastAsia="Times New Roman" w:cstheme="minorHAnsi"/>
                <w:color w:val="000000"/>
                <w:sz w:val="16"/>
                <w:szCs w:val="16"/>
                <w:lang w:val="en-NZ" w:eastAsia="en-NZ"/>
              </w:rPr>
              <w:t>alga</w:t>
            </w:r>
            <w:r w:rsidRPr="00B74CBB">
              <w:rPr>
                <w:rFonts w:eastAsia="Times New Roman" w:cstheme="minorHAnsi"/>
                <w:color w:val="000000"/>
                <w:sz w:val="16"/>
                <w:szCs w:val="16"/>
                <w:lang w:val="en-NZ" w:eastAsia="en-NZ"/>
              </w:rPr>
              <w:t>)</w:t>
            </w:r>
          </w:p>
        </w:tc>
        <w:tc>
          <w:tcPr>
            <w:tcW w:w="1306" w:type="dxa"/>
            <w:tcBorders>
              <w:top w:val="single" w:sz="4" w:space="0" w:color="auto"/>
            </w:tcBorders>
            <w:shd w:val="clear" w:color="auto" w:fill="auto"/>
            <w:noWrap/>
            <w:hideMark/>
          </w:tcPr>
          <w:p w14:paraId="4AB7969E" w14:textId="1A503CF8" w:rsidR="006C77A4" w:rsidRPr="00B74CBB" w:rsidRDefault="006C77A4" w:rsidP="00B74CBB">
            <w:pPr>
              <w:spacing w:before="40" w:after="40" w:line="240" w:lineRule="auto"/>
              <w:rPr>
                <w:rFonts w:eastAsia="Times New Roman" w:cstheme="minorHAnsi"/>
                <w:i/>
                <w:iCs/>
                <w:color w:val="000000"/>
                <w:sz w:val="16"/>
                <w:szCs w:val="16"/>
                <w:lang w:val="en-NZ" w:eastAsia="en-NZ"/>
              </w:rPr>
            </w:pPr>
            <w:r w:rsidRPr="00B74CBB">
              <w:rPr>
                <w:rFonts w:eastAsia="Times New Roman" w:cstheme="minorHAnsi"/>
                <w:i/>
                <w:iCs/>
                <w:color w:val="000000"/>
                <w:sz w:val="16"/>
                <w:szCs w:val="16"/>
                <w:lang w:val="en-NZ" w:eastAsia="en-NZ"/>
              </w:rPr>
              <w:t xml:space="preserve">Chlorella </w:t>
            </w:r>
            <w:r w:rsidRPr="00B74CBB">
              <w:rPr>
                <w:rFonts w:eastAsia="Times New Roman" w:cstheme="minorHAnsi"/>
                <w:color w:val="000000"/>
                <w:sz w:val="16"/>
                <w:szCs w:val="16"/>
                <w:lang w:val="en-NZ" w:eastAsia="en-NZ"/>
              </w:rPr>
              <w:t>sp. (P</w:t>
            </w:r>
            <w:r w:rsidR="00664B1C" w:rsidRPr="00B74CBB">
              <w:rPr>
                <w:rFonts w:eastAsia="Times New Roman" w:cstheme="minorHAnsi"/>
                <w:color w:val="000000"/>
                <w:sz w:val="16"/>
                <w:szCs w:val="16"/>
                <w:lang w:val="en-NZ" w:eastAsia="en-NZ"/>
              </w:rPr>
              <w:t xml:space="preserve">apua </w:t>
            </w:r>
            <w:r w:rsidRPr="00B74CBB">
              <w:rPr>
                <w:rFonts w:eastAsia="Times New Roman" w:cstheme="minorHAnsi"/>
                <w:color w:val="000000"/>
                <w:sz w:val="16"/>
                <w:szCs w:val="16"/>
                <w:lang w:val="en-NZ" w:eastAsia="en-NZ"/>
              </w:rPr>
              <w:t>N</w:t>
            </w:r>
            <w:r w:rsidR="00664B1C" w:rsidRPr="00B74CBB">
              <w:rPr>
                <w:rFonts w:eastAsia="Times New Roman" w:cstheme="minorHAnsi"/>
                <w:color w:val="000000"/>
                <w:sz w:val="16"/>
                <w:szCs w:val="16"/>
                <w:lang w:val="en-NZ" w:eastAsia="en-NZ"/>
              </w:rPr>
              <w:t xml:space="preserve">ew </w:t>
            </w:r>
            <w:r w:rsidRPr="00B74CBB">
              <w:rPr>
                <w:rFonts w:eastAsia="Times New Roman" w:cstheme="minorHAnsi"/>
                <w:color w:val="000000"/>
                <w:sz w:val="16"/>
                <w:szCs w:val="16"/>
                <w:lang w:val="en-NZ" w:eastAsia="en-NZ"/>
              </w:rPr>
              <w:t>G</w:t>
            </w:r>
            <w:r w:rsidR="00664B1C" w:rsidRPr="00B74CBB">
              <w:rPr>
                <w:rFonts w:eastAsia="Times New Roman" w:cstheme="minorHAnsi"/>
                <w:color w:val="000000"/>
                <w:sz w:val="16"/>
                <w:szCs w:val="16"/>
                <w:lang w:val="en-NZ" w:eastAsia="en-NZ"/>
              </w:rPr>
              <w:t>uinea</w:t>
            </w:r>
            <w:r w:rsidRPr="00B74CBB">
              <w:rPr>
                <w:rFonts w:eastAsia="Times New Roman" w:cstheme="minorHAnsi"/>
                <w:color w:val="000000"/>
                <w:sz w:val="16"/>
                <w:szCs w:val="16"/>
                <w:lang w:val="en-NZ" w:eastAsia="en-NZ"/>
              </w:rPr>
              <w:t xml:space="preserve"> isolate)</w:t>
            </w:r>
          </w:p>
        </w:tc>
        <w:tc>
          <w:tcPr>
            <w:tcW w:w="1901" w:type="dxa"/>
            <w:tcBorders>
              <w:top w:val="single" w:sz="4" w:space="0" w:color="auto"/>
            </w:tcBorders>
            <w:shd w:val="clear" w:color="auto" w:fill="auto"/>
            <w:noWrap/>
            <w:hideMark/>
          </w:tcPr>
          <w:p w14:paraId="001A0026" w14:textId="245DE8E9"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tcBorders>
              <w:top w:val="single" w:sz="4" w:space="0" w:color="auto"/>
            </w:tcBorders>
            <w:shd w:val="clear" w:color="auto" w:fill="auto"/>
            <w:noWrap/>
            <w:hideMark/>
          </w:tcPr>
          <w:p w14:paraId="00844FA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tcBorders>
              <w:top w:val="single" w:sz="4" w:space="0" w:color="auto"/>
            </w:tcBorders>
            <w:shd w:val="clear" w:color="auto" w:fill="auto"/>
            <w:noWrap/>
            <w:hideMark/>
          </w:tcPr>
          <w:p w14:paraId="6EEF9234" w14:textId="78858FBA"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tcBorders>
              <w:top w:val="single" w:sz="4" w:space="0" w:color="auto"/>
            </w:tcBorders>
            <w:shd w:val="clear" w:color="auto" w:fill="auto"/>
            <w:noWrap/>
            <w:hideMark/>
          </w:tcPr>
          <w:p w14:paraId="77C8BE6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tcBorders>
              <w:top w:val="single" w:sz="4" w:space="0" w:color="auto"/>
            </w:tcBorders>
            <w:shd w:val="clear" w:color="auto" w:fill="auto"/>
            <w:noWrap/>
            <w:hideMark/>
          </w:tcPr>
          <w:p w14:paraId="6B3C543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85</w:t>
            </w:r>
          </w:p>
        </w:tc>
        <w:tc>
          <w:tcPr>
            <w:tcW w:w="721" w:type="dxa"/>
            <w:tcBorders>
              <w:top w:val="single" w:sz="4" w:space="0" w:color="auto"/>
            </w:tcBorders>
            <w:shd w:val="clear" w:color="auto" w:fill="auto"/>
            <w:noWrap/>
            <w:hideMark/>
          </w:tcPr>
          <w:p w14:paraId="0478D9F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7.5</w:t>
            </w:r>
          </w:p>
        </w:tc>
        <w:tc>
          <w:tcPr>
            <w:tcW w:w="911" w:type="dxa"/>
            <w:tcBorders>
              <w:top w:val="single" w:sz="4" w:space="0" w:color="auto"/>
            </w:tcBorders>
            <w:shd w:val="clear" w:color="auto" w:fill="auto"/>
            <w:noWrap/>
            <w:hideMark/>
          </w:tcPr>
          <w:p w14:paraId="2B4EB3E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0.5</w:t>
            </w:r>
          </w:p>
        </w:tc>
        <w:tc>
          <w:tcPr>
            <w:tcW w:w="1256" w:type="dxa"/>
            <w:tcBorders>
              <w:top w:val="single" w:sz="4" w:space="0" w:color="auto"/>
            </w:tcBorders>
            <w:shd w:val="clear" w:color="auto" w:fill="auto"/>
            <w:noWrap/>
            <w:hideMark/>
          </w:tcPr>
          <w:p w14:paraId="05591A6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28</w:t>
            </w:r>
          </w:p>
        </w:tc>
        <w:tc>
          <w:tcPr>
            <w:tcW w:w="1263" w:type="dxa"/>
            <w:tcBorders>
              <w:top w:val="single" w:sz="4" w:space="0" w:color="auto"/>
            </w:tcBorders>
            <w:shd w:val="clear" w:color="auto" w:fill="auto"/>
            <w:noWrap/>
            <w:hideMark/>
          </w:tcPr>
          <w:p w14:paraId="4655FD8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w:t>
            </w:r>
          </w:p>
        </w:tc>
        <w:tc>
          <w:tcPr>
            <w:tcW w:w="2608" w:type="dxa"/>
            <w:tcBorders>
              <w:top w:val="single" w:sz="4" w:space="0" w:color="auto"/>
            </w:tcBorders>
            <w:shd w:val="clear" w:color="auto" w:fill="auto"/>
            <w:noWrap/>
          </w:tcPr>
          <w:p w14:paraId="6BEC6C19" w14:textId="7F78A693"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Johnson et al. (2007)</w:t>
            </w:r>
          </w:p>
        </w:tc>
      </w:tr>
      <w:tr w:rsidR="006C77A4" w:rsidRPr="00664B1C" w14:paraId="65C7E868" w14:textId="77777777" w:rsidTr="000D7C09">
        <w:trPr>
          <w:trHeight w:val="300"/>
        </w:trPr>
        <w:tc>
          <w:tcPr>
            <w:tcW w:w="1104" w:type="dxa"/>
            <w:shd w:val="clear" w:color="auto" w:fill="auto"/>
            <w:noWrap/>
          </w:tcPr>
          <w:p w14:paraId="48C7328F" w14:textId="5081429F"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CEB7B28" w14:textId="0F18B760"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10E073E4" w14:textId="0BF0EA18"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0DCABAD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356D6DE4" w14:textId="781D55C6"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421DA3B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061F505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93</w:t>
            </w:r>
          </w:p>
        </w:tc>
        <w:tc>
          <w:tcPr>
            <w:tcW w:w="721" w:type="dxa"/>
            <w:shd w:val="clear" w:color="auto" w:fill="auto"/>
            <w:noWrap/>
            <w:hideMark/>
          </w:tcPr>
          <w:p w14:paraId="7A59184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6.7</w:t>
            </w:r>
          </w:p>
        </w:tc>
        <w:tc>
          <w:tcPr>
            <w:tcW w:w="911" w:type="dxa"/>
            <w:shd w:val="clear" w:color="auto" w:fill="auto"/>
            <w:noWrap/>
            <w:hideMark/>
          </w:tcPr>
          <w:p w14:paraId="4705485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0.7</w:t>
            </w:r>
          </w:p>
        </w:tc>
        <w:tc>
          <w:tcPr>
            <w:tcW w:w="1256" w:type="dxa"/>
            <w:shd w:val="clear" w:color="auto" w:fill="auto"/>
            <w:noWrap/>
            <w:hideMark/>
          </w:tcPr>
          <w:p w14:paraId="30B5F94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4.5</w:t>
            </w:r>
          </w:p>
        </w:tc>
        <w:tc>
          <w:tcPr>
            <w:tcW w:w="1263" w:type="dxa"/>
            <w:shd w:val="clear" w:color="auto" w:fill="auto"/>
            <w:noWrap/>
            <w:hideMark/>
          </w:tcPr>
          <w:p w14:paraId="50288B9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3E809459" w14:textId="689B7384"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(2021)</w:t>
            </w:r>
          </w:p>
        </w:tc>
      </w:tr>
      <w:tr w:rsidR="006C77A4" w:rsidRPr="00664B1C" w14:paraId="79BCD62D" w14:textId="77777777" w:rsidTr="000D7C09">
        <w:trPr>
          <w:trHeight w:val="300"/>
        </w:trPr>
        <w:tc>
          <w:tcPr>
            <w:tcW w:w="1104" w:type="dxa"/>
            <w:shd w:val="clear" w:color="auto" w:fill="auto"/>
            <w:noWrap/>
          </w:tcPr>
          <w:p w14:paraId="412BC1F6" w14:textId="7A35F91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6BCCE96" w14:textId="52FACA76"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544E30A0" w14:textId="2ED57E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56AC45B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29FA496E" w14:textId="2D8D6996"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01DFC84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0113BC1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93</w:t>
            </w:r>
          </w:p>
        </w:tc>
        <w:tc>
          <w:tcPr>
            <w:tcW w:w="721" w:type="dxa"/>
            <w:shd w:val="clear" w:color="auto" w:fill="auto"/>
            <w:noWrap/>
            <w:hideMark/>
          </w:tcPr>
          <w:p w14:paraId="6D2385D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7.1</w:t>
            </w:r>
          </w:p>
        </w:tc>
        <w:tc>
          <w:tcPr>
            <w:tcW w:w="911" w:type="dxa"/>
            <w:shd w:val="clear" w:color="auto" w:fill="auto"/>
            <w:noWrap/>
            <w:hideMark/>
          </w:tcPr>
          <w:p w14:paraId="06D25E8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0.4</w:t>
            </w:r>
          </w:p>
        </w:tc>
        <w:tc>
          <w:tcPr>
            <w:tcW w:w="1256" w:type="dxa"/>
            <w:shd w:val="clear" w:color="auto" w:fill="auto"/>
            <w:noWrap/>
            <w:hideMark/>
          </w:tcPr>
          <w:p w14:paraId="4F80DDD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1.8</w:t>
            </w:r>
          </w:p>
        </w:tc>
        <w:tc>
          <w:tcPr>
            <w:tcW w:w="1263" w:type="dxa"/>
            <w:shd w:val="clear" w:color="auto" w:fill="auto"/>
            <w:noWrap/>
            <w:hideMark/>
          </w:tcPr>
          <w:p w14:paraId="1DCAA26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01C4E61F" w14:textId="166F9784"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(2021)</w:t>
            </w:r>
          </w:p>
        </w:tc>
      </w:tr>
      <w:tr w:rsidR="006C77A4" w:rsidRPr="00664B1C" w14:paraId="396AD808" w14:textId="77777777" w:rsidTr="000D7C09">
        <w:trPr>
          <w:trHeight w:val="300"/>
        </w:trPr>
        <w:tc>
          <w:tcPr>
            <w:tcW w:w="1104" w:type="dxa"/>
            <w:shd w:val="clear" w:color="auto" w:fill="auto"/>
            <w:noWrap/>
          </w:tcPr>
          <w:p w14:paraId="5C716EEA" w14:textId="734BE124"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06B8ED70" w14:textId="03A1DA99"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7F79A0C6" w14:textId="680EAE22"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7819C9E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1062C9FB" w14:textId="32AC54D3"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38EB64C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3986ABF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94</w:t>
            </w:r>
          </w:p>
        </w:tc>
        <w:tc>
          <w:tcPr>
            <w:tcW w:w="721" w:type="dxa"/>
            <w:shd w:val="clear" w:color="auto" w:fill="auto"/>
            <w:noWrap/>
            <w:hideMark/>
          </w:tcPr>
          <w:p w14:paraId="7E7F217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7.7</w:t>
            </w:r>
          </w:p>
        </w:tc>
        <w:tc>
          <w:tcPr>
            <w:tcW w:w="911" w:type="dxa"/>
            <w:shd w:val="clear" w:color="auto" w:fill="auto"/>
            <w:noWrap/>
            <w:hideMark/>
          </w:tcPr>
          <w:p w14:paraId="6E3438D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0.6</w:t>
            </w:r>
          </w:p>
        </w:tc>
        <w:tc>
          <w:tcPr>
            <w:tcW w:w="1256" w:type="dxa"/>
            <w:shd w:val="clear" w:color="auto" w:fill="auto"/>
            <w:noWrap/>
            <w:hideMark/>
          </w:tcPr>
          <w:p w14:paraId="64762D5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0.8</w:t>
            </w:r>
          </w:p>
        </w:tc>
        <w:tc>
          <w:tcPr>
            <w:tcW w:w="1263" w:type="dxa"/>
            <w:shd w:val="clear" w:color="auto" w:fill="auto"/>
            <w:noWrap/>
            <w:hideMark/>
          </w:tcPr>
          <w:p w14:paraId="24B6E96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1824089B" w14:textId="70CB5E4D"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(2021)</w:t>
            </w:r>
          </w:p>
        </w:tc>
      </w:tr>
      <w:tr w:rsidR="006C77A4" w:rsidRPr="00664B1C" w14:paraId="178CD4F7" w14:textId="77777777" w:rsidTr="000D7C09">
        <w:trPr>
          <w:trHeight w:val="300"/>
        </w:trPr>
        <w:tc>
          <w:tcPr>
            <w:tcW w:w="1104" w:type="dxa"/>
            <w:shd w:val="clear" w:color="auto" w:fill="auto"/>
            <w:noWrap/>
          </w:tcPr>
          <w:p w14:paraId="52EE8DD0" w14:textId="16161A40"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24C3356A" w14:textId="41091FCF"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6FE4D69B" w14:textId="78CEF6F5"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3909F3D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4DDD535B" w14:textId="42EDA502"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3ED39D6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57496B7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94</w:t>
            </w:r>
          </w:p>
        </w:tc>
        <w:tc>
          <w:tcPr>
            <w:tcW w:w="721" w:type="dxa"/>
            <w:shd w:val="clear" w:color="auto" w:fill="auto"/>
            <w:noWrap/>
            <w:hideMark/>
          </w:tcPr>
          <w:p w14:paraId="36AD0DF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8.0</w:t>
            </w:r>
          </w:p>
        </w:tc>
        <w:tc>
          <w:tcPr>
            <w:tcW w:w="911" w:type="dxa"/>
            <w:shd w:val="clear" w:color="auto" w:fill="auto"/>
            <w:noWrap/>
            <w:hideMark/>
          </w:tcPr>
          <w:p w14:paraId="27FDDD7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0.6</w:t>
            </w:r>
          </w:p>
        </w:tc>
        <w:tc>
          <w:tcPr>
            <w:tcW w:w="1256" w:type="dxa"/>
            <w:shd w:val="clear" w:color="auto" w:fill="auto"/>
            <w:noWrap/>
            <w:hideMark/>
          </w:tcPr>
          <w:p w14:paraId="5125765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4.1</w:t>
            </w:r>
          </w:p>
        </w:tc>
        <w:tc>
          <w:tcPr>
            <w:tcW w:w="1263" w:type="dxa"/>
            <w:shd w:val="clear" w:color="auto" w:fill="auto"/>
            <w:noWrap/>
            <w:hideMark/>
          </w:tcPr>
          <w:p w14:paraId="253ADC1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5E199C44" w14:textId="50AF245F"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(2021)</w:t>
            </w:r>
          </w:p>
        </w:tc>
      </w:tr>
      <w:tr w:rsidR="006C77A4" w:rsidRPr="00664B1C" w14:paraId="69DF00DF" w14:textId="77777777" w:rsidTr="000D7C09">
        <w:trPr>
          <w:trHeight w:val="300"/>
        </w:trPr>
        <w:tc>
          <w:tcPr>
            <w:tcW w:w="1104" w:type="dxa"/>
            <w:shd w:val="clear" w:color="auto" w:fill="auto"/>
            <w:noWrap/>
          </w:tcPr>
          <w:p w14:paraId="10D2CFAA" w14:textId="4F31A419"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02756EA0" w14:textId="68F9B8C1"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6E2196A3" w14:textId="0D3A864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199CD2F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30573AB5" w14:textId="7AB3215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1D7402D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069D470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93</w:t>
            </w:r>
          </w:p>
        </w:tc>
        <w:tc>
          <w:tcPr>
            <w:tcW w:w="721" w:type="dxa"/>
            <w:shd w:val="clear" w:color="auto" w:fill="auto"/>
            <w:noWrap/>
            <w:hideMark/>
          </w:tcPr>
          <w:p w14:paraId="5ABA7A0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8.3</w:t>
            </w:r>
          </w:p>
        </w:tc>
        <w:tc>
          <w:tcPr>
            <w:tcW w:w="911" w:type="dxa"/>
            <w:shd w:val="clear" w:color="auto" w:fill="auto"/>
            <w:noWrap/>
            <w:hideMark/>
          </w:tcPr>
          <w:p w14:paraId="3EE78DD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0.7</w:t>
            </w:r>
          </w:p>
        </w:tc>
        <w:tc>
          <w:tcPr>
            <w:tcW w:w="1256" w:type="dxa"/>
            <w:shd w:val="clear" w:color="auto" w:fill="auto"/>
            <w:noWrap/>
            <w:hideMark/>
          </w:tcPr>
          <w:p w14:paraId="54397F9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3.2</w:t>
            </w:r>
          </w:p>
        </w:tc>
        <w:tc>
          <w:tcPr>
            <w:tcW w:w="1263" w:type="dxa"/>
            <w:shd w:val="clear" w:color="auto" w:fill="auto"/>
            <w:noWrap/>
            <w:hideMark/>
          </w:tcPr>
          <w:p w14:paraId="3CE1BCA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3B0FD805" w14:textId="76558D9B"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(2022)</w:t>
            </w:r>
          </w:p>
        </w:tc>
      </w:tr>
      <w:tr w:rsidR="006C77A4" w:rsidRPr="00664B1C" w14:paraId="1DBDC3A9" w14:textId="77777777" w:rsidTr="000D7C09">
        <w:trPr>
          <w:trHeight w:val="300"/>
        </w:trPr>
        <w:tc>
          <w:tcPr>
            <w:tcW w:w="1104" w:type="dxa"/>
            <w:shd w:val="clear" w:color="auto" w:fill="auto"/>
            <w:noWrap/>
          </w:tcPr>
          <w:p w14:paraId="2B3148AC" w14:textId="1500A07D"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CBDCA46" w14:textId="3E7120B5"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3805A676" w14:textId="7C628DF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4BCFDE3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008C227F" w14:textId="038F00AE"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1B141F0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6DF8296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5.0</w:t>
            </w:r>
          </w:p>
        </w:tc>
        <w:tc>
          <w:tcPr>
            <w:tcW w:w="721" w:type="dxa"/>
            <w:shd w:val="clear" w:color="auto" w:fill="auto"/>
            <w:noWrap/>
            <w:hideMark/>
          </w:tcPr>
          <w:p w14:paraId="645997D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6.7</w:t>
            </w:r>
          </w:p>
        </w:tc>
        <w:tc>
          <w:tcPr>
            <w:tcW w:w="911" w:type="dxa"/>
            <w:shd w:val="clear" w:color="auto" w:fill="auto"/>
            <w:noWrap/>
            <w:hideMark/>
          </w:tcPr>
          <w:p w14:paraId="5C24057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0.5</w:t>
            </w:r>
          </w:p>
        </w:tc>
        <w:tc>
          <w:tcPr>
            <w:tcW w:w="1256" w:type="dxa"/>
            <w:shd w:val="clear" w:color="auto" w:fill="auto"/>
            <w:noWrap/>
            <w:hideMark/>
          </w:tcPr>
          <w:p w14:paraId="6CF2ED6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1.5</w:t>
            </w:r>
          </w:p>
        </w:tc>
        <w:tc>
          <w:tcPr>
            <w:tcW w:w="1263" w:type="dxa"/>
            <w:shd w:val="clear" w:color="auto" w:fill="auto"/>
            <w:noWrap/>
            <w:hideMark/>
          </w:tcPr>
          <w:p w14:paraId="3E89E78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4B83E38F" w14:textId="6EED9FF6"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(2022)</w:t>
            </w:r>
          </w:p>
        </w:tc>
      </w:tr>
      <w:tr w:rsidR="006C77A4" w:rsidRPr="00664B1C" w14:paraId="675A91A6" w14:textId="77777777" w:rsidTr="000D7C09">
        <w:trPr>
          <w:trHeight w:val="300"/>
        </w:trPr>
        <w:tc>
          <w:tcPr>
            <w:tcW w:w="1104" w:type="dxa"/>
            <w:shd w:val="clear" w:color="auto" w:fill="auto"/>
            <w:noWrap/>
          </w:tcPr>
          <w:p w14:paraId="1407F4A7" w14:textId="76686B28"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0415E5F" w14:textId="5419A1FE"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36CE22BA" w14:textId="0880C06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1D17069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1764EAEF" w14:textId="1863BA0D"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1595940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265C11F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5.0</w:t>
            </w:r>
          </w:p>
        </w:tc>
        <w:tc>
          <w:tcPr>
            <w:tcW w:w="721" w:type="dxa"/>
            <w:shd w:val="clear" w:color="auto" w:fill="auto"/>
            <w:noWrap/>
            <w:hideMark/>
          </w:tcPr>
          <w:p w14:paraId="352A8A5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7.6</w:t>
            </w:r>
          </w:p>
        </w:tc>
        <w:tc>
          <w:tcPr>
            <w:tcW w:w="911" w:type="dxa"/>
            <w:shd w:val="clear" w:color="auto" w:fill="auto"/>
            <w:noWrap/>
            <w:hideMark/>
          </w:tcPr>
          <w:p w14:paraId="3C09583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0.5</w:t>
            </w:r>
          </w:p>
        </w:tc>
        <w:tc>
          <w:tcPr>
            <w:tcW w:w="1256" w:type="dxa"/>
            <w:shd w:val="clear" w:color="auto" w:fill="auto"/>
            <w:noWrap/>
            <w:hideMark/>
          </w:tcPr>
          <w:p w14:paraId="4D89E31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1.8</w:t>
            </w:r>
          </w:p>
        </w:tc>
        <w:tc>
          <w:tcPr>
            <w:tcW w:w="1263" w:type="dxa"/>
            <w:shd w:val="clear" w:color="auto" w:fill="auto"/>
            <w:noWrap/>
            <w:hideMark/>
          </w:tcPr>
          <w:p w14:paraId="3DD9AA2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62621207" w14:textId="21C47F2A"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(2022)</w:t>
            </w:r>
          </w:p>
        </w:tc>
      </w:tr>
      <w:tr w:rsidR="006C77A4" w:rsidRPr="00664B1C" w14:paraId="55977522" w14:textId="77777777" w:rsidTr="000D7C09">
        <w:trPr>
          <w:trHeight w:val="300"/>
        </w:trPr>
        <w:tc>
          <w:tcPr>
            <w:tcW w:w="1104" w:type="dxa"/>
            <w:shd w:val="clear" w:color="auto" w:fill="auto"/>
            <w:noWrap/>
          </w:tcPr>
          <w:p w14:paraId="189277DB" w14:textId="423FA97A"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60CCB46" w14:textId="32EBC613"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73DF178A" w14:textId="1DE82A3E"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5097048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4C960244" w14:textId="2AC915C2"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31E1C64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3D7FF73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5.0</w:t>
            </w:r>
          </w:p>
        </w:tc>
        <w:tc>
          <w:tcPr>
            <w:tcW w:w="721" w:type="dxa"/>
            <w:shd w:val="clear" w:color="auto" w:fill="auto"/>
            <w:noWrap/>
            <w:hideMark/>
          </w:tcPr>
          <w:p w14:paraId="713B007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8.3</w:t>
            </w:r>
          </w:p>
        </w:tc>
        <w:tc>
          <w:tcPr>
            <w:tcW w:w="911" w:type="dxa"/>
            <w:shd w:val="clear" w:color="auto" w:fill="auto"/>
            <w:noWrap/>
            <w:hideMark/>
          </w:tcPr>
          <w:p w14:paraId="7F8EDEF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0.5</w:t>
            </w:r>
          </w:p>
        </w:tc>
        <w:tc>
          <w:tcPr>
            <w:tcW w:w="1256" w:type="dxa"/>
            <w:shd w:val="clear" w:color="auto" w:fill="auto"/>
            <w:noWrap/>
            <w:hideMark/>
          </w:tcPr>
          <w:p w14:paraId="270D0AB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1263" w:type="dxa"/>
            <w:shd w:val="clear" w:color="auto" w:fill="auto"/>
            <w:noWrap/>
            <w:hideMark/>
          </w:tcPr>
          <w:p w14:paraId="3A61E07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57EDB722" w14:textId="77D0AB38"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(2022)</w:t>
            </w:r>
          </w:p>
        </w:tc>
      </w:tr>
      <w:tr w:rsidR="006C77A4" w:rsidRPr="00664B1C" w14:paraId="052F3354" w14:textId="77777777" w:rsidTr="000D7C09">
        <w:trPr>
          <w:trHeight w:val="300"/>
        </w:trPr>
        <w:tc>
          <w:tcPr>
            <w:tcW w:w="1104" w:type="dxa"/>
            <w:shd w:val="clear" w:color="auto" w:fill="auto"/>
            <w:noWrap/>
          </w:tcPr>
          <w:p w14:paraId="2E7574C4" w14:textId="5D1A964C"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6B0D4DC1" w14:textId="41C5D21E"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786CDB0C" w14:textId="7105AF45"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031C57F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71677B44" w14:textId="67EF62EB"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29F0C60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14EAFCA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31</w:t>
            </w:r>
          </w:p>
        </w:tc>
        <w:tc>
          <w:tcPr>
            <w:tcW w:w="721" w:type="dxa"/>
            <w:shd w:val="clear" w:color="auto" w:fill="auto"/>
            <w:noWrap/>
            <w:hideMark/>
          </w:tcPr>
          <w:p w14:paraId="15EB45E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6.7</w:t>
            </w:r>
          </w:p>
        </w:tc>
        <w:tc>
          <w:tcPr>
            <w:tcW w:w="911" w:type="dxa"/>
            <w:shd w:val="clear" w:color="auto" w:fill="auto"/>
            <w:noWrap/>
            <w:hideMark/>
          </w:tcPr>
          <w:p w14:paraId="7DE62B7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0.5</w:t>
            </w:r>
          </w:p>
        </w:tc>
        <w:tc>
          <w:tcPr>
            <w:tcW w:w="1256" w:type="dxa"/>
            <w:shd w:val="clear" w:color="auto" w:fill="auto"/>
            <w:noWrap/>
            <w:hideMark/>
          </w:tcPr>
          <w:p w14:paraId="021FB34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3.3</w:t>
            </w:r>
          </w:p>
        </w:tc>
        <w:tc>
          <w:tcPr>
            <w:tcW w:w="1263" w:type="dxa"/>
            <w:shd w:val="clear" w:color="auto" w:fill="auto"/>
            <w:noWrap/>
            <w:hideMark/>
          </w:tcPr>
          <w:p w14:paraId="152C91D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69E4AF8A" w14:textId="7F01BE14"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(2022)</w:t>
            </w:r>
          </w:p>
        </w:tc>
      </w:tr>
      <w:tr w:rsidR="006C77A4" w:rsidRPr="00664B1C" w14:paraId="276AD611" w14:textId="77777777" w:rsidTr="000D7C09">
        <w:trPr>
          <w:trHeight w:val="300"/>
        </w:trPr>
        <w:tc>
          <w:tcPr>
            <w:tcW w:w="1104" w:type="dxa"/>
            <w:shd w:val="clear" w:color="auto" w:fill="auto"/>
            <w:noWrap/>
          </w:tcPr>
          <w:p w14:paraId="7ED0CA18" w14:textId="343E326B"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2AE5FDD8" w14:textId="6004D3CC"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54481C83" w14:textId="66C6D19C"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6D7AADA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16648DE7" w14:textId="1402B569"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2AA48D3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05CB517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31</w:t>
            </w:r>
          </w:p>
        </w:tc>
        <w:tc>
          <w:tcPr>
            <w:tcW w:w="721" w:type="dxa"/>
            <w:shd w:val="clear" w:color="auto" w:fill="auto"/>
            <w:noWrap/>
            <w:hideMark/>
          </w:tcPr>
          <w:p w14:paraId="64007F0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7.6</w:t>
            </w:r>
          </w:p>
        </w:tc>
        <w:tc>
          <w:tcPr>
            <w:tcW w:w="911" w:type="dxa"/>
            <w:shd w:val="clear" w:color="auto" w:fill="auto"/>
            <w:noWrap/>
            <w:hideMark/>
          </w:tcPr>
          <w:p w14:paraId="0215BF4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0.5</w:t>
            </w:r>
          </w:p>
        </w:tc>
        <w:tc>
          <w:tcPr>
            <w:tcW w:w="1256" w:type="dxa"/>
            <w:shd w:val="clear" w:color="auto" w:fill="auto"/>
            <w:noWrap/>
            <w:hideMark/>
          </w:tcPr>
          <w:p w14:paraId="1757E62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2.1</w:t>
            </w:r>
          </w:p>
        </w:tc>
        <w:tc>
          <w:tcPr>
            <w:tcW w:w="1263" w:type="dxa"/>
            <w:shd w:val="clear" w:color="auto" w:fill="auto"/>
            <w:noWrap/>
            <w:hideMark/>
          </w:tcPr>
          <w:p w14:paraId="22262EF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2DE438FC" w14:textId="5BB93514"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(2022)</w:t>
            </w:r>
          </w:p>
        </w:tc>
      </w:tr>
      <w:tr w:rsidR="006C77A4" w:rsidRPr="00664B1C" w14:paraId="466D5783" w14:textId="77777777" w:rsidTr="000D7C09">
        <w:trPr>
          <w:trHeight w:val="300"/>
        </w:trPr>
        <w:tc>
          <w:tcPr>
            <w:tcW w:w="1104" w:type="dxa"/>
            <w:shd w:val="clear" w:color="auto" w:fill="auto"/>
            <w:noWrap/>
          </w:tcPr>
          <w:p w14:paraId="48A31EB2" w14:textId="7C618EBE"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34DD684F" w14:textId="51210FA2"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2CF769C7" w14:textId="43943B03"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2AA1D14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1CE696C4" w14:textId="6F748142"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5532AE5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145781A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31</w:t>
            </w:r>
          </w:p>
        </w:tc>
        <w:tc>
          <w:tcPr>
            <w:tcW w:w="721" w:type="dxa"/>
            <w:shd w:val="clear" w:color="auto" w:fill="auto"/>
            <w:noWrap/>
            <w:hideMark/>
          </w:tcPr>
          <w:p w14:paraId="7C16683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8.3</w:t>
            </w:r>
          </w:p>
        </w:tc>
        <w:tc>
          <w:tcPr>
            <w:tcW w:w="911" w:type="dxa"/>
            <w:shd w:val="clear" w:color="auto" w:fill="auto"/>
            <w:noWrap/>
            <w:hideMark/>
          </w:tcPr>
          <w:p w14:paraId="02A80F4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0.5</w:t>
            </w:r>
          </w:p>
        </w:tc>
        <w:tc>
          <w:tcPr>
            <w:tcW w:w="1256" w:type="dxa"/>
            <w:shd w:val="clear" w:color="auto" w:fill="auto"/>
            <w:noWrap/>
            <w:hideMark/>
          </w:tcPr>
          <w:p w14:paraId="045F94E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1.3</w:t>
            </w:r>
          </w:p>
        </w:tc>
        <w:tc>
          <w:tcPr>
            <w:tcW w:w="1263" w:type="dxa"/>
            <w:shd w:val="clear" w:color="auto" w:fill="auto"/>
            <w:noWrap/>
            <w:hideMark/>
          </w:tcPr>
          <w:p w14:paraId="61DF2D0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49CFDD65" w14:textId="67649B5C"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(2022)</w:t>
            </w:r>
          </w:p>
        </w:tc>
      </w:tr>
      <w:tr w:rsidR="006C77A4" w:rsidRPr="00664B1C" w14:paraId="2D1D75E5" w14:textId="77777777" w:rsidTr="000D7C09">
        <w:trPr>
          <w:trHeight w:val="300"/>
        </w:trPr>
        <w:tc>
          <w:tcPr>
            <w:tcW w:w="1104" w:type="dxa"/>
            <w:shd w:val="clear" w:color="auto" w:fill="auto"/>
            <w:noWrap/>
          </w:tcPr>
          <w:p w14:paraId="6BC3250A" w14:textId="4062E310"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3870D26A" w14:textId="45AE0782"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5B4507FE" w14:textId="6BEDEEC0"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0250932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682A5758" w14:textId="1886466A"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3B65C7C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4AAEE57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402</w:t>
            </w:r>
          </w:p>
        </w:tc>
        <w:tc>
          <w:tcPr>
            <w:tcW w:w="721" w:type="dxa"/>
            <w:shd w:val="clear" w:color="auto" w:fill="auto"/>
            <w:noWrap/>
            <w:hideMark/>
          </w:tcPr>
          <w:p w14:paraId="32A669A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6.7</w:t>
            </w:r>
          </w:p>
        </w:tc>
        <w:tc>
          <w:tcPr>
            <w:tcW w:w="911" w:type="dxa"/>
            <w:shd w:val="clear" w:color="auto" w:fill="auto"/>
            <w:noWrap/>
            <w:hideMark/>
          </w:tcPr>
          <w:p w14:paraId="352F76C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0.5</w:t>
            </w:r>
          </w:p>
        </w:tc>
        <w:tc>
          <w:tcPr>
            <w:tcW w:w="1256" w:type="dxa"/>
            <w:shd w:val="clear" w:color="auto" w:fill="auto"/>
            <w:noWrap/>
            <w:hideMark/>
          </w:tcPr>
          <w:p w14:paraId="78EC344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5.3</w:t>
            </w:r>
          </w:p>
        </w:tc>
        <w:tc>
          <w:tcPr>
            <w:tcW w:w="1263" w:type="dxa"/>
            <w:shd w:val="clear" w:color="auto" w:fill="auto"/>
            <w:noWrap/>
            <w:hideMark/>
          </w:tcPr>
          <w:p w14:paraId="189DE03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7BB014DE" w14:textId="711C4A27"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(2022)</w:t>
            </w:r>
          </w:p>
        </w:tc>
      </w:tr>
      <w:tr w:rsidR="006C77A4" w:rsidRPr="00664B1C" w14:paraId="7D2CACDD" w14:textId="77777777" w:rsidTr="000D7C09">
        <w:trPr>
          <w:trHeight w:val="300"/>
        </w:trPr>
        <w:tc>
          <w:tcPr>
            <w:tcW w:w="1104" w:type="dxa"/>
            <w:shd w:val="clear" w:color="auto" w:fill="auto"/>
            <w:noWrap/>
          </w:tcPr>
          <w:p w14:paraId="5E40A5BC" w14:textId="1F9292DA"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71230B70" w14:textId="2CADB8AD"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687AC856" w14:textId="251C11A6"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496486C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30942E1B" w14:textId="52A4EB80"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3FB98E2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4C8F984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402</w:t>
            </w:r>
          </w:p>
        </w:tc>
        <w:tc>
          <w:tcPr>
            <w:tcW w:w="721" w:type="dxa"/>
            <w:shd w:val="clear" w:color="auto" w:fill="auto"/>
            <w:noWrap/>
            <w:hideMark/>
          </w:tcPr>
          <w:p w14:paraId="3BD0DBE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7.6</w:t>
            </w:r>
          </w:p>
        </w:tc>
        <w:tc>
          <w:tcPr>
            <w:tcW w:w="911" w:type="dxa"/>
            <w:shd w:val="clear" w:color="auto" w:fill="auto"/>
            <w:noWrap/>
            <w:hideMark/>
          </w:tcPr>
          <w:p w14:paraId="5690915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0.5</w:t>
            </w:r>
          </w:p>
        </w:tc>
        <w:tc>
          <w:tcPr>
            <w:tcW w:w="1256" w:type="dxa"/>
            <w:shd w:val="clear" w:color="auto" w:fill="auto"/>
            <w:noWrap/>
            <w:hideMark/>
          </w:tcPr>
          <w:p w14:paraId="0324BCC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4.4</w:t>
            </w:r>
          </w:p>
        </w:tc>
        <w:tc>
          <w:tcPr>
            <w:tcW w:w="1263" w:type="dxa"/>
            <w:shd w:val="clear" w:color="auto" w:fill="auto"/>
            <w:noWrap/>
            <w:hideMark/>
          </w:tcPr>
          <w:p w14:paraId="336BEA8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4E10FFA8" w14:textId="53E31B30"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(2022)</w:t>
            </w:r>
          </w:p>
        </w:tc>
      </w:tr>
      <w:tr w:rsidR="006C77A4" w:rsidRPr="00664B1C" w14:paraId="697E45D0" w14:textId="77777777" w:rsidTr="000D7C09">
        <w:trPr>
          <w:trHeight w:val="300"/>
        </w:trPr>
        <w:tc>
          <w:tcPr>
            <w:tcW w:w="1104" w:type="dxa"/>
            <w:shd w:val="clear" w:color="auto" w:fill="auto"/>
            <w:noWrap/>
          </w:tcPr>
          <w:p w14:paraId="35F09C83" w14:textId="24F5BA5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6AB11BBD" w14:textId="55186C0B"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27820CCF" w14:textId="186FD0DB"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4332314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779A111D" w14:textId="2FD452B2"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6C8F83F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58C5788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402</w:t>
            </w:r>
          </w:p>
        </w:tc>
        <w:tc>
          <w:tcPr>
            <w:tcW w:w="721" w:type="dxa"/>
            <w:shd w:val="clear" w:color="auto" w:fill="auto"/>
            <w:noWrap/>
            <w:hideMark/>
          </w:tcPr>
          <w:p w14:paraId="2AAD09D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8.3</w:t>
            </w:r>
          </w:p>
        </w:tc>
        <w:tc>
          <w:tcPr>
            <w:tcW w:w="911" w:type="dxa"/>
            <w:shd w:val="clear" w:color="auto" w:fill="auto"/>
            <w:noWrap/>
            <w:hideMark/>
          </w:tcPr>
          <w:p w14:paraId="4B5F453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0.5</w:t>
            </w:r>
          </w:p>
        </w:tc>
        <w:tc>
          <w:tcPr>
            <w:tcW w:w="1256" w:type="dxa"/>
            <w:shd w:val="clear" w:color="auto" w:fill="auto"/>
            <w:noWrap/>
            <w:hideMark/>
          </w:tcPr>
          <w:p w14:paraId="20EE123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3.9</w:t>
            </w:r>
          </w:p>
        </w:tc>
        <w:tc>
          <w:tcPr>
            <w:tcW w:w="1263" w:type="dxa"/>
            <w:shd w:val="clear" w:color="auto" w:fill="auto"/>
            <w:noWrap/>
            <w:hideMark/>
          </w:tcPr>
          <w:p w14:paraId="683E72C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3EC6BE45" w14:textId="0CE0D0F7"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(2022)</w:t>
            </w:r>
          </w:p>
        </w:tc>
      </w:tr>
      <w:tr w:rsidR="006C77A4" w:rsidRPr="00664B1C" w14:paraId="06C00103" w14:textId="77777777" w:rsidTr="000D7C09">
        <w:trPr>
          <w:trHeight w:val="300"/>
        </w:trPr>
        <w:tc>
          <w:tcPr>
            <w:tcW w:w="1104" w:type="dxa"/>
            <w:shd w:val="clear" w:color="auto" w:fill="auto"/>
            <w:noWrap/>
          </w:tcPr>
          <w:p w14:paraId="2C493A38" w14:textId="7B9BC015"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04B4146" w14:textId="01FA5501"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3213E67C" w14:textId="27AFF774"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407DE48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38B52C2B" w14:textId="4E9924D5"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196C43A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696BB22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90</w:t>
            </w:r>
          </w:p>
        </w:tc>
        <w:tc>
          <w:tcPr>
            <w:tcW w:w="721" w:type="dxa"/>
            <w:shd w:val="clear" w:color="auto" w:fill="auto"/>
            <w:noWrap/>
            <w:hideMark/>
          </w:tcPr>
          <w:p w14:paraId="639DAE1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7.7</w:t>
            </w:r>
          </w:p>
        </w:tc>
        <w:tc>
          <w:tcPr>
            <w:tcW w:w="911" w:type="dxa"/>
            <w:shd w:val="clear" w:color="auto" w:fill="auto"/>
            <w:noWrap/>
            <w:hideMark/>
          </w:tcPr>
          <w:p w14:paraId="332CD69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0.5</w:t>
            </w:r>
          </w:p>
        </w:tc>
        <w:tc>
          <w:tcPr>
            <w:tcW w:w="1256" w:type="dxa"/>
            <w:shd w:val="clear" w:color="auto" w:fill="auto"/>
            <w:noWrap/>
            <w:hideMark/>
          </w:tcPr>
          <w:p w14:paraId="5A30383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1.6</w:t>
            </w:r>
          </w:p>
        </w:tc>
        <w:tc>
          <w:tcPr>
            <w:tcW w:w="1263" w:type="dxa"/>
            <w:shd w:val="clear" w:color="auto" w:fill="auto"/>
            <w:noWrap/>
            <w:hideMark/>
          </w:tcPr>
          <w:p w14:paraId="06E9710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44A19AE4" w14:textId="39D8D150"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(2023a)</w:t>
            </w:r>
          </w:p>
        </w:tc>
      </w:tr>
      <w:tr w:rsidR="006C77A4" w:rsidRPr="00664B1C" w14:paraId="46ADA8F0" w14:textId="77777777" w:rsidTr="000D7C09">
        <w:trPr>
          <w:trHeight w:val="300"/>
        </w:trPr>
        <w:tc>
          <w:tcPr>
            <w:tcW w:w="1104" w:type="dxa"/>
            <w:shd w:val="clear" w:color="auto" w:fill="auto"/>
            <w:noWrap/>
          </w:tcPr>
          <w:p w14:paraId="0EF37DF3" w14:textId="1CB5061C"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2E338D0C" w14:textId="2124D2BB"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0AB6E0ED" w14:textId="4ADBCABB"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24DF963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3092F667" w14:textId="43F76D88"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1103A44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53C165D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90</w:t>
            </w:r>
          </w:p>
        </w:tc>
        <w:tc>
          <w:tcPr>
            <w:tcW w:w="721" w:type="dxa"/>
            <w:shd w:val="clear" w:color="auto" w:fill="auto"/>
            <w:noWrap/>
            <w:hideMark/>
          </w:tcPr>
          <w:p w14:paraId="3D6C0E1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7.6</w:t>
            </w:r>
          </w:p>
        </w:tc>
        <w:tc>
          <w:tcPr>
            <w:tcW w:w="911" w:type="dxa"/>
            <w:shd w:val="clear" w:color="auto" w:fill="auto"/>
            <w:noWrap/>
            <w:hideMark/>
          </w:tcPr>
          <w:p w14:paraId="756487C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2.5</w:t>
            </w:r>
          </w:p>
        </w:tc>
        <w:tc>
          <w:tcPr>
            <w:tcW w:w="1256" w:type="dxa"/>
            <w:shd w:val="clear" w:color="auto" w:fill="auto"/>
            <w:noWrap/>
            <w:hideMark/>
          </w:tcPr>
          <w:p w14:paraId="2CB9C2D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2.0</w:t>
            </w:r>
          </w:p>
        </w:tc>
        <w:tc>
          <w:tcPr>
            <w:tcW w:w="1263" w:type="dxa"/>
            <w:shd w:val="clear" w:color="auto" w:fill="auto"/>
            <w:noWrap/>
            <w:hideMark/>
          </w:tcPr>
          <w:p w14:paraId="6D73D0E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0F22D763" w14:textId="325DB54A"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(2023a)</w:t>
            </w:r>
          </w:p>
        </w:tc>
      </w:tr>
      <w:tr w:rsidR="006C77A4" w:rsidRPr="00664B1C" w14:paraId="3956AFA8" w14:textId="77777777" w:rsidTr="000D7C09">
        <w:trPr>
          <w:trHeight w:val="300"/>
        </w:trPr>
        <w:tc>
          <w:tcPr>
            <w:tcW w:w="1104" w:type="dxa"/>
            <w:shd w:val="clear" w:color="auto" w:fill="auto"/>
            <w:noWrap/>
          </w:tcPr>
          <w:p w14:paraId="0F36CCF7" w14:textId="1DB6A362"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461E809" w14:textId="67B82029"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7B0F85F8" w14:textId="49AEC7AA"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1D93801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3EA5DC14" w14:textId="3DC2A7ED"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7BF8D06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13607AF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90</w:t>
            </w:r>
          </w:p>
        </w:tc>
        <w:tc>
          <w:tcPr>
            <w:tcW w:w="721" w:type="dxa"/>
            <w:shd w:val="clear" w:color="auto" w:fill="auto"/>
            <w:noWrap/>
            <w:hideMark/>
          </w:tcPr>
          <w:p w14:paraId="7759B3A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7.6</w:t>
            </w:r>
          </w:p>
        </w:tc>
        <w:tc>
          <w:tcPr>
            <w:tcW w:w="911" w:type="dxa"/>
            <w:shd w:val="clear" w:color="auto" w:fill="auto"/>
            <w:noWrap/>
            <w:hideMark/>
          </w:tcPr>
          <w:p w14:paraId="474D5B9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5.4</w:t>
            </w:r>
          </w:p>
        </w:tc>
        <w:tc>
          <w:tcPr>
            <w:tcW w:w="1256" w:type="dxa"/>
            <w:shd w:val="clear" w:color="auto" w:fill="auto"/>
            <w:noWrap/>
            <w:hideMark/>
          </w:tcPr>
          <w:p w14:paraId="7DC0895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3.5</w:t>
            </w:r>
          </w:p>
        </w:tc>
        <w:tc>
          <w:tcPr>
            <w:tcW w:w="1263" w:type="dxa"/>
            <w:shd w:val="clear" w:color="auto" w:fill="auto"/>
            <w:noWrap/>
            <w:hideMark/>
          </w:tcPr>
          <w:p w14:paraId="5E620A1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722966B9" w14:textId="06F1740D"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(2023a)</w:t>
            </w:r>
          </w:p>
        </w:tc>
      </w:tr>
      <w:tr w:rsidR="006C77A4" w:rsidRPr="00664B1C" w14:paraId="5BD83256" w14:textId="77777777" w:rsidTr="000D7C09">
        <w:trPr>
          <w:trHeight w:val="300"/>
        </w:trPr>
        <w:tc>
          <w:tcPr>
            <w:tcW w:w="1104" w:type="dxa"/>
            <w:shd w:val="clear" w:color="auto" w:fill="auto"/>
            <w:noWrap/>
          </w:tcPr>
          <w:p w14:paraId="4D9DA1F6" w14:textId="4CB99FB4"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335B43B8" w14:textId="02A69BF4"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4F41AC28" w14:textId="039B6FDD"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25764AD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4622829C" w14:textId="73FBC484"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34F9665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5ED84FB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90</w:t>
            </w:r>
          </w:p>
        </w:tc>
        <w:tc>
          <w:tcPr>
            <w:tcW w:w="721" w:type="dxa"/>
            <w:shd w:val="clear" w:color="auto" w:fill="auto"/>
            <w:noWrap/>
            <w:hideMark/>
          </w:tcPr>
          <w:p w14:paraId="2B76916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7.6</w:t>
            </w:r>
          </w:p>
        </w:tc>
        <w:tc>
          <w:tcPr>
            <w:tcW w:w="911" w:type="dxa"/>
            <w:shd w:val="clear" w:color="auto" w:fill="auto"/>
            <w:noWrap/>
            <w:hideMark/>
          </w:tcPr>
          <w:p w14:paraId="7EB4A3D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10</w:t>
            </w:r>
          </w:p>
        </w:tc>
        <w:tc>
          <w:tcPr>
            <w:tcW w:w="1256" w:type="dxa"/>
            <w:shd w:val="clear" w:color="auto" w:fill="auto"/>
            <w:noWrap/>
            <w:hideMark/>
          </w:tcPr>
          <w:p w14:paraId="72FE21E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4.5</w:t>
            </w:r>
          </w:p>
        </w:tc>
        <w:tc>
          <w:tcPr>
            <w:tcW w:w="1263" w:type="dxa"/>
            <w:shd w:val="clear" w:color="auto" w:fill="auto"/>
            <w:noWrap/>
            <w:hideMark/>
          </w:tcPr>
          <w:p w14:paraId="1A67A11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149CBBAA" w14:textId="66639CC0"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(2023a)</w:t>
            </w:r>
          </w:p>
        </w:tc>
      </w:tr>
      <w:tr w:rsidR="006C77A4" w:rsidRPr="00664B1C" w14:paraId="66FCA5CC" w14:textId="77777777" w:rsidTr="000D7C09">
        <w:trPr>
          <w:trHeight w:val="300"/>
        </w:trPr>
        <w:tc>
          <w:tcPr>
            <w:tcW w:w="1104" w:type="dxa"/>
            <w:shd w:val="clear" w:color="auto" w:fill="auto"/>
            <w:noWrap/>
          </w:tcPr>
          <w:p w14:paraId="100FF552" w14:textId="4CBDCA10"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F4309BA" w14:textId="0830A1D9"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59D91496" w14:textId="2DA72BF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77F7AD8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73C941F3" w14:textId="7C240948"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0AF3F7C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4C74269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90</w:t>
            </w:r>
          </w:p>
        </w:tc>
        <w:tc>
          <w:tcPr>
            <w:tcW w:w="721" w:type="dxa"/>
            <w:shd w:val="clear" w:color="auto" w:fill="auto"/>
            <w:noWrap/>
            <w:hideMark/>
          </w:tcPr>
          <w:p w14:paraId="1EF93E4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7.6</w:t>
            </w:r>
          </w:p>
        </w:tc>
        <w:tc>
          <w:tcPr>
            <w:tcW w:w="911" w:type="dxa"/>
            <w:shd w:val="clear" w:color="auto" w:fill="auto"/>
            <w:noWrap/>
            <w:hideMark/>
          </w:tcPr>
          <w:p w14:paraId="5AD7185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15</w:t>
            </w:r>
          </w:p>
        </w:tc>
        <w:tc>
          <w:tcPr>
            <w:tcW w:w="1256" w:type="dxa"/>
            <w:shd w:val="clear" w:color="auto" w:fill="auto"/>
            <w:noWrap/>
            <w:hideMark/>
          </w:tcPr>
          <w:p w14:paraId="08CC8BD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6.1</w:t>
            </w:r>
          </w:p>
        </w:tc>
        <w:tc>
          <w:tcPr>
            <w:tcW w:w="1263" w:type="dxa"/>
            <w:shd w:val="clear" w:color="auto" w:fill="auto"/>
            <w:noWrap/>
            <w:hideMark/>
          </w:tcPr>
          <w:p w14:paraId="2A1D2AE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3C0355BA" w14:textId="26F3B430"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(2023a)</w:t>
            </w:r>
          </w:p>
        </w:tc>
      </w:tr>
      <w:tr w:rsidR="006C77A4" w:rsidRPr="00664B1C" w14:paraId="0FBDBF52" w14:textId="77777777" w:rsidTr="000D7C09">
        <w:trPr>
          <w:trHeight w:val="300"/>
        </w:trPr>
        <w:tc>
          <w:tcPr>
            <w:tcW w:w="1104" w:type="dxa"/>
            <w:shd w:val="clear" w:color="auto" w:fill="auto"/>
            <w:noWrap/>
          </w:tcPr>
          <w:p w14:paraId="05716C2A" w14:textId="48C4CE9D"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6B4F2DB2" w14:textId="27FDA58D"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5798E678" w14:textId="363F7610"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1FCE7D8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4FB1BDFD" w14:textId="4218CBDC"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70D283F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571DEB5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90</w:t>
            </w:r>
          </w:p>
        </w:tc>
        <w:tc>
          <w:tcPr>
            <w:tcW w:w="721" w:type="dxa"/>
            <w:shd w:val="clear" w:color="auto" w:fill="auto"/>
            <w:noWrap/>
            <w:hideMark/>
          </w:tcPr>
          <w:p w14:paraId="31D9E9B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6.7</w:t>
            </w:r>
          </w:p>
        </w:tc>
        <w:tc>
          <w:tcPr>
            <w:tcW w:w="911" w:type="dxa"/>
            <w:shd w:val="clear" w:color="auto" w:fill="auto"/>
            <w:noWrap/>
            <w:hideMark/>
          </w:tcPr>
          <w:p w14:paraId="0FE87A3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5.5</w:t>
            </w:r>
          </w:p>
        </w:tc>
        <w:tc>
          <w:tcPr>
            <w:tcW w:w="1256" w:type="dxa"/>
            <w:shd w:val="clear" w:color="auto" w:fill="auto"/>
            <w:noWrap/>
            <w:hideMark/>
          </w:tcPr>
          <w:p w14:paraId="64A523D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2.7</w:t>
            </w:r>
          </w:p>
        </w:tc>
        <w:tc>
          <w:tcPr>
            <w:tcW w:w="1263" w:type="dxa"/>
            <w:shd w:val="clear" w:color="auto" w:fill="auto"/>
            <w:noWrap/>
            <w:hideMark/>
          </w:tcPr>
          <w:p w14:paraId="2E5CA7C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339C56E1" w14:textId="2351C246"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(2023a)</w:t>
            </w:r>
          </w:p>
        </w:tc>
      </w:tr>
      <w:tr w:rsidR="006C77A4" w:rsidRPr="00664B1C" w14:paraId="6108C4AB" w14:textId="77777777" w:rsidTr="000D7C09">
        <w:trPr>
          <w:trHeight w:val="300"/>
        </w:trPr>
        <w:tc>
          <w:tcPr>
            <w:tcW w:w="1104" w:type="dxa"/>
            <w:shd w:val="clear" w:color="auto" w:fill="auto"/>
            <w:noWrap/>
          </w:tcPr>
          <w:p w14:paraId="7D616E7F" w14:textId="00912669"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DD909CE" w14:textId="4137464F"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2A59ED7E" w14:textId="2EC7AF22"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56F8C37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206F1A53" w14:textId="6FE37DBE"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6151AC2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15474C3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90</w:t>
            </w:r>
          </w:p>
        </w:tc>
        <w:tc>
          <w:tcPr>
            <w:tcW w:w="721" w:type="dxa"/>
            <w:shd w:val="clear" w:color="auto" w:fill="auto"/>
            <w:noWrap/>
            <w:hideMark/>
          </w:tcPr>
          <w:p w14:paraId="6B44665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8.3</w:t>
            </w:r>
          </w:p>
        </w:tc>
        <w:tc>
          <w:tcPr>
            <w:tcW w:w="911" w:type="dxa"/>
            <w:shd w:val="clear" w:color="auto" w:fill="auto"/>
            <w:noWrap/>
            <w:hideMark/>
          </w:tcPr>
          <w:p w14:paraId="3A183CC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5.5</w:t>
            </w:r>
          </w:p>
        </w:tc>
        <w:tc>
          <w:tcPr>
            <w:tcW w:w="1256" w:type="dxa"/>
            <w:shd w:val="clear" w:color="auto" w:fill="auto"/>
            <w:noWrap/>
            <w:hideMark/>
          </w:tcPr>
          <w:p w14:paraId="4EE0784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2.8</w:t>
            </w:r>
          </w:p>
        </w:tc>
        <w:tc>
          <w:tcPr>
            <w:tcW w:w="1263" w:type="dxa"/>
            <w:shd w:val="clear" w:color="auto" w:fill="auto"/>
            <w:noWrap/>
            <w:hideMark/>
          </w:tcPr>
          <w:p w14:paraId="147341C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24AECD5A" w14:textId="1B00384B"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(2023a)</w:t>
            </w:r>
          </w:p>
        </w:tc>
      </w:tr>
      <w:tr w:rsidR="006C77A4" w:rsidRPr="00664B1C" w14:paraId="6773FA45" w14:textId="77777777" w:rsidTr="000D7C09">
        <w:trPr>
          <w:trHeight w:val="300"/>
        </w:trPr>
        <w:tc>
          <w:tcPr>
            <w:tcW w:w="1104" w:type="dxa"/>
            <w:shd w:val="clear" w:color="auto" w:fill="auto"/>
            <w:noWrap/>
          </w:tcPr>
          <w:p w14:paraId="286DBF32" w14:textId="2128D7C0"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54CAA4C" w14:textId="5B7B3839"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392DE3E0" w14:textId="50D9ED7C"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308BE00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011ECD68" w14:textId="2F22925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15BAC63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395388C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90</w:t>
            </w:r>
          </w:p>
        </w:tc>
        <w:tc>
          <w:tcPr>
            <w:tcW w:w="721" w:type="dxa"/>
            <w:shd w:val="clear" w:color="auto" w:fill="auto"/>
            <w:noWrap/>
            <w:hideMark/>
          </w:tcPr>
          <w:p w14:paraId="54B3C46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7.6</w:t>
            </w:r>
          </w:p>
        </w:tc>
        <w:tc>
          <w:tcPr>
            <w:tcW w:w="911" w:type="dxa"/>
            <w:shd w:val="clear" w:color="auto" w:fill="auto"/>
            <w:noWrap/>
            <w:hideMark/>
          </w:tcPr>
          <w:p w14:paraId="0F826DC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2.0</w:t>
            </w:r>
          </w:p>
        </w:tc>
        <w:tc>
          <w:tcPr>
            <w:tcW w:w="1256" w:type="dxa"/>
            <w:shd w:val="clear" w:color="auto" w:fill="auto"/>
            <w:noWrap/>
            <w:hideMark/>
          </w:tcPr>
          <w:p w14:paraId="19B9196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1.8</w:t>
            </w:r>
          </w:p>
        </w:tc>
        <w:tc>
          <w:tcPr>
            <w:tcW w:w="1263" w:type="dxa"/>
            <w:shd w:val="clear" w:color="auto" w:fill="auto"/>
            <w:noWrap/>
            <w:hideMark/>
          </w:tcPr>
          <w:p w14:paraId="6D11005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404663EB" w14:textId="6E3981D4"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(2023a)</w:t>
            </w:r>
          </w:p>
        </w:tc>
      </w:tr>
      <w:tr w:rsidR="006C77A4" w:rsidRPr="00664B1C" w14:paraId="39C63502" w14:textId="77777777" w:rsidTr="000D7C09">
        <w:trPr>
          <w:trHeight w:val="300"/>
        </w:trPr>
        <w:tc>
          <w:tcPr>
            <w:tcW w:w="1104" w:type="dxa"/>
            <w:shd w:val="clear" w:color="auto" w:fill="auto"/>
            <w:noWrap/>
          </w:tcPr>
          <w:p w14:paraId="67552957" w14:textId="3A07E552"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91FED9C" w14:textId="36E9950D"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68EB4EF0" w14:textId="50BD0FC0"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2640422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0A369A67" w14:textId="40BBA4DF"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6BCE18C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5C99E02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90</w:t>
            </w:r>
          </w:p>
        </w:tc>
        <w:tc>
          <w:tcPr>
            <w:tcW w:w="721" w:type="dxa"/>
            <w:shd w:val="clear" w:color="auto" w:fill="auto"/>
            <w:noWrap/>
            <w:hideMark/>
          </w:tcPr>
          <w:p w14:paraId="1638882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7.6</w:t>
            </w:r>
          </w:p>
        </w:tc>
        <w:tc>
          <w:tcPr>
            <w:tcW w:w="911" w:type="dxa"/>
            <w:shd w:val="clear" w:color="auto" w:fill="auto"/>
            <w:noWrap/>
            <w:hideMark/>
          </w:tcPr>
          <w:p w14:paraId="11CB965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4.6</w:t>
            </w:r>
          </w:p>
        </w:tc>
        <w:tc>
          <w:tcPr>
            <w:tcW w:w="1256" w:type="dxa"/>
            <w:shd w:val="clear" w:color="auto" w:fill="auto"/>
            <w:noWrap/>
            <w:hideMark/>
          </w:tcPr>
          <w:p w14:paraId="4A5413A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2.3</w:t>
            </w:r>
          </w:p>
        </w:tc>
        <w:tc>
          <w:tcPr>
            <w:tcW w:w="1263" w:type="dxa"/>
            <w:shd w:val="clear" w:color="auto" w:fill="auto"/>
            <w:noWrap/>
            <w:hideMark/>
          </w:tcPr>
          <w:p w14:paraId="1681B08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085ED962" w14:textId="30E7B0F4"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(2023a)</w:t>
            </w:r>
          </w:p>
        </w:tc>
      </w:tr>
      <w:tr w:rsidR="006C77A4" w:rsidRPr="00664B1C" w14:paraId="02FDDBB9" w14:textId="77777777" w:rsidTr="000D7C09">
        <w:trPr>
          <w:trHeight w:val="300"/>
        </w:trPr>
        <w:tc>
          <w:tcPr>
            <w:tcW w:w="1104" w:type="dxa"/>
            <w:shd w:val="clear" w:color="auto" w:fill="auto"/>
            <w:noWrap/>
          </w:tcPr>
          <w:p w14:paraId="03EC4E3E" w14:textId="6C9FE2F6"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B826310" w14:textId="5BF54D35"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741F1BAD" w14:textId="511AD41F"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6875A4E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0443D883" w14:textId="10455754"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39D5BB9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578B14F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90</w:t>
            </w:r>
          </w:p>
        </w:tc>
        <w:tc>
          <w:tcPr>
            <w:tcW w:w="721" w:type="dxa"/>
            <w:shd w:val="clear" w:color="auto" w:fill="auto"/>
            <w:noWrap/>
            <w:hideMark/>
          </w:tcPr>
          <w:p w14:paraId="0DB0BBB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7.6</w:t>
            </w:r>
          </w:p>
        </w:tc>
        <w:tc>
          <w:tcPr>
            <w:tcW w:w="911" w:type="dxa"/>
            <w:shd w:val="clear" w:color="auto" w:fill="auto"/>
            <w:noWrap/>
            <w:hideMark/>
          </w:tcPr>
          <w:p w14:paraId="501D85B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8.8</w:t>
            </w:r>
          </w:p>
        </w:tc>
        <w:tc>
          <w:tcPr>
            <w:tcW w:w="1256" w:type="dxa"/>
            <w:shd w:val="clear" w:color="auto" w:fill="auto"/>
            <w:noWrap/>
            <w:hideMark/>
          </w:tcPr>
          <w:p w14:paraId="179E8B9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2.9</w:t>
            </w:r>
          </w:p>
        </w:tc>
        <w:tc>
          <w:tcPr>
            <w:tcW w:w="1263" w:type="dxa"/>
            <w:shd w:val="clear" w:color="auto" w:fill="auto"/>
            <w:noWrap/>
            <w:hideMark/>
          </w:tcPr>
          <w:p w14:paraId="385E648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1843FAEC" w14:textId="67022426"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(2023a)</w:t>
            </w:r>
          </w:p>
        </w:tc>
      </w:tr>
      <w:tr w:rsidR="006C77A4" w:rsidRPr="00664B1C" w14:paraId="356003B0" w14:textId="77777777" w:rsidTr="000D7C09">
        <w:trPr>
          <w:trHeight w:val="300"/>
        </w:trPr>
        <w:tc>
          <w:tcPr>
            <w:tcW w:w="1104" w:type="dxa"/>
            <w:shd w:val="clear" w:color="auto" w:fill="auto"/>
            <w:noWrap/>
          </w:tcPr>
          <w:p w14:paraId="5FE2ED38" w14:textId="5245A6D2"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FB37336" w14:textId="4CD2E91C"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42579E62" w14:textId="31E2FB5E"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3663DF2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3075CFCA" w14:textId="1512B3E1"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32B1375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53A434C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90</w:t>
            </w:r>
          </w:p>
        </w:tc>
        <w:tc>
          <w:tcPr>
            <w:tcW w:w="721" w:type="dxa"/>
            <w:shd w:val="clear" w:color="auto" w:fill="auto"/>
            <w:noWrap/>
            <w:hideMark/>
          </w:tcPr>
          <w:p w14:paraId="5D8AB1E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7.6</w:t>
            </w:r>
          </w:p>
        </w:tc>
        <w:tc>
          <w:tcPr>
            <w:tcW w:w="911" w:type="dxa"/>
            <w:shd w:val="clear" w:color="auto" w:fill="auto"/>
            <w:noWrap/>
            <w:hideMark/>
          </w:tcPr>
          <w:p w14:paraId="2CD6E5E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13</w:t>
            </w:r>
          </w:p>
        </w:tc>
        <w:tc>
          <w:tcPr>
            <w:tcW w:w="1256" w:type="dxa"/>
            <w:shd w:val="clear" w:color="auto" w:fill="auto"/>
            <w:noWrap/>
            <w:hideMark/>
          </w:tcPr>
          <w:p w14:paraId="4B3F58C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3.4</w:t>
            </w:r>
          </w:p>
        </w:tc>
        <w:tc>
          <w:tcPr>
            <w:tcW w:w="1263" w:type="dxa"/>
            <w:shd w:val="clear" w:color="auto" w:fill="auto"/>
            <w:noWrap/>
            <w:hideMark/>
          </w:tcPr>
          <w:p w14:paraId="583D1C5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3B75E85D" w14:textId="2165B8F5"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(2023a)</w:t>
            </w:r>
          </w:p>
        </w:tc>
      </w:tr>
      <w:tr w:rsidR="006C77A4" w:rsidRPr="00664B1C" w14:paraId="49A46393" w14:textId="77777777" w:rsidTr="000D7C09">
        <w:trPr>
          <w:trHeight w:val="300"/>
        </w:trPr>
        <w:tc>
          <w:tcPr>
            <w:tcW w:w="1104" w:type="dxa"/>
            <w:shd w:val="clear" w:color="auto" w:fill="auto"/>
            <w:noWrap/>
          </w:tcPr>
          <w:p w14:paraId="3F7A50DA" w14:textId="6D107E19"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527C93D6" w14:textId="551DA359"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10404E04" w14:textId="756653D0"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0DFD97B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54B12988" w14:textId="473627CE"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2B93242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46DE5BD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90</w:t>
            </w:r>
          </w:p>
        </w:tc>
        <w:tc>
          <w:tcPr>
            <w:tcW w:w="721" w:type="dxa"/>
            <w:shd w:val="clear" w:color="auto" w:fill="auto"/>
            <w:noWrap/>
            <w:hideMark/>
          </w:tcPr>
          <w:p w14:paraId="5B75E3A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6.7</w:t>
            </w:r>
          </w:p>
        </w:tc>
        <w:tc>
          <w:tcPr>
            <w:tcW w:w="911" w:type="dxa"/>
            <w:shd w:val="clear" w:color="auto" w:fill="auto"/>
            <w:noWrap/>
            <w:hideMark/>
          </w:tcPr>
          <w:p w14:paraId="54AB5F6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4.9</w:t>
            </w:r>
          </w:p>
        </w:tc>
        <w:tc>
          <w:tcPr>
            <w:tcW w:w="1256" w:type="dxa"/>
            <w:shd w:val="clear" w:color="auto" w:fill="auto"/>
            <w:noWrap/>
            <w:hideMark/>
          </w:tcPr>
          <w:p w14:paraId="4D76BA5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2.2</w:t>
            </w:r>
          </w:p>
        </w:tc>
        <w:tc>
          <w:tcPr>
            <w:tcW w:w="1263" w:type="dxa"/>
            <w:shd w:val="clear" w:color="auto" w:fill="auto"/>
            <w:noWrap/>
            <w:hideMark/>
          </w:tcPr>
          <w:p w14:paraId="5ED6AA7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6C56666D" w14:textId="3C978F40"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(2023a)</w:t>
            </w:r>
          </w:p>
        </w:tc>
      </w:tr>
      <w:tr w:rsidR="006C77A4" w:rsidRPr="00664B1C" w14:paraId="30F992C6" w14:textId="77777777" w:rsidTr="000D7C09">
        <w:trPr>
          <w:trHeight w:val="300"/>
        </w:trPr>
        <w:tc>
          <w:tcPr>
            <w:tcW w:w="1104" w:type="dxa"/>
            <w:shd w:val="clear" w:color="auto" w:fill="auto"/>
            <w:noWrap/>
          </w:tcPr>
          <w:p w14:paraId="428CE188" w14:textId="39DF9CF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31B50429" w14:textId="2CC26D16"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086D6600" w14:textId="2EFF31E6"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67EEBDF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4CFA1D12" w14:textId="7599AAA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323A16C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7989997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90</w:t>
            </w:r>
          </w:p>
        </w:tc>
        <w:tc>
          <w:tcPr>
            <w:tcW w:w="721" w:type="dxa"/>
            <w:shd w:val="clear" w:color="auto" w:fill="auto"/>
            <w:noWrap/>
            <w:hideMark/>
          </w:tcPr>
          <w:p w14:paraId="2ED0CEF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8.3</w:t>
            </w:r>
          </w:p>
        </w:tc>
        <w:tc>
          <w:tcPr>
            <w:tcW w:w="911" w:type="dxa"/>
            <w:shd w:val="clear" w:color="auto" w:fill="auto"/>
            <w:noWrap/>
            <w:hideMark/>
          </w:tcPr>
          <w:p w14:paraId="1BA0625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4.9</w:t>
            </w:r>
          </w:p>
        </w:tc>
        <w:tc>
          <w:tcPr>
            <w:tcW w:w="1256" w:type="dxa"/>
            <w:shd w:val="clear" w:color="auto" w:fill="auto"/>
            <w:noWrap/>
            <w:hideMark/>
          </w:tcPr>
          <w:p w14:paraId="72E9C5E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2.0</w:t>
            </w:r>
          </w:p>
        </w:tc>
        <w:tc>
          <w:tcPr>
            <w:tcW w:w="1263" w:type="dxa"/>
            <w:shd w:val="clear" w:color="auto" w:fill="auto"/>
            <w:noWrap/>
            <w:hideMark/>
          </w:tcPr>
          <w:p w14:paraId="0D59F30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4ECD31BA" w14:textId="228C122C"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Price et al. (2023a)</w:t>
            </w:r>
          </w:p>
        </w:tc>
      </w:tr>
      <w:tr w:rsidR="006C77A4" w:rsidRPr="00664B1C" w14:paraId="63F50852" w14:textId="77777777" w:rsidTr="000D7C09">
        <w:trPr>
          <w:trHeight w:val="300"/>
        </w:trPr>
        <w:tc>
          <w:tcPr>
            <w:tcW w:w="1104" w:type="dxa"/>
            <w:shd w:val="clear" w:color="auto" w:fill="auto"/>
            <w:noWrap/>
          </w:tcPr>
          <w:p w14:paraId="7180867A" w14:textId="1A1A8DA3"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6AB3DA46" w14:textId="2AE0E416"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10C99543" w14:textId="5BDD3162"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206FD90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7DE6738D" w14:textId="3AD72716"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0CEBF26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52BEBE1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355</w:t>
            </w:r>
          </w:p>
        </w:tc>
        <w:tc>
          <w:tcPr>
            <w:tcW w:w="721" w:type="dxa"/>
            <w:shd w:val="clear" w:color="auto" w:fill="auto"/>
            <w:noWrap/>
            <w:hideMark/>
          </w:tcPr>
          <w:p w14:paraId="7A8E86E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8.1</w:t>
            </w:r>
          </w:p>
        </w:tc>
        <w:tc>
          <w:tcPr>
            <w:tcW w:w="911" w:type="dxa"/>
            <w:shd w:val="clear" w:color="auto" w:fill="auto"/>
            <w:noWrap/>
            <w:hideMark/>
          </w:tcPr>
          <w:p w14:paraId="48DA98B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4.2</w:t>
            </w:r>
          </w:p>
        </w:tc>
        <w:tc>
          <w:tcPr>
            <w:tcW w:w="1256" w:type="dxa"/>
            <w:shd w:val="clear" w:color="auto" w:fill="auto"/>
            <w:noWrap/>
            <w:hideMark/>
          </w:tcPr>
          <w:p w14:paraId="0520CED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145</w:t>
            </w:r>
          </w:p>
        </w:tc>
        <w:tc>
          <w:tcPr>
            <w:tcW w:w="1263" w:type="dxa"/>
            <w:shd w:val="clear" w:color="auto" w:fill="auto"/>
            <w:noWrap/>
            <w:hideMark/>
          </w:tcPr>
          <w:p w14:paraId="56ABD057" w14:textId="4410A0A0"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18648954" w14:textId="6FB1F577"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ascii="Calibri" w:hAnsi="Calibri" w:cs="Calibri"/>
                <w:noProof/>
                <w:sz w:val="16"/>
                <w:szCs w:val="16"/>
              </w:rPr>
              <w:t>Stauber et al. (2022)</w:t>
            </w:r>
          </w:p>
        </w:tc>
      </w:tr>
      <w:tr w:rsidR="006C77A4" w:rsidRPr="00664B1C" w14:paraId="64271193" w14:textId="77777777" w:rsidTr="000D7C09">
        <w:trPr>
          <w:trHeight w:val="300"/>
        </w:trPr>
        <w:tc>
          <w:tcPr>
            <w:tcW w:w="1104" w:type="dxa"/>
            <w:shd w:val="clear" w:color="auto" w:fill="auto"/>
            <w:noWrap/>
          </w:tcPr>
          <w:p w14:paraId="4A4D2374" w14:textId="6EEA8ACE"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0C56080A" w14:textId="3773C21C"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5B7F1483" w14:textId="07EDF77C"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3542DE3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61541B7A" w14:textId="79D92631"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72AF114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4137AC1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3.0</w:t>
            </w:r>
          </w:p>
        </w:tc>
        <w:tc>
          <w:tcPr>
            <w:tcW w:w="721" w:type="dxa"/>
            <w:shd w:val="clear" w:color="auto" w:fill="auto"/>
            <w:noWrap/>
            <w:hideMark/>
          </w:tcPr>
          <w:p w14:paraId="0FD19E3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6.4</w:t>
            </w:r>
          </w:p>
        </w:tc>
        <w:tc>
          <w:tcPr>
            <w:tcW w:w="911" w:type="dxa"/>
            <w:shd w:val="clear" w:color="auto" w:fill="auto"/>
            <w:noWrap/>
            <w:hideMark/>
          </w:tcPr>
          <w:p w14:paraId="77B0404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6.0</w:t>
            </w:r>
          </w:p>
        </w:tc>
        <w:tc>
          <w:tcPr>
            <w:tcW w:w="1256" w:type="dxa"/>
            <w:shd w:val="clear" w:color="auto" w:fill="auto"/>
            <w:noWrap/>
            <w:hideMark/>
          </w:tcPr>
          <w:p w14:paraId="3F9E035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27</w:t>
            </w:r>
          </w:p>
        </w:tc>
        <w:tc>
          <w:tcPr>
            <w:tcW w:w="1263" w:type="dxa"/>
            <w:shd w:val="clear" w:color="auto" w:fill="auto"/>
            <w:noWrap/>
            <w:hideMark/>
          </w:tcPr>
          <w:p w14:paraId="2BF3C31B" w14:textId="4CEEED12"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41909EC0" w14:textId="6377B619"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ascii="Calibri" w:hAnsi="Calibri" w:cs="Calibri"/>
                <w:noProof/>
                <w:sz w:val="16"/>
                <w:szCs w:val="16"/>
              </w:rPr>
              <w:t>Stauber et al. (2022)</w:t>
            </w:r>
          </w:p>
        </w:tc>
      </w:tr>
      <w:tr w:rsidR="006C77A4" w:rsidRPr="00664B1C" w14:paraId="5EB42D74" w14:textId="77777777" w:rsidTr="000D7C09">
        <w:trPr>
          <w:trHeight w:val="300"/>
        </w:trPr>
        <w:tc>
          <w:tcPr>
            <w:tcW w:w="1104" w:type="dxa"/>
            <w:shd w:val="clear" w:color="auto" w:fill="auto"/>
            <w:noWrap/>
          </w:tcPr>
          <w:p w14:paraId="49DA2ED6" w14:textId="2DBF7562"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524399F0" w14:textId="36DBEA7C"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06756FFF" w14:textId="4C37BF29"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62563B0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2122D6D5" w14:textId="4EC2B274"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50985CB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00294F7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11</w:t>
            </w:r>
          </w:p>
        </w:tc>
        <w:tc>
          <w:tcPr>
            <w:tcW w:w="721" w:type="dxa"/>
            <w:shd w:val="clear" w:color="auto" w:fill="auto"/>
            <w:noWrap/>
            <w:hideMark/>
          </w:tcPr>
          <w:p w14:paraId="4BDB500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7.5</w:t>
            </w:r>
          </w:p>
        </w:tc>
        <w:tc>
          <w:tcPr>
            <w:tcW w:w="911" w:type="dxa"/>
            <w:shd w:val="clear" w:color="auto" w:fill="auto"/>
            <w:noWrap/>
            <w:hideMark/>
          </w:tcPr>
          <w:p w14:paraId="379A837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0.5</w:t>
            </w:r>
          </w:p>
        </w:tc>
        <w:tc>
          <w:tcPr>
            <w:tcW w:w="1256" w:type="dxa"/>
            <w:shd w:val="clear" w:color="auto" w:fill="auto"/>
            <w:noWrap/>
            <w:hideMark/>
          </w:tcPr>
          <w:p w14:paraId="3DB29A2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6.6</w:t>
            </w:r>
          </w:p>
        </w:tc>
        <w:tc>
          <w:tcPr>
            <w:tcW w:w="1263" w:type="dxa"/>
            <w:shd w:val="clear" w:color="auto" w:fill="auto"/>
            <w:noWrap/>
            <w:hideMark/>
          </w:tcPr>
          <w:p w14:paraId="07D0211C" w14:textId="0509A84E"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shd w:val="clear" w:color="auto" w:fill="auto"/>
            <w:noWrap/>
            <w:hideMark/>
          </w:tcPr>
          <w:p w14:paraId="5692F454" w14:textId="501217F1"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ascii="Calibri" w:hAnsi="Calibri" w:cs="Calibri"/>
                <w:noProof/>
                <w:sz w:val="16"/>
                <w:szCs w:val="16"/>
              </w:rPr>
              <w:t>Stauber et al. (2022)</w:t>
            </w:r>
          </w:p>
        </w:tc>
      </w:tr>
      <w:tr w:rsidR="006C77A4" w:rsidRPr="00664B1C" w14:paraId="4857C0A6" w14:textId="77777777" w:rsidTr="000D7C09">
        <w:trPr>
          <w:trHeight w:val="300"/>
        </w:trPr>
        <w:tc>
          <w:tcPr>
            <w:tcW w:w="1104" w:type="dxa"/>
            <w:tcBorders>
              <w:bottom w:val="nil"/>
            </w:tcBorders>
            <w:shd w:val="clear" w:color="auto" w:fill="auto"/>
            <w:noWrap/>
          </w:tcPr>
          <w:p w14:paraId="4140AD68" w14:textId="5E8A66DD"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tcBorders>
              <w:bottom w:val="nil"/>
            </w:tcBorders>
            <w:shd w:val="clear" w:color="auto" w:fill="auto"/>
            <w:noWrap/>
          </w:tcPr>
          <w:p w14:paraId="694948B1" w14:textId="469D4745"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tcBorders>
              <w:bottom w:val="nil"/>
            </w:tcBorders>
            <w:shd w:val="clear" w:color="auto" w:fill="auto"/>
            <w:noWrap/>
            <w:hideMark/>
          </w:tcPr>
          <w:p w14:paraId="3B76AD4E" w14:textId="465F9A61"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tcBorders>
              <w:bottom w:val="nil"/>
            </w:tcBorders>
            <w:shd w:val="clear" w:color="auto" w:fill="auto"/>
            <w:noWrap/>
            <w:hideMark/>
          </w:tcPr>
          <w:p w14:paraId="52E35E9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tcBorders>
              <w:bottom w:val="nil"/>
            </w:tcBorders>
            <w:shd w:val="clear" w:color="auto" w:fill="auto"/>
            <w:noWrap/>
            <w:hideMark/>
          </w:tcPr>
          <w:p w14:paraId="77B12EE8" w14:textId="534ECA54"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tcBorders>
              <w:bottom w:val="nil"/>
            </w:tcBorders>
            <w:shd w:val="clear" w:color="auto" w:fill="auto"/>
            <w:noWrap/>
            <w:hideMark/>
          </w:tcPr>
          <w:p w14:paraId="636168E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tcBorders>
              <w:bottom w:val="nil"/>
            </w:tcBorders>
            <w:shd w:val="clear" w:color="auto" w:fill="auto"/>
            <w:noWrap/>
            <w:hideMark/>
          </w:tcPr>
          <w:p w14:paraId="2B01371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11</w:t>
            </w:r>
          </w:p>
        </w:tc>
        <w:tc>
          <w:tcPr>
            <w:tcW w:w="721" w:type="dxa"/>
            <w:tcBorders>
              <w:bottom w:val="nil"/>
            </w:tcBorders>
            <w:shd w:val="clear" w:color="auto" w:fill="auto"/>
            <w:noWrap/>
            <w:hideMark/>
          </w:tcPr>
          <w:p w14:paraId="68AC0FE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8.0</w:t>
            </w:r>
          </w:p>
        </w:tc>
        <w:tc>
          <w:tcPr>
            <w:tcW w:w="911" w:type="dxa"/>
            <w:tcBorders>
              <w:bottom w:val="nil"/>
            </w:tcBorders>
            <w:shd w:val="clear" w:color="auto" w:fill="auto"/>
            <w:noWrap/>
            <w:hideMark/>
          </w:tcPr>
          <w:p w14:paraId="2BEBE06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0.5</w:t>
            </w:r>
          </w:p>
        </w:tc>
        <w:tc>
          <w:tcPr>
            <w:tcW w:w="1256" w:type="dxa"/>
            <w:tcBorders>
              <w:bottom w:val="nil"/>
            </w:tcBorders>
            <w:shd w:val="clear" w:color="auto" w:fill="auto"/>
            <w:noWrap/>
            <w:hideMark/>
          </w:tcPr>
          <w:p w14:paraId="130B7E3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6.3</w:t>
            </w:r>
          </w:p>
        </w:tc>
        <w:tc>
          <w:tcPr>
            <w:tcW w:w="1263" w:type="dxa"/>
            <w:tcBorders>
              <w:bottom w:val="nil"/>
            </w:tcBorders>
            <w:shd w:val="clear" w:color="auto" w:fill="auto"/>
            <w:noWrap/>
            <w:hideMark/>
          </w:tcPr>
          <w:p w14:paraId="3AF5FECA" w14:textId="1AC40D4B"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tcBorders>
              <w:bottom w:val="nil"/>
            </w:tcBorders>
            <w:shd w:val="clear" w:color="auto" w:fill="auto"/>
            <w:noWrap/>
            <w:hideMark/>
          </w:tcPr>
          <w:p w14:paraId="0A3C5A10" w14:textId="5D34E1AC"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ascii="Calibri" w:hAnsi="Calibri" w:cs="Calibri"/>
                <w:noProof/>
                <w:sz w:val="16"/>
                <w:szCs w:val="16"/>
              </w:rPr>
              <w:t>Stauber et al. (2022)</w:t>
            </w:r>
          </w:p>
        </w:tc>
      </w:tr>
      <w:tr w:rsidR="006C77A4" w:rsidRPr="00664B1C" w14:paraId="21B32864" w14:textId="77777777" w:rsidTr="000D7C09">
        <w:trPr>
          <w:trHeight w:val="300"/>
        </w:trPr>
        <w:tc>
          <w:tcPr>
            <w:tcW w:w="1104" w:type="dxa"/>
            <w:tcBorders>
              <w:top w:val="nil"/>
              <w:bottom w:val="nil"/>
            </w:tcBorders>
            <w:shd w:val="clear" w:color="auto" w:fill="auto"/>
            <w:noWrap/>
          </w:tcPr>
          <w:p w14:paraId="698679EB" w14:textId="2624280B"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67000F80" w14:textId="2C61270F"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hideMark/>
          </w:tcPr>
          <w:p w14:paraId="085F8742" w14:textId="3FFDF75F"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tcBorders>
              <w:top w:val="nil"/>
              <w:bottom w:val="nil"/>
            </w:tcBorders>
            <w:shd w:val="clear" w:color="auto" w:fill="auto"/>
            <w:noWrap/>
            <w:hideMark/>
          </w:tcPr>
          <w:p w14:paraId="53D495B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tcBorders>
              <w:top w:val="nil"/>
              <w:bottom w:val="nil"/>
            </w:tcBorders>
            <w:shd w:val="clear" w:color="auto" w:fill="auto"/>
            <w:noWrap/>
            <w:hideMark/>
          </w:tcPr>
          <w:p w14:paraId="1D8063CD" w14:textId="07ED7115"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tcBorders>
              <w:top w:val="nil"/>
              <w:bottom w:val="nil"/>
            </w:tcBorders>
            <w:shd w:val="clear" w:color="auto" w:fill="auto"/>
            <w:noWrap/>
            <w:hideMark/>
          </w:tcPr>
          <w:p w14:paraId="61816C8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tcBorders>
              <w:top w:val="nil"/>
              <w:bottom w:val="nil"/>
            </w:tcBorders>
            <w:shd w:val="clear" w:color="auto" w:fill="auto"/>
            <w:noWrap/>
            <w:hideMark/>
          </w:tcPr>
          <w:p w14:paraId="3D2DC56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18</w:t>
            </w:r>
          </w:p>
        </w:tc>
        <w:tc>
          <w:tcPr>
            <w:tcW w:w="721" w:type="dxa"/>
            <w:tcBorders>
              <w:top w:val="nil"/>
              <w:bottom w:val="nil"/>
            </w:tcBorders>
            <w:shd w:val="clear" w:color="auto" w:fill="auto"/>
            <w:noWrap/>
            <w:hideMark/>
          </w:tcPr>
          <w:p w14:paraId="1FFA96A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7.1</w:t>
            </w:r>
          </w:p>
        </w:tc>
        <w:tc>
          <w:tcPr>
            <w:tcW w:w="911" w:type="dxa"/>
            <w:tcBorders>
              <w:top w:val="nil"/>
              <w:bottom w:val="nil"/>
            </w:tcBorders>
            <w:shd w:val="clear" w:color="auto" w:fill="auto"/>
            <w:noWrap/>
            <w:hideMark/>
          </w:tcPr>
          <w:p w14:paraId="6B731C4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5.3</w:t>
            </w:r>
          </w:p>
        </w:tc>
        <w:tc>
          <w:tcPr>
            <w:tcW w:w="1256" w:type="dxa"/>
            <w:tcBorders>
              <w:top w:val="nil"/>
              <w:bottom w:val="nil"/>
            </w:tcBorders>
            <w:shd w:val="clear" w:color="auto" w:fill="auto"/>
            <w:noWrap/>
            <w:hideMark/>
          </w:tcPr>
          <w:p w14:paraId="3A118B5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193</w:t>
            </w:r>
          </w:p>
        </w:tc>
        <w:tc>
          <w:tcPr>
            <w:tcW w:w="1263" w:type="dxa"/>
            <w:tcBorders>
              <w:top w:val="nil"/>
              <w:bottom w:val="nil"/>
            </w:tcBorders>
            <w:shd w:val="clear" w:color="auto" w:fill="auto"/>
            <w:noWrap/>
            <w:hideMark/>
          </w:tcPr>
          <w:p w14:paraId="4E1A7811" w14:textId="6E3EA6F2"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0.9</w:t>
            </w:r>
          </w:p>
        </w:tc>
        <w:tc>
          <w:tcPr>
            <w:tcW w:w="2608" w:type="dxa"/>
            <w:tcBorders>
              <w:top w:val="nil"/>
              <w:bottom w:val="nil"/>
            </w:tcBorders>
            <w:shd w:val="clear" w:color="auto" w:fill="auto"/>
            <w:noWrap/>
            <w:hideMark/>
          </w:tcPr>
          <w:p w14:paraId="687D159D" w14:textId="044E34D8"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ascii="Calibri" w:hAnsi="Calibri" w:cs="Calibri"/>
                <w:noProof/>
                <w:sz w:val="16"/>
                <w:szCs w:val="16"/>
              </w:rPr>
              <w:t>Stauber et al. (2022)</w:t>
            </w:r>
          </w:p>
        </w:tc>
      </w:tr>
      <w:tr w:rsidR="006C77A4" w:rsidRPr="00664B1C" w14:paraId="122A5D59" w14:textId="77777777" w:rsidTr="000D7C09">
        <w:trPr>
          <w:trHeight w:val="300"/>
        </w:trPr>
        <w:tc>
          <w:tcPr>
            <w:tcW w:w="1104" w:type="dxa"/>
            <w:tcBorders>
              <w:top w:val="nil"/>
              <w:bottom w:val="dotted" w:sz="4" w:space="0" w:color="auto"/>
            </w:tcBorders>
            <w:shd w:val="clear" w:color="auto" w:fill="auto"/>
            <w:noWrap/>
          </w:tcPr>
          <w:p w14:paraId="1A3F012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tcBorders>
              <w:top w:val="nil"/>
              <w:bottom w:val="dotted" w:sz="4" w:space="0" w:color="auto"/>
            </w:tcBorders>
            <w:shd w:val="clear" w:color="auto" w:fill="auto"/>
            <w:noWrap/>
          </w:tcPr>
          <w:p w14:paraId="7E1CD2F1" w14:textId="77777777"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tcBorders>
              <w:top w:val="nil"/>
              <w:bottom w:val="dotted" w:sz="4" w:space="0" w:color="auto"/>
            </w:tcBorders>
            <w:shd w:val="clear" w:color="auto" w:fill="auto"/>
            <w:noWrap/>
          </w:tcPr>
          <w:p w14:paraId="32D55F3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903" w:type="dxa"/>
            <w:tcBorders>
              <w:top w:val="nil"/>
              <w:bottom w:val="dotted" w:sz="4" w:space="0" w:color="auto"/>
            </w:tcBorders>
            <w:shd w:val="clear" w:color="auto" w:fill="auto"/>
            <w:noWrap/>
          </w:tcPr>
          <w:p w14:paraId="3EB2779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764" w:type="dxa"/>
            <w:tcBorders>
              <w:top w:val="nil"/>
              <w:bottom w:val="dotted" w:sz="4" w:space="0" w:color="auto"/>
            </w:tcBorders>
            <w:shd w:val="clear" w:color="auto" w:fill="auto"/>
            <w:noWrap/>
          </w:tcPr>
          <w:p w14:paraId="5FA338B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865" w:type="dxa"/>
            <w:tcBorders>
              <w:top w:val="nil"/>
              <w:bottom w:val="dotted" w:sz="4" w:space="0" w:color="auto"/>
            </w:tcBorders>
            <w:shd w:val="clear" w:color="auto" w:fill="auto"/>
            <w:noWrap/>
          </w:tcPr>
          <w:p w14:paraId="13C4BD2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217" w:type="dxa"/>
            <w:tcBorders>
              <w:top w:val="nil"/>
              <w:bottom w:val="dotted" w:sz="4" w:space="0" w:color="auto"/>
            </w:tcBorders>
            <w:shd w:val="clear" w:color="auto" w:fill="auto"/>
            <w:noWrap/>
          </w:tcPr>
          <w:p w14:paraId="7D99126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721" w:type="dxa"/>
            <w:tcBorders>
              <w:top w:val="nil"/>
              <w:bottom w:val="dotted" w:sz="4" w:space="0" w:color="auto"/>
            </w:tcBorders>
            <w:shd w:val="clear" w:color="auto" w:fill="auto"/>
            <w:noWrap/>
          </w:tcPr>
          <w:p w14:paraId="7463CAB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911" w:type="dxa"/>
            <w:tcBorders>
              <w:top w:val="nil"/>
              <w:bottom w:val="dotted" w:sz="4" w:space="0" w:color="auto"/>
            </w:tcBorders>
            <w:shd w:val="clear" w:color="auto" w:fill="auto"/>
            <w:noWrap/>
          </w:tcPr>
          <w:p w14:paraId="3364AB7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256" w:type="dxa"/>
            <w:tcBorders>
              <w:top w:val="nil"/>
              <w:bottom w:val="dotted" w:sz="4" w:space="0" w:color="auto"/>
            </w:tcBorders>
            <w:shd w:val="clear" w:color="auto" w:fill="auto"/>
            <w:noWrap/>
          </w:tcPr>
          <w:p w14:paraId="3812DE1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263" w:type="dxa"/>
            <w:tcBorders>
              <w:top w:val="nil"/>
              <w:bottom w:val="dotted" w:sz="4" w:space="0" w:color="auto"/>
            </w:tcBorders>
            <w:shd w:val="clear" w:color="auto" w:fill="auto"/>
            <w:noWrap/>
          </w:tcPr>
          <w:p w14:paraId="46DF7E89" w14:textId="39BE440D" w:rsidR="006C77A4" w:rsidRPr="00B74CBB" w:rsidRDefault="006C77A4" w:rsidP="00B74CBB">
            <w:pPr>
              <w:spacing w:before="40" w:after="40" w:line="240" w:lineRule="auto"/>
              <w:rPr>
                <w:rFonts w:eastAsia="Times New Roman" w:cstheme="minorHAnsi"/>
                <w:b/>
                <w:bCs/>
                <w:color w:val="000000"/>
                <w:sz w:val="16"/>
                <w:szCs w:val="16"/>
                <w:lang w:val="en-NZ" w:eastAsia="en-NZ"/>
              </w:rPr>
            </w:pPr>
            <w:r w:rsidRPr="00B74CBB">
              <w:rPr>
                <w:rFonts w:eastAsia="Times New Roman" w:cstheme="minorHAnsi"/>
                <w:b/>
                <w:bCs/>
                <w:color w:val="000000"/>
                <w:sz w:val="16"/>
                <w:szCs w:val="16"/>
                <w:lang w:val="en-NZ" w:eastAsia="en-NZ"/>
              </w:rPr>
              <w:t>0.9</w:t>
            </w:r>
          </w:p>
        </w:tc>
        <w:tc>
          <w:tcPr>
            <w:tcW w:w="2608" w:type="dxa"/>
            <w:tcBorders>
              <w:top w:val="nil"/>
              <w:bottom w:val="dotted" w:sz="4" w:space="0" w:color="auto"/>
            </w:tcBorders>
            <w:shd w:val="clear" w:color="auto" w:fill="auto"/>
            <w:noWrap/>
          </w:tcPr>
          <w:p w14:paraId="0706279D" w14:textId="7207424A" w:rsidR="006C77A4" w:rsidRPr="00B74CBB" w:rsidRDefault="00C753FA"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r w:rsidR="00A37D19" w:rsidRPr="00A37D19" w:rsidDel="00A37D19">
              <w:rPr>
                <w:rFonts w:eastAsia="Times New Roman" w:cstheme="minorHAnsi"/>
                <w:b/>
                <w:bCs/>
                <w:color w:val="000000"/>
                <w:sz w:val="16"/>
                <w:szCs w:val="16"/>
                <w:lang w:val="en-NZ" w:eastAsia="en-NZ"/>
              </w:rPr>
              <w:t xml:space="preserve"> </w:t>
            </w:r>
            <w:r w:rsidRPr="00B74CBB">
              <w:rPr>
                <w:rFonts w:eastAsia="Times New Roman" w:cstheme="minorHAnsi"/>
                <w:b/>
                <w:bCs/>
                <w:color w:val="000000"/>
                <w:sz w:val="16"/>
                <w:szCs w:val="16"/>
                <w:lang w:val="en-NZ" w:eastAsia="en-NZ"/>
              </w:rPr>
              <w:t>(geometric mean of EC10s)</w:t>
            </w:r>
          </w:p>
        </w:tc>
      </w:tr>
      <w:tr w:rsidR="006C77A4" w:rsidRPr="00664B1C" w14:paraId="4939A836" w14:textId="77777777" w:rsidTr="000D7C09">
        <w:trPr>
          <w:trHeight w:val="300"/>
        </w:trPr>
        <w:tc>
          <w:tcPr>
            <w:tcW w:w="1104" w:type="dxa"/>
            <w:tcBorders>
              <w:top w:val="dotted" w:sz="4" w:space="0" w:color="auto"/>
              <w:bottom w:val="nil"/>
            </w:tcBorders>
            <w:shd w:val="clear" w:color="auto" w:fill="auto"/>
            <w:noWrap/>
          </w:tcPr>
          <w:p w14:paraId="71213D92" w14:textId="1B8714D6"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bottom w:val="nil"/>
            </w:tcBorders>
            <w:shd w:val="clear" w:color="auto" w:fill="auto"/>
            <w:noWrap/>
            <w:hideMark/>
          </w:tcPr>
          <w:p w14:paraId="2344018D" w14:textId="44324886" w:rsidR="006C77A4" w:rsidRPr="00B74CBB" w:rsidRDefault="006C77A4" w:rsidP="00B74CBB">
            <w:pPr>
              <w:spacing w:before="40" w:after="40" w:line="240" w:lineRule="auto"/>
              <w:rPr>
                <w:rFonts w:eastAsia="Times New Roman" w:cstheme="minorHAnsi"/>
                <w:i/>
                <w:iCs/>
                <w:color w:val="000000"/>
                <w:sz w:val="16"/>
                <w:szCs w:val="16"/>
                <w:lang w:val="en-NZ" w:eastAsia="en-NZ"/>
              </w:rPr>
            </w:pPr>
            <w:r w:rsidRPr="00B74CBB">
              <w:rPr>
                <w:rFonts w:eastAsia="Times New Roman" w:cstheme="minorHAnsi"/>
                <w:i/>
                <w:iCs/>
                <w:color w:val="000000"/>
                <w:sz w:val="16"/>
                <w:szCs w:val="16"/>
                <w:lang w:val="en-NZ" w:eastAsia="en-NZ"/>
              </w:rPr>
              <w:t xml:space="preserve">Chlorella </w:t>
            </w:r>
            <w:r w:rsidRPr="00B74CBB">
              <w:rPr>
                <w:rFonts w:eastAsia="Times New Roman" w:cstheme="minorHAnsi"/>
                <w:color w:val="000000"/>
                <w:sz w:val="16"/>
                <w:szCs w:val="16"/>
                <w:lang w:val="en-NZ" w:eastAsia="en-NZ"/>
              </w:rPr>
              <w:t>sp. (Kakadu isolate)</w:t>
            </w:r>
          </w:p>
        </w:tc>
        <w:tc>
          <w:tcPr>
            <w:tcW w:w="1901" w:type="dxa"/>
            <w:tcBorders>
              <w:top w:val="dotted" w:sz="4" w:space="0" w:color="auto"/>
              <w:bottom w:val="nil"/>
            </w:tcBorders>
            <w:shd w:val="clear" w:color="auto" w:fill="auto"/>
            <w:noWrap/>
            <w:hideMark/>
          </w:tcPr>
          <w:p w14:paraId="02FC4D47" w14:textId="7D175C79"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tcBorders>
              <w:top w:val="dotted" w:sz="4" w:space="0" w:color="auto"/>
              <w:bottom w:val="nil"/>
            </w:tcBorders>
            <w:shd w:val="clear" w:color="auto" w:fill="auto"/>
            <w:noWrap/>
            <w:hideMark/>
          </w:tcPr>
          <w:p w14:paraId="242D421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tcBorders>
              <w:top w:val="dotted" w:sz="4" w:space="0" w:color="auto"/>
              <w:bottom w:val="nil"/>
            </w:tcBorders>
            <w:shd w:val="clear" w:color="auto" w:fill="auto"/>
            <w:noWrap/>
            <w:hideMark/>
          </w:tcPr>
          <w:p w14:paraId="774DF12E" w14:textId="1F4806F5"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tcBorders>
              <w:top w:val="dotted" w:sz="4" w:space="0" w:color="auto"/>
              <w:bottom w:val="nil"/>
            </w:tcBorders>
            <w:shd w:val="clear" w:color="auto" w:fill="auto"/>
            <w:noWrap/>
            <w:hideMark/>
          </w:tcPr>
          <w:p w14:paraId="042A6DB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tcBorders>
              <w:top w:val="dotted" w:sz="4" w:space="0" w:color="auto"/>
              <w:bottom w:val="nil"/>
            </w:tcBorders>
            <w:shd w:val="clear" w:color="auto" w:fill="auto"/>
            <w:noWrap/>
            <w:hideMark/>
          </w:tcPr>
          <w:p w14:paraId="6ABFF6F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3.5</w:t>
            </w:r>
          </w:p>
        </w:tc>
        <w:tc>
          <w:tcPr>
            <w:tcW w:w="721" w:type="dxa"/>
            <w:tcBorders>
              <w:top w:val="dotted" w:sz="4" w:space="0" w:color="auto"/>
              <w:bottom w:val="nil"/>
            </w:tcBorders>
            <w:shd w:val="clear" w:color="auto" w:fill="auto"/>
            <w:noWrap/>
            <w:hideMark/>
          </w:tcPr>
          <w:p w14:paraId="6173759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6.4</w:t>
            </w:r>
          </w:p>
        </w:tc>
        <w:tc>
          <w:tcPr>
            <w:tcW w:w="911" w:type="dxa"/>
            <w:tcBorders>
              <w:top w:val="dotted" w:sz="4" w:space="0" w:color="auto"/>
              <w:bottom w:val="nil"/>
            </w:tcBorders>
            <w:shd w:val="clear" w:color="auto" w:fill="auto"/>
            <w:noWrap/>
            <w:hideMark/>
          </w:tcPr>
          <w:p w14:paraId="257323B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1.4</w:t>
            </w:r>
          </w:p>
        </w:tc>
        <w:tc>
          <w:tcPr>
            <w:tcW w:w="1256" w:type="dxa"/>
            <w:tcBorders>
              <w:top w:val="dotted" w:sz="4" w:space="0" w:color="auto"/>
              <w:bottom w:val="nil"/>
            </w:tcBorders>
            <w:shd w:val="clear" w:color="auto" w:fill="auto"/>
            <w:noWrap/>
            <w:hideMark/>
          </w:tcPr>
          <w:p w14:paraId="4D2DA84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286</w:t>
            </w:r>
          </w:p>
        </w:tc>
        <w:tc>
          <w:tcPr>
            <w:tcW w:w="1263" w:type="dxa"/>
            <w:tcBorders>
              <w:top w:val="dotted" w:sz="4" w:space="0" w:color="auto"/>
              <w:bottom w:val="nil"/>
            </w:tcBorders>
            <w:shd w:val="clear" w:color="auto" w:fill="auto"/>
            <w:noWrap/>
            <w:hideMark/>
          </w:tcPr>
          <w:p w14:paraId="6B9D773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570</w:t>
            </w:r>
          </w:p>
        </w:tc>
        <w:tc>
          <w:tcPr>
            <w:tcW w:w="2608" w:type="dxa"/>
            <w:tcBorders>
              <w:top w:val="dotted" w:sz="4" w:space="0" w:color="auto"/>
              <w:bottom w:val="nil"/>
            </w:tcBorders>
            <w:shd w:val="clear" w:color="auto" w:fill="auto"/>
            <w:noWrap/>
            <w:hideMark/>
          </w:tcPr>
          <w:p w14:paraId="12F4825B" w14:textId="2F6D719B"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Trenfield et al. (2023)</w:t>
            </w:r>
          </w:p>
        </w:tc>
      </w:tr>
      <w:tr w:rsidR="006C77A4" w:rsidRPr="00664B1C" w14:paraId="09E860EA" w14:textId="77777777" w:rsidTr="000D7C09">
        <w:trPr>
          <w:trHeight w:val="300"/>
        </w:trPr>
        <w:tc>
          <w:tcPr>
            <w:tcW w:w="1104" w:type="dxa"/>
            <w:tcBorders>
              <w:top w:val="nil"/>
              <w:bottom w:val="nil"/>
            </w:tcBorders>
            <w:shd w:val="clear" w:color="auto" w:fill="auto"/>
            <w:noWrap/>
          </w:tcPr>
          <w:p w14:paraId="1FB16A3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74457EF3" w14:textId="77777777"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tcPr>
          <w:p w14:paraId="2924137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903" w:type="dxa"/>
            <w:tcBorders>
              <w:top w:val="nil"/>
              <w:bottom w:val="nil"/>
            </w:tcBorders>
            <w:shd w:val="clear" w:color="auto" w:fill="auto"/>
            <w:noWrap/>
          </w:tcPr>
          <w:p w14:paraId="680C426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764" w:type="dxa"/>
            <w:tcBorders>
              <w:top w:val="nil"/>
              <w:bottom w:val="nil"/>
            </w:tcBorders>
            <w:shd w:val="clear" w:color="auto" w:fill="auto"/>
            <w:noWrap/>
          </w:tcPr>
          <w:p w14:paraId="395C58C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865" w:type="dxa"/>
            <w:tcBorders>
              <w:top w:val="nil"/>
              <w:bottom w:val="nil"/>
            </w:tcBorders>
            <w:shd w:val="clear" w:color="auto" w:fill="auto"/>
            <w:noWrap/>
          </w:tcPr>
          <w:p w14:paraId="26C6078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217" w:type="dxa"/>
            <w:tcBorders>
              <w:top w:val="nil"/>
              <w:bottom w:val="nil"/>
            </w:tcBorders>
            <w:shd w:val="clear" w:color="auto" w:fill="auto"/>
            <w:noWrap/>
          </w:tcPr>
          <w:p w14:paraId="161BCC5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721" w:type="dxa"/>
            <w:tcBorders>
              <w:top w:val="nil"/>
              <w:bottom w:val="nil"/>
            </w:tcBorders>
            <w:shd w:val="clear" w:color="auto" w:fill="auto"/>
            <w:noWrap/>
          </w:tcPr>
          <w:p w14:paraId="437A061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911" w:type="dxa"/>
            <w:tcBorders>
              <w:top w:val="nil"/>
              <w:bottom w:val="nil"/>
            </w:tcBorders>
            <w:shd w:val="clear" w:color="auto" w:fill="auto"/>
            <w:noWrap/>
          </w:tcPr>
          <w:p w14:paraId="3B48387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256" w:type="dxa"/>
            <w:tcBorders>
              <w:top w:val="nil"/>
              <w:bottom w:val="nil"/>
            </w:tcBorders>
            <w:shd w:val="clear" w:color="auto" w:fill="auto"/>
            <w:noWrap/>
          </w:tcPr>
          <w:p w14:paraId="5CABB34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263" w:type="dxa"/>
            <w:tcBorders>
              <w:top w:val="nil"/>
              <w:bottom w:val="nil"/>
            </w:tcBorders>
            <w:shd w:val="clear" w:color="auto" w:fill="auto"/>
            <w:noWrap/>
          </w:tcPr>
          <w:p w14:paraId="4208A605" w14:textId="780C0E8F" w:rsidR="006C77A4" w:rsidRPr="00B74CBB" w:rsidRDefault="006C77A4" w:rsidP="00B74CBB">
            <w:pPr>
              <w:spacing w:before="40" w:after="40" w:line="240" w:lineRule="auto"/>
              <w:rPr>
                <w:rFonts w:eastAsia="Times New Roman" w:cstheme="minorHAnsi"/>
                <w:b/>
                <w:bCs/>
                <w:color w:val="000000"/>
                <w:sz w:val="16"/>
                <w:szCs w:val="16"/>
                <w:lang w:val="en-NZ" w:eastAsia="en-NZ"/>
              </w:rPr>
            </w:pPr>
            <w:r w:rsidRPr="00B74CBB">
              <w:rPr>
                <w:rFonts w:eastAsia="Times New Roman" w:cstheme="minorHAnsi"/>
                <w:b/>
                <w:bCs/>
                <w:color w:val="000000"/>
                <w:sz w:val="16"/>
                <w:szCs w:val="16"/>
                <w:lang w:val="en-NZ" w:eastAsia="en-NZ"/>
              </w:rPr>
              <w:t>570</w:t>
            </w:r>
          </w:p>
        </w:tc>
        <w:tc>
          <w:tcPr>
            <w:tcW w:w="2608" w:type="dxa"/>
            <w:tcBorders>
              <w:top w:val="nil"/>
              <w:bottom w:val="nil"/>
            </w:tcBorders>
            <w:shd w:val="clear" w:color="auto" w:fill="auto"/>
            <w:noWrap/>
          </w:tcPr>
          <w:p w14:paraId="60D5ECC0" w14:textId="28370446"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p>
        </w:tc>
      </w:tr>
      <w:tr w:rsidR="006C77A4" w:rsidRPr="00664B1C" w14:paraId="0B16C9A9" w14:textId="77777777" w:rsidTr="000D7C09">
        <w:trPr>
          <w:trHeight w:val="300"/>
        </w:trPr>
        <w:tc>
          <w:tcPr>
            <w:tcW w:w="1104" w:type="dxa"/>
            <w:tcBorders>
              <w:top w:val="dotted" w:sz="4" w:space="0" w:color="auto"/>
            </w:tcBorders>
            <w:shd w:val="clear" w:color="auto" w:fill="auto"/>
            <w:noWrap/>
            <w:hideMark/>
          </w:tcPr>
          <w:p w14:paraId="43F70093" w14:textId="61ABC38D"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tcBorders>
              <w:top w:val="dotted" w:sz="4" w:space="0" w:color="auto"/>
            </w:tcBorders>
            <w:shd w:val="clear" w:color="auto" w:fill="auto"/>
            <w:noWrap/>
            <w:hideMark/>
          </w:tcPr>
          <w:p w14:paraId="75DDE2E3" w14:textId="4D7392A2" w:rsidR="006C77A4" w:rsidRPr="00B74CBB" w:rsidRDefault="006C77A4" w:rsidP="00B74CBB">
            <w:pPr>
              <w:spacing w:before="40" w:after="40" w:line="240" w:lineRule="auto"/>
              <w:rPr>
                <w:rFonts w:eastAsia="Times New Roman" w:cstheme="minorHAnsi"/>
                <w:i/>
                <w:iCs/>
                <w:color w:val="000000"/>
                <w:sz w:val="16"/>
                <w:szCs w:val="16"/>
                <w:lang w:val="en-NZ" w:eastAsia="en-NZ"/>
              </w:rPr>
            </w:pPr>
            <w:r w:rsidRPr="00B74CBB">
              <w:rPr>
                <w:rFonts w:eastAsia="Times New Roman" w:cstheme="minorHAnsi"/>
                <w:i/>
                <w:iCs/>
                <w:color w:val="000000"/>
                <w:sz w:val="16"/>
                <w:szCs w:val="16"/>
                <w:lang w:val="en-NZ" w:eastAsia="en-NZ"/>
              </w:rPr>
              <w:t>Raphidocelis subcapitata</w:t>
            </w:r>
          </w:p>
        </w:tc>
        <w:tc>
          <w:tcPr>
            <w:tcW w:w="1901" w:type="dxa"/>
            <w:tcBorders>
              <w:top w:val="dotted" w:sz="4" w:space="0" w:color="auto"/>
            </w:tcBorders>
            <w:shd w:val="clear" w:color="auto" w:fill="auto"/>
            <w:noWrap/>
            <w:hideMark/>
          </w:tcPr>
          <w:p w14:paraId="5C561659" w14:textId="2BC06E8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tcBorders>
              <w:top w:val="dotted" w:sz="4" w:space="0" w:color="auto"/>
            </w:tcBorders>
            <w:shd w:val="clear" w:color="auto" w:fill="auto"/>
            <w:noWrap/>
            <w:hideMark/>
          </w:tcPr>
          <w:p w14:paraId="6DA4462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tcBorders>
              <w:top w:val="dotted" w:sz="4" w:space="0" w:color="auto"/>
            </w:tcBorders>
            <w:shd w:val="clear" w:color="auto" w:fill="auto"/>
            <w:noWrap/>
            <w:hideMark/>
          </w:tcPr>
          <w:p w14:paraId="5223F645" w14:textId="0919C93A"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tcBorders>
              <w:top w:val="dotted" w:sz="4" w:space="0" w:color="auto"/>
            </w:tcBorders>
            <w:shd w:val="clear" w:color="auto" w:fill="auto"/>
            <w:noWrap/>
            <w:hideMark/>
          </w:tcPr>
          <w:p w14:paraId="48ABA69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tcBorders>
              <w:top w:val="dotted" w:sz="4" w:space="0" w:color="auto"/>
            </w:tcBorders>
            <w:shd w:val="clear" w:color="auto" w:fill="auto"/>
            <w:noWrap/>
            <w:hideMark/>
          </w:tcPr>
          <w:p w14:paraId="7C22831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27</w:t>
            </w:r>
          </w:p>
        </w:tc>
        <w:tc>
          <w:tcPr>
            <w:tcW w:w="721" w:type="dxa"/>
            <w:tcBorders>
              <w:top w:val="dotted" w:sz="4" w:space="0" w:color="auto"/>
            </w:tcBorders>
            <w:shd w:val="clear" w:color="auto" w:fill="auto"/>
            <w:noWrap/>
            <w:hideMark/>
          </w:tcPr>
          <w:p w14:paraId="530BBE7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6.3</w:t>
            </w:r>
          </w:p>
        </w:tc>
        <w:tc>
          <w:tcPr>
            <w:tcW w:w="911" w:type="dxa"/>
            <w:tcBorders>
              <w:top w:val="dotted" w:sz="4" w:space="0" w:color="auto"/>
            </w:tcBorders>
            <w:shd w:val="clear" w:color="auto" w:fill="auto"/>
            <w:noWrap/>
            <w:hideMark/>
          </w:tcPr>
          <w:p w14:paraId="0497464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2.5</w:t>
            </w:r>
          </w:p>
        </w:tc>
        <w:tc>
          <w:tcPr>
            <w:tcW w:w="1256" w:type="dxa"/>
            <w:tcBorders>
              <w:top w:val="dotted" w:sz="4" w:space="0" w:color="auto"/>
            </w:tcBorders>
            <w:shd w:val="clear" w:color="auto" w:fill="auto"/>
            <w:noWrap/>
            <w:hideMark/>
          </w:tcPr>
          <w:p w14:paraId="3A700A9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109</w:t>
            </w:r>
          </w:p>
        </w:tc>
        <w:tc>
          <w:tcPr>
            <w:tcW w:w="1263" w:type="dxa"/>
            <w:tcBorders>
              <w:top w:val="dotted" w:sz="4" w:space="0" w:color="auto"/>
            </w:tcBorders>
            <w:shd w:val="clear" w:color="auto" w:fill="auto"/>
            <w:noWrap/>
            <w:hideMark/>
          </w:tcPr>
          <w:p w14:paraId="7752A21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tcBorders>
              <w:top w:val="dotted" w:sz="4" w:space="0" w:color="auto"/>
            </w:tcBorders>
            <w:shd w:val="clear" w:color="auto" w:fill="auto"/>
            <w:noWrap/>
            <w:hideMark/>
          </w:tcPr>
          <w:p w14:paraId="3821FDEA" w14:textId="2F110041"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De Schamphelaere et al. (2005a)</w:t>
            </w:r>
          </w:p>
        </w:tc>
      </w:tr>
      <w:tr w:rsidR="006C77A4" w:rsidRPr="00664B1C" w14:paraId="506DBEA9" w14:textId="77777777" w:rsidTr="000D7C09">
        <w:trPr>
          <w:trHeight w:val="300"/>
        </w:trPr>
        <w:tc>
          <w:tcPr>
            <w:tcW w:w="1104" w:type="dxa"/>
            <w:shd w:val="clear" w:color="auto" w:fill="auto"/>
            <w:noWrap/>
          </w:tcPr>
          <w:p w14:paraId="04430F19" w14:textId="64D513E2"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BA6D620" w14:textId="77640A3E"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6A714B43" w14:textId="58865F2A"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176127A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053BE5A1" w14:textId="46CCF5BA"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65E4F36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1B5BA7A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27</w:t>
            </w:r>
          </w:p>
        </w:tc>
        <w:tc>
          <w:tcPr>
            <w:tcW w:w="721" w:type="dxa"/>
            <w:shd w:val="clear" w:color="auto" w:fill="auto"/>
            <w:noWrap/>
            <w:hideMark/>
          </w:tcPr>
          <w:p w14:paraId="263C036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6.4</w:t>
            </w:r>
          </w:p>
        </w:tc>
        <w:tc>
          <w:tcPr>
            <w:tcW w:w="911" w:type="dxa"/>
            <w:shd w:val="clear" w:color="auto" w:fill="auto"/>
            <w:noWrap/>
            <w:hideMark/>
          </w:tcPr>
          <w:p w14:paraId="675AFCF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3.7</w:t>
            </w:r>
          </w:p>
        </w:tc>
        <w:tc>
          <w:tcPr>
            <w:tcW w:w="1256" w:type="dxa"/>
            <w:shd w:val="clear" w:color="auto" w:fill="auto"/>
            <w:noWrap/>
            <w:hideMark/>
          </w:tcPr>
          <w:p w14:paraId="28A7E10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79</w:t>
            </w:r>
          </w:p>
        </w:tc>
        <w:tc>
          <w:tcPr>
            <w:tcW w:w="1263" w:type="dxa"/>
            <w:shd w:val="clear" w:color="auto" w:fill="auto"/>
            <w:noWrap/>
            <w:hideMark/>
          </w:tcPr>
          <w:p w14:paraId="4B6FC99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1A94903A" w14:textId="34A1CB35"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De Schamphelaere et al. (2005a)</w:t>
            </w:r>
          </w:p>
        </w:tc>
      </w:tr>
      <w:tr w:rsidR="006C77A4" w:rsidRPr="00664B1C" w14:paraId="506BAA47" w14:textId="77777777" w:rsidTr="000D7C09">
        <w:trPr>
          <w:trHeight w:val="300"/>
        </w:trPr>
        <w:tc>
          <w:tcPr>
            <w:tcW w:w="1104" w:type="dxa"/>
            <w:shd w:val="clear" w:color="auto" w:fill="auto"/>
            <w:noWrap/>
          </w:tcPr>
          <w:p w14:paraId="1D383F13" w14:textId="5D68AAC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1D8820A" w14:textId="53E9D319"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3A016DB5" w14:textId="63230AD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63DA9BC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549832FC" w14:textId="368D06EE"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6DE8BEC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14EB618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144</w:t>
            </w:r>
          </w:p>
        </w:tc>
        <w:tc>
          <w:tcPr>
            <w:tcW w:w="721" w:type="dxa"/>
            <w:shd w:val="clear" w:color="auto" w:fill="auto"/>
            <w:noWrap/>
            <w:hideMark/>
          </w:tcPr>
          <w:p w14:paraId="25089F4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7.4</w:t>
            </w:r>
          </w:p>
        </w:tc>
        <w:tc>
          <w:tcPr>
            <w:tcW w:w="911" w:type="dxa"/>
            <w:shd w:val="clear" w:color="auto" w:fill="auto"/>
            <w:noWrap/>
            <w:hideMark/>
          </w:tcPr>
          <w:p w14:paraId="56D2511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22</w:t>
            </w:r>
          </w:p>
        </w:tc>
        <w:tc>
          <w:tcPr>
            <w:tcW w:w="1256" w:type="dxa"/>
            <w:shd w:val="clear" w:color="auto" w:fill="auto"/>
            <w:noWrap/>
            <w:hideMark/>
          </w:tcPr>
          <w:p w14:paraId="5D7D95F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136</w:t>
            </w:r>
          </w:p>
        </w:tc>
        <w:tc>
          <w:tcPr>
            <w:tcW w:w="1263" w:type="dxa"/>
            <w:shd w:val="clear" w:color="auto" w:fill="auto"/>
            <w:noWrap/>
            <w:hideMark/>
          </w:tcPr>
          <w:p w14:paraId="35EF819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404C7685" w14:textId="3F57D900"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De Schamphelaere et al. (2005a)</w:t>
            </w:r>
          </w:p>
        </w:tc>
      </w:tr>
      <w:tr w:rsidR="006C77A4" w:rsidRPr="00664B1C" w14:paraId="5F50F995" w14:textId="77777777" w:rsidTr="000D7C09">
        <w:trPr>
          <w:trHeight w:val="300"/>
        </w:trPr>
        <w:tc>
          <w:tcPr>
            <w:tcW w:w="1104" w:type="dxa"/>
            <w:shd w:val="clear" w:color="auto" w:fill="auto"/>
            <w:noWrap/>
          </w:tcPr>
          <w:p w14:paraId="4D703717" w14:textId="136C80CB"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64FE4A44" w14:textId="4C54598C"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0A73F58A" w14:textId="5AE34412"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1D9F52A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043287E5" w14:textId="1ADFAC80"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21940AA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47694D7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239</w:t>
            </w:r>
          </w:p>
        </w:tc>
        <w:tc>
          <w:tcPr>
            <w:tcW w:w="721" w:type="dxa"/>
            <w:shd w:val="clear" w:color="auto" w:fill="auto"/>
            <w:noWrap/>
            <w:hideMark/>
          </w:tcPr>
          <w:p w14:paraId="2DCD627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8.0</w:t>
            </w:r>
          </w:p>
        </w:tc>
        <w:tc>
          <w:tcPr>
            <w:tcW w:w="911" w:type="dxa"/>
            <w:shd w:val="clear" w:color="auto" w:fill="auto"/>
            <w:noWrap/>
            <w:hideMark/>
          </w:tcPr>
          <w:p w14:paraId="3B47245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5.9</w:t>
            </w:r>
          </w:p>
        </w:tc>
        <w:tc>
          <w:tcPr>
            <w:tcW w:w="1256" w:type="dxa"/>
            <w:shd w:val="clear" w:color="auto" w:fill="auto"/>
            <w:noWrap/>
            <w:hideMark/>
          </w:tcPr>
          <w:p w14:paraId="334A889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27</w:t>
            </w:r>
          </w:p>
        </w:tc>
        <w:tc>
          <w:tcPr>
            <w:tcW w:w="1263" w:type="dxa"/>
            <w:shd w:val="clear" w:color="auto" w:fill="auto"/>
            <w:noWrap/>
            <w:hideMark/>
          </w:tcPr>
          <w:p w14:paraId="4D66879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716C3598" w14:textId="401E5680"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De Schamphelaere et al. (2005a)</w:t>
            </w:r>
          </w:p>
        </w:tc>
      </w:tr>
      <w:tr w:rsidR="006C77A4" w:rsidRPr="00664B1C" w14:paraId="14565D2D" w14:textId="77777777" w:rsidTr="000D7C09">
        <w:trPr>
          <w:trHeight w:val="300"/>
        </w:trPr>
        <w:tc>
          <w:tcPr>
            <w:tcW w:w="1104" w:type="dxa"/>
            <w:shd w:val="clear" w:color="auto" w:fill="auto"/>
            <w:noWrap/>
          </w:tcPr>
          <w:p w14:paraId="4083C297" w14:textId="44959FD2"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9CCDF31" w14:textId="5AFC262D"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639B2773" w14:textId="206FB7F0"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5245600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shd w:val="clear" w:color="auto" w:fill="auto"/>
            <w:noWrap/>
            <w:hideMark/>
          </w:tcPr>
          <w:p w14:paraId="4A8128E2" w14:textId="44B2445C"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580A3F1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1C2433A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75</w:t>
            </w:r>
          </w:p>
        </w:tc>
        <w:tc>
          <w:tcPr>
            <w:tcW w:w="721" w:type="dxa"/>
            <w:shd w:val="clear" w:color="auto" w:fill="auto"/>
            <w:noWrap/>
            <w:hideMark/>
          </w:tcPr>
          <w:p w14:paraId="33DE214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7.0</w:t>
            </w:r>
          </w:p>
        </w:tc>
        <w:tc>
          <w:tcPr>
            <w:tcW w:w="911" w:type="dxa"/>
            <w:shd w:val="clear" w:color="auto" w:fill="auto"/>
            <w:noWrap/>
            <w:hideMark/>
          </w:tcPr>
          <w:p w14:paraId="6BB0511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9.5</w:t>
            </w:r>
          </w:p>
        </w:tc>
        <w:tc>
          <w:tcPr>
            <w:tcW w:w="1256" w:type="dxa"/>
            <w:shd w:val="clear" w:color="auto" w:fill="auto"/>
            <w:noWrap/>
            <w:hideMark/>
          </w:tcPr>
          <w:p w14:paraId="6623386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89</w:t>
            </w:r>
          </w:p>
        </w:tc>
        <w:tc>
          <w:tcPr>
            <w:tcW w:w="1263" w:type="dxa"/>
            <w:shd w:val="clear" w:color="auto" w:fill="auto"/>
            <w:noWrap/>
            <w:hideMark/>
          </w:tcPr>
          <w:p w14:paraId="7037432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1317D516" w14:textId="23EFD616"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1974868C" w14:textId="77777777" w:rsidTr="000D7C09">
        <w:trPr>
          <w:trHeight w:val="300"/>
        </w:trPr>
        <w:tc>
          <w:tcPr>
            <w:tcW w:w="1104" w:type="dxa"/>
            <w:shd w:val="clear" w:color="auto" w:fill="auto"/>
            <w:noWrap/>
          </w:tcPr>
          <w:p w14:paraId="504132F5" w14:textId="3B211E58"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704CAFE7" w14:textId="16516FC8"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49051506" w14:textId="32DB7A29"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6304546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shd w:val="clear" w:color="auto" w:fill="auto"/>
            <w:noWrap/>
            <w:hideMark/>
          </w:tcPr>
          <w:p w14:paraId="3827E437" w14:textId="2D3EB840"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6D6AED2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3A1966A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45</w:t>
            </w:r>
          </w:p>
        </w:tc>
        <w:tc>
          <w:tcPr>
            <w:tcW w:w="721" w:type="dxa"/>
            <w:shd w:val="clear" w:color="auto" w:fill="auto"/>
            <w:noWrap/>
            <w:hideMark/>
          </w:tcPr>
          <w:p w14:paraId="7B8330C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7.3</w:t>
            </w:r>
          </w:p>
        </w:tc>
        <w:tc>
          <w:tcPr>
            <w:tcW w:w="911" w:type="dxa"/>
            <w:shd w:val="clear" w:color="auto" w:fill="auto"/>
            <w:noWrap/>
            <w:hideMark/>
          </w:tcPr>
          <w:p w14:paraId="72F38A5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12</w:t>
            </w:r>
          </w:p>
        </w:tc>
        <w:tc>
          <w:tcPr>
            <w:tcW w:w="1256" w:type="dxa"/>
            <w:shd w:val="clear" w:color="auto" w:fill="auto"/>
            <w:noWrap/>
            <w:hideMark/>
          </w:tcPr>
          <w:p w14:paraId="040F77F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36</w:t>
            </w:r>
          </w:p>
        </w:tc>
        <w:tc>
          <w:tcPr>
            <w:tcW w:w="1263" w:type="dxa"/>
            <w:shd w:val="clear" w:color="auto" w:fill="auto"/>
            <w:noWrap/>
            <w:hideMark/>
          </w:tcPr>
          <w:p w14:paraId="6078F28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1AFDE630" w14:textId="0FB905A3"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5210A030" w14:textId="77777777" w:rsidTr="000D7C09">
        <w:trPr>
          <w:trHeight w:val="300"/>
        </w:trPr>
        <w:tc>
          <w:tcPr>
            <w:tcW w:w="1104" w:type="dxa"/>
            <w:shd w:val="clear" w:color="auto" w:fill="auto"/>
            <w:noWrap/>
          </w:tcPr>
          <w:p w14:paraId="265A6ACC" w14:textId="0095F4C2"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75BFE7F4" w14:textId="4D3A008E"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5E325F4B" w14:textId="3D6AAD86"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4D7EB09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shd w:val="clear" w:color="auto" w:fill="auto"/>
            <w:noWrap/>
            <w:hideMark/>
          </w:tcPr>
          <w:p w14:paraId="104868DF" w14:textId="60C0C3CC"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44EBDD5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27976AD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22</w:t>
            </w:r>
          </w:p>
        </w:tc>
        <w:tc>
          <w:tcPr>
            <w:tcW w:w="721" w:type="dxa"/>
            <w:shd w:val="clear" w:color="auto" w:fill="auto"/>
            <w:noWrap/>
            <w:hideMark/>
          </w:tcPr>
          <w:p w14:paraId="76EB575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6.3</w:t>
            </w:r>
          </w:p>
        </w:tc>
        <w:tc>
          <w:tcPr>
            <w:tcW w:w="911" w:type="dxa"/>
            <w:shd w:val="clear" w:color="auto" w:fill="auto"/>
            <w:noWrap/>
            <w:hideMark/>
          </w:tcPr>
          <w:p w14:paraId="3D832B4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4.1</w:t>
            </w:r>
          </w:p>
        </w:tc>
        <w:tc>
          <w:tcPr>
            <w:tcW w:w="1256" w:type="dxa"/>
            <w:shd w:val="clear" w:color="auto" w:fill="auto"/>
            <w:noWrap/>
            <w:hideMark/>
          </w:tcPr>
          <w:p w14:paraId="6C2122E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116</w:t>
            </w:r>
          </w:p>
        </w:tc>
        <w:tc>
          <w:tcPr>
            <w:tcW w:w="1263" w:type="dxa"/>
            <w:shd w:val="clear" w:color="auto" w:fill="auto"/>
            <w:noWrap/>
            <w:hideMark/>
          </w:tcPr>
          <w:p w14:paraId="4E43FFE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21BC5B8B" w14:textId="7F810AB5"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48ACB046" w14:textId="77777777" w:rsidTr="000D7C09">
        <w:trPr>
          <w:trHeight w:val="300"/>
        </w:trPr>
        <w:tc>
          <w:tcPr>
            <w:tcW w:w="1104" w:type="dxa"/>
            <w:shd w:val="clear" w:color="auto" w:fill="auto"/>
            <w:noWrap/>
          </w:tcPr>
          <w:p w14:paraId="62DE3038" w14:textId="13DB615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00ECCBEF" w14:textId="45342A91"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17583F68" w14:textId="680B3DCB"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2F85395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shd w:val="clear" w:color="auto" w:fill="auto"/>
            <w:noWrap/>
            <w:hideMark/>
          </w:tcPr>
          <w:p w14:paraId="24F6C685" w14:textId="3173C714"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2A2AA5B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4123FA9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71</w:t>
            </w:r>
          </w:p>
        </w:tc>
        <w:tc>
          <w:tcPr>
            <w:tcW w:w="721" w:type="dxa"/>
            <w:shd w:val="clear" w:color="auto" w:fill="auto"/>
            <w:noWrap/>
            <w:hideMark/>
          </w:tcPr>
          <w:p w14:paraId="1C514F4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8.5</w:t>
            </w:r>
          </w:p>
        </w:tc>
        <w:tc>
          <w:tcPr>
            <w:tcW w:w="911" w:type="dxa"/>
            <w:shd w:val="clear" w:color="auto" w:fill="auto"/>
            <w:noWrap/>
            <w:hideMark/>
          </w:tcPr>
          <w:p w14:paraId="765B45D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9.0</w:t>
            </w:r>
          </w:p>
        </w:tc>
        <w:tc>
          <w:tcPr>
            <w:tcW w:w="1256" w:type="dxa"/>
            <w:shd w:val="clear" w:color="auto" w:fill="auto"/>
            <w:noWrap/>
            <w:hideMark/>
          </w:tcPr>
          <w:p w14:paraId="269303E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1263" w:type="dxa"/>
            <w:shd w:val="clear" w:color="auto" w:fill="auto"/>
            <w:noWrap/>
            <w:hideMark/>
          </w:tcPr>
          <w:p w14:paraId="710A653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36D94805" w14:textId="02A51343"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31155B35" w14:textId="77777777" w:rsidTr="000D7C09">
        <w:trPr>
          <w:trHeight w:val="300"/>
        </w:trPr>
        <w:tc>
          <w:tcPr>
            <w:tcW w:w="1104" w:type="dxa"/>
            <w:shd w:val="clear" w:color="auto" w:fill="auto"/>
            <w:noWrap/>
          </w:tcPr>
          <w:p w14:paraId="23F339B5" w14:textId="6231F62F"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4F9AB25" w14:textId="7D51D47D"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392794D7" w14:textId="6BE2FDE1"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3E85D33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2F05FB3E" w14:textId="0EC169AB"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13844DD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55AA320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71</w:t>
            </w:r>
          </w:p>
        </w:tc>
        <w:tc>
          <w:tcPr>
            <w:tcW w:w="721" w:type="dxa"/>
            <w:shd w:val="clear" w:color="auto" w:fill="auto"/>
            <w:noWrap/>
            <w:hideMark/>
          </w:tcPr>
          <w:p w14:paraId="7D4E0DF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8.5</w:t>
            </w:r>
          </w:p>
        </w:tc>
        <w:tc>
          <w:tcPr>
            <w:tcW w:w="911" w:type="dxa"/>
            <w:shd w:val="clear" w:color="auto" w:fill="auto"/>
            <w:noWrap/>
            <w:hideMark/>
          </w:tcPr>
          <w:p w14:paraId="367B556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9.0</w:t>
            </w:r>
          </w:p>
        </w:tc>
        <w:tc>
          <w:tcPr>
            <w:tcW w:w="1256" w:type="dxa"/>
            <w:shd w:val="clear" w:color="auto" w:fill="auto"/>
            <w:noWrap/>
            <w:hideMark/>
          </w:tcPr>
          <w:p w14:paraId="3488877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14</w:t>
            </w:r>
          </w:p>
        </w:tc>
        <w:tc>
          <w:tcPr>
            <w:tcW w:w="1263" w:type="dxa"/>
            <w:shd w:val="clear" w:color="auto" w:fill="auto"/>
            <w:noWrap/>
            <w:hideMark/>
          </w:tcPr>
          <w:p w14:paraId="74C1D6C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4B5904AE" w14:textId="2D29216B"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0564335E" w14:textId="77777777" w:rsidTr="000D7C09">
        <w:trPr>
          <w:trHeight w:val="300"/>
        </w:trPr>
        <w:tc>
          <w:tcPr>
            <w:tcW w:w="1104" w:type="dxa"/>
            <w:shd w:val="clear" w:color="auto" w:fill="auto"/>
            <w:noWrap/>
          </w:tcPr>
          <w:p w14:paraId="1B58CB7C" w14:textId="31BE5B8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3883159C" w14:textId="4751BB1E"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17E0D90B" w14:textId="7321FFAA"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27F3268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shd w:val="clear" w:color="auto" w:fill="auto"/>
            <w:noWrap/>
            <w:hideMark/>
          </w:tcPr>
          <w:p w14:paraId="3619F757" w14:textId="60327235"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1D32867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365D767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23</w:t>
            </w:r>
          </w:p>
        </w:tc>
        <w:tc>
          <w:tcPr>
            <w:tcW w:w="721" w:type="dxa"/>
            <w:shd w:val="clear" w:color="auto" w:fill="auto"/>
            <w:noWrap/>
            <w:hideMark/>
          </w:tcPr>
          <w:p w14:paraId="3A96C15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6.2</w:t>
            </w:r>
          </w:p>
        </w:tc>
        <w:tc>
          <w:tcPr>
            <w:tcW w:w="911" w:type="dxa"/>
            <w:shd w:val="clear" w:color="auto" w:fill="auto"/>
            <w:noWrap/>
            <w:hideMark/>
          </w:tcPr>
          <w:p w14:paraId="448522F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11</w:t>
            </w:r>
          </w:p>
        </w:tc>
        <w:tc>
          <w:tcPr>
            <w:tcW w:w="1256" w:type="dxa"/>
            <w:shd w:val="clear" w:color="auto" w:fill="auto"/>
            <w:noWrap/>
            <w:hideMark/>
          </w:tcPr>
          <w:p w14:paraId="429A51B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89</w:t>
            </w:r>
          </w:p>
        </w:tc>
        <w:tc>
          <w:tcPr>
            <w:tcW w:w="1263" w:type="dxa"/>
            <w:shd w:val="clear" w:color="auto" w:fill="auto"/>
            <w:noWrap/>
            <w:hideMark/>
          </w:tcPr>
          <w:p w14:paraId="353CBA7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75CAEFF3" w14:textId="0F317D33"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7462827A" w14:textId="77777777" w:rsidTr="000D7C09">
        <w:trPr>
          <w:trHeight w:val="300"/>
        </w:trPr>
        <w:tc>
          <w:tcPr>
            <w:tcW w:w="1104" w:type="dxa"/>
            <w:shd w:val="clear" w:color="auto" w:fill="auto"/>
            <w:noWrap/>
          </w:tcPr>
          <w:p w14:paraId="70135AD0" w14:textId="6ECA2228"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318FCA36" w14:textId="2584438B"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744D3BC7" w14:textId="6A55C64E"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51FB2A0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shd w:val="clear" w:color="auto" w:fill="auto"/>
            <w:noWrap/>
            <w:hideMark/>
          </w:tcPr>
          <w:p w14:paraId="2B88BF70" w14:textId="601D567F"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3825048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7F2C7F6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48</w:t>
            </w:r>
          </w:p>
        </w:tc>
        <w:tc>
          <w:tcPr>
            <w:tcW w:w="721" w:type="dxa"/>
            <w:shd w:val="clear" w:color="auto" w:fill="auto"/>
            <w:noWrap/>
            <w:hideMark/>
          </w:tcPr>
          <w:p w14:paraId="69202E4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7.1</w:t>
            </w:r>
          </w:p>
        </w:tc>
        <w:tc>
          <w:tcPr>
            <w:tcW w:w="911" w:type="dxa"/>
            <w:shd w:val="clear" w:color="auto" w:fill="auto"/>
            <w:noWrap/>
            <w:hideMark/>
          </w:tcPr>
          <w:p w14:paraId="129CBC9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9.9</w:t>
            </w:r>
          </w:p>
        </w:tc>
        <w:tc>
          <w:tcPr>
            <w:tcW w:w="1256" w:type="dxa"/>
            <w:shd w:val="clear" w:color="auto" w:fill="auto"/>
            <w:noWrap/>
            <w:hideMark/>
          </w:tcPr>
          <w:p w14:paraId="21FC331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51</w:t>
            </w:r>
          </w:p>
        </w:tc>
        <w:tc>
          <w:tcPr>
            <w:tcW w:w="1263" w:type="dxa"/>
            <w:shd w:val="clear" w:color="auto" w:fill="auto"/>
            <w:noWrap/>
            <w:hideMark/>
          </w:tcPr>
          <w:p w14:paraId="6341D13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6F03806B" w14:textId="77E8B30D"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68E34BDC" w14:textId="77777777" w:rsidTr="000D7C09">
        <w:trPr>
          <w:trHeight w:val="300"/>
        </w:trPr>
        <w:tc>
          <w:tcPr>
            <w:tcW w:w="1104" w:type="dxa"/>
            <w:shd w:val="clear" w:color="auto" w:fill="auto"/>
            <w:noWrap/>
          </w:tcPr>
          <w:p w14:paraId="02347B09" w14:textId="5B8D49BF"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3260AD5C" w14:textId="5E1FF693"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41E778E4" w14:textId="280AA272"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6815A4D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21616FB3" w14:textId="7B0127FF"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3206E43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4D6E090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48</w:t>
            </w:r>
          </w:p>
        </w:tc>
        <w:tc>
          <w:tcPr>
            <w:tcW w:w="721" w:type="dxa"/>
            <w:shd w:val="clear" w:color="auto" w:fill="auto"/>
            <w:noWrap/>
            <w:hideMark/>
          </w:tcPr>
          <w:p w14:paraId="115DB68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7.2</w:t>
            </w:r>
          </w:p>
        </w:tc>
        <w:tc>
          <w:tcPr>
            <w:tcW w:w="911" w:type="dxa"/>
            <w:shd w:val="clear" w:color="auto" w:fill="auto"/>
            <w:noWrap/>
            <w:hideMark/>
          </w:tcPr>
          <w:p w14:paraId="5330101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9.9</w:t>
            </w:r>
          </w:p>
        </w:tc>
        <w:tc>
          <w:tcPr>
            <w:tcW w:w="1256" w:type="dxa"/>
            <w:shd w:val="clear" w:color="auto" w:fill="auto"/>
            <w:noWrap/>
            <w:hideMark/>
          </w:tcPr>
          <w:p w14:paraId="75E715C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55</w:t>
            </w:r>
          </w:p>
        </w:tc>
        <w:tc>
          <w:tcPr>
            <w:tcW w:w="1263" w:type="dxa"/>
            <w:shd w:val="clear" w:color="auto" w:fill="auto"/>
            <w:noWrap/>
            <w:hideMark/>
          </w:tcPr>
          <w:p w14:paraId="3D3B6D0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2BD36C02" w14:textId="678D7B36"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7B81C9B7" w14:textId="77777777" w:rsidTr="000D7C09">
        <w:trPr>
          <w:trHeight w:val="300"/>
        </w:trPr>
        <w:tc>
          <w:tcPr>
            <w:tcW w:w="1104" w:type="dxa"/>
            <w:shd w:val="clear" w:color="auto" w:fill="auto"/>
            <w:noWrap/>
          </w:tcPr>
          <w:p w14:paraId="72E22D88" w14:textId="56530FE8"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69F9A8D9" w14:textId="0B433F65"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29CF8325" w14:textId="09C34992"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18E6F50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shd w:val="clear" w:color="auto" w:fill="auto"/>
            <w:noWrap/>
            <w:hideMark/>
          </w:tcPr>
          <w:p w14:paraId="6F52545F" w14:textId="1DFFA0F6"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447BAA0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5736055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47</w:t>
            </w:r>
          </w:p>
        </w:tc>
        <w:tc>
          <w:tcPr>
            <w:tcW w:w="721" w:type="dxa"/>
            <w:shd w:val="clear" w:color="auto" w:fill="auto"/>
            <w:noWrap/>
            <w:hideMark/>
          </w:tcPr>
          <w:p w14:paraId="4E77A2B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8.3</w:t>
            </w:r>
          </w:p>
        </w:tc>
        <w:tc>
          <w:tcPr>
            <w:tcW w:w="911" w:type="dxa"/>
            <w:shd w:val="clear" w:color="auto" w:fill="auto"/>
            <w:noWrap/>
            <w:hideMark/>
          </w:tcPr>
          <w:p w14:paraId="5EA909B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4.5</w:t>
            </w:r>
          </w:p>
        </w:tc>
        <w:tc>
          <w:tcPr>
            <w:tcW w:w="1256" w:type="dxa"/>
            <w:shd w:val="clear" w:color="auto" w:fill="auto"/>
            <w:noWrap/>
            <w:hideMark/>
          </w:tcPr>
          <w:p w14:paraId="15E75C4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6.0</w:t>
            </w:r>
          </w:p>
        </w:tc>
        <w:tc>
          <w:tcPr>
            <w:tcW w:w="1263" w:type="dxa"/>
            <w:shd w:val="clear" w:color="auto" w:fill="auto"/>
            <w:noWrap/>
            <w:hideMark/>
          </w:tcPr>
          <w:p w14:paraId="67CC91C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2E011B51" w14:textId="0169A4B1"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642D5781" w14:textId="77777777" w:rsidTr="000D7C09">
        <w:trPr>
          <w:trHeight w:val="300"/>
        </w:trPr>
        <w:tc>
          <w:tcPr>
            <w:tcW w:w="1104" w:type="dxa"/>
            <w:shd w:val="clear" w:color="auto" w:fill="auto"/>
            <w:noWrap/>
          </w:tcPr>
          <w:p w14:paraId="3D2462C6" w14:textId="109AD85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37EE11FC" w14:textId="0C0DD6D6"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4334B209" w14:textId="684BDE54"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579ED3A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032B1D25" w14:textId="7F4915CA"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2809B5A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1789F39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47</w:t>
            </w:r>
          </w:p>
        </w:tc>
        <w:tc>
          <w:tcPr>
            <w:tcW w:w="721" w:type="dxa"/>
            <w:shd w:val="clear" w:color="auto" w:fill="auto"/>
            <w:noWrap/>
            <w:hideMark/>
          </w:tcPr>
          <w:p w14:paraId="22532D1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8.3</w:t>
            </w:r>
          </w:p>
        </w:tc>
        <w:tc>
          <w:tcPr>
            <w:tcW w:w="911" w:type="dxa"/>
            <w:shd w:val="clear" w:color="auto" w:fill="auto"/>
            <w:noWrap/>
            <w:hideMark/>
          </w:tcPr>
          <w:p w14:paraId="6BF4C20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4.5</w:t>
            </w:r>
          </w:p>
        </w:tc>
        <w:tc>
          <w:tcPr>
            <w:tcW w:w="1256" w:type="dxa"/>
            <w:shd w:val="clear" w:color="auto" w:fill="auto"/>
            <w:noWrap/>
            <w:hideMark/>
          </w:tcPr>
          <w:p w14:paraId="27C3C8F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10.0</w:t>
            </w:r>
          </w:p>
        </w:tc>
        <w:tc>
          <w:tcPr>
            <w:tcW w:w="1263" w:type="dxa"/>
            <w:shd w:val="clear" w:color="auto" w:fill="auto"/>
            <w:noWrap/>
            <w:hideMark/>
          </w:tcPr>
          <w:p w14:paraId="1D0106C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4B6E5E88" w14:textId="2C9D8D9B"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171AB6A3" w14:textId="77777777" w:rsidTr="000D7C09">
        <w:trPr>
          <w:trHeight w:val="300"/>
        </w:trPr>
        <w:tc>
          <w:tcPr>
            <w:tcW w:w="1104" w:type="dxa"/>
            <w:shd w:val="clear" w:color="auto" w:fill="auto"/>
            <w:noWrap/>
          </w:tcPr>
          <w:p w14:paraId="3A82D05F" w14:textId="5ADE989C"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780A48D" w14:textId="1520CE56"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2D359F79" w14:textId="450A54BA"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7D33AE2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shd w:val="clear" w:color="auto" w:fill="auto"/>
            <w:noWrap/>
            <w:hideMark/>
          </w:tcPr>
          <w:p w14:paraId="42AD467E" w14:textId="78463FDA"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0C76235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2B35C89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46</w:t>
            </w:r>
          </w:p>
        </w:tc>
        <w:tc>
          <w:tcPr>
            <w:tcW w:w="721" w:type="dxa"/>
            <w:shd w:val="clear" w:color="auto" w:fill="auto"/>
            <w:noWrap/>
            <w:hideMark/>
          </w:tcPr>
          <w:p w14:paraId="495C635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8.5</w:t>
            </w:r>
          </w:p>
        </w:tc>
        <w:tc>
          <w:tcPr>
            <w:tcW w:w="911" w:type="dxa"/>
            <w:shd w:val="clear" w:color="auto" w:fill="auto"/>
            <w:noWrap/>
            <w:hideMark/>
          </w:tcPr>
          <w:p w14:paraId="785B62A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4.8</w:t>
            </w:r>
          </w:p>
        </w:tc>
        <w:tc>
          <w:tcPr>
            <w:tcW w:w="1256" w:type="dxa"/>
            <w:shd w:val="clear" w:color="auto" w:fill="auto"/>
            <w:noWrap/>
            <w:hideMark/>
          </w:tcPr>
          <w:p w14:paraId="64E3C7E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16</w:t>
            </w:r>
          </w:p>
        </w:tc>
        <w:tc>
          <w:tcPr>
            <w:tcW w:w="1263" w:type="dxa"/>
            <w:shd w:val="clear" w:color="auto" w:fill="auto"/>
            <w:noWrap/>
            <w:hideMark/>
          </w:tcPr>
          <w:p w14:paraId="1177D34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3CF17B79" w14:textId="7D45D01A"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453B9DB8" w14:textId="77777777" w:rsidTr="000D7C09">
        <w:trPr>
          <w:trHeight w:val="300"/>
        </w:trPr>
        <w:tc>
          <w:tcPr>
            <w:tcW w:w="1104" w:type="dxa"/>
            <w:shd w:val="clear" w:color="auto" w:fill="auto"/>
            <w:noWrap/>
          </w:tcPr>
          <w:p w14:paraId="76DD5158" w14:textId="28917296"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23869DC6" w14:textId="26988838"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7E5F71B1" w14:textId="05DF726C"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2E999F6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5685991F" w14:textId="10383FF0"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5E501E8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42AF892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46</w:t>
            </w:r>
          </w:p>
        </w:tc>
        <w:tc>
          <w:tcPr>
            <w:tcW w:w="721" w:type="dxa"/>
            <w:shd w:val="clear" w:color="auto" w:fill="auto"/>
            <w:noWrap/>
            <w:hideMark/>
          </w:tcPr>
          <w:p w14:paraId="632D061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8.5</w:t>
            </w:r>
          </w:p>
        </w:tc>
        <w:tc>
          <w:tcPr>
            <w:tcW w:w="911" w:type="dxa"/>
            <w:shd w:val="clear" w:color="auto" w:fill="auto"/>
            <w:noWrap/>
            <w:hideMark/>
          </w:tcPr>
          <w:p w14:paraId="514F7C4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4.8</w:t>
            </w:r>
          </w:p>
        </w:tc>
        <w:tc>
          <w:tcPr>
            <w:tcW w:w="1256" w:type="dxa"/>
            <w:shd w:val="clear" w:color="auto" w:fill="auto"/>
            <w:noWrap/>
            <w:hideMark/>
          </w:tcPr>
          <w:p w14:paraId="71601E3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16</w:t>
            </w:r>
          </w:p>
        </w:tc>
        <w:tc>
          <w:tcPr>
            <w:tcW w:w="1263" w:type="dxa"/>
            <w:shd w:val="clear" w:color="auto" w:fill="auto"/>
            <w:noWrap/>
            <w:hideMark/>
          </w:tcPr>
          <w:p w14:paraId="0F73FD1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6FC07454" w14:textId="43F68682"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1C2D321D" w14:textId="77777777" w:rsidTr="000D7C09">
        <w:trPr>
          <w:trHeight w:val="300"/>
        </w:trPr>
        <w:tc>
          <w:tcPr>
            <w:tcW w:w="1104" w:type="dxa"/>
            <w:shd w:val="clear" w:color="auto" w:fill="auto"/>
            <w:noWrap/>
          </w:tcPr>
          <w:p w14:paraId="1B1E8891" w14:textId="6EE5BD21"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7D69EBA7" w14:textId="44AE910E"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638262B9" w14:textId="61BB1D8B"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1C12333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shd w:val="clear" w:color="auto" w:fill="auto"/>
            <w:noWrap/>
            <w:hideMark/>
          </w:tcPr>
          <w:p w14:paraId="0142AC6E" w14:textId="7A5791EF"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75DDB25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550F2D7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19</w:t>
            </w:r>
          </w:p>
        </w:tc>
        <w:tc>
          <w:tcPr>
            <w:tcW w:w="721" w:type="dxa"/>
            <w:shd w:val="clear" w:color="auto" w:fill="auto"/>
            <w:noWrap/>
            <w:hideMark/>
          </w:tcPr>
          <w:p w14:paraId="424FF14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6.2</w:t>
            </w:r>
          </w:p>
        </w:tc>
        <w:tc>
          <w:tcPr>
            <w:tcW w:w="911" w:type="dxa"/>
            <w:shd w:val="clear" w:color="auto" w:fill="auto"/>
            <w:noWrap/>
            <w:hideMark/>
          </w:tcPr>
          <w:p w14:paraId="0FE8938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9.3</w:t>
            </w:r>
          </w:p>
        </w:tc>
        <w:tc>
          <w:tcPr>
            <w:tcW w:w="1256" w:type="dxa"/>
            <w:shd w:val="clear" w:color="auto" w:fill="auto"/>
            <w:noWrap/>
            <w:hideMark/>
          </w:tcPr>
          <w:p w14:paraId="68706E3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80</w:t>
            </w:r>
          </w:p>
        </w:tc>
        <w:tc>
          <w:tcPr>
            <w:tcW w:w="1263" w:type="dxa"/>
            <w:shd w:val="clear" w:color="auto" w:fill="auto"/>
            <w:noWrap/>
            <w:hideMark/>
          </w:tcPr>
          <w:p w14:paraId="3C42365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532A6338" w14:textId="53390116"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72E41DA4" w14:textId="77777777" w:rsidTr="000D7C09">
        <w:trPr>
          <w:trHeight w:val="300"/>
        </w:trPr>
        <w:tc>
          <w:tcPr>
            <w:tcW w:w="1104" w:type="dxa"/>
            <w:shd w:val="clear" w:color="auto" w:fill="auto"/>
            <w:noWrap/>
          </w:tcPr>
          <w:p w14:paraId="0CE8430D" w14:textId="7E95969E"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5610C42" w14:textId="77FF8F36"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37202535" w14:textId="7C6DCE0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674024F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22D5FE5B" w14:textId="1C789CEB"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068BA38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360C596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19</w:t>
            </w:r>
          </w:p>
        </w:tc>
        <w:tc>
          <w:tcPr>
            <w:tcW w:w="721" w:type="dxa"/>
            <w:shd w:val="clear" w:color="auto" w:fill="auto"/>
            <w:noWrap/>
            <w:hideMark/>
          </w:tcPr>
          <w:p w14:paraId="12CF114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6.2</w:t>
            </w:r>
          </w:p>
        </w:tc>
        <w:tc>
          <w:tcPr>
            <w:tcW w:w="911" w:type="dxa"/>
            <w:shd w:val="clear" w:color="auto" w:fill="auto"/>
            <w:noWrap/>
            <w:hideMark/>
          </w:tcPr>
          <w:p w14:paraId="2CD6752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9.3</w:t>
            </w:r>
          </w:p>
        </w:tc>
        <w:tc>
          <w:tcPr>
            <w:tcW w:w="1256" w:type="dxa"/>
            <w:shd w:val="clear" w:color="auto" w:fill="auto"/>
            <w:noWrap/>
            <w:hideMark/>
          </w:tcPr>
          <w:p w14:paraId="3A5876D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131</w:t>
            </w:r>
          </w:p>
        </w:tc>
        <w:tc>
          <w:tcPr>
            <w:tcW w:w="1263" w:type="dxa"/>
            <w:shd w:val="clear" w:color="auto" w:fill="auto"/>
            <w:noWrap/>
            <w:hideMark/>
          </w:tcPr>
          <w:p w14:paraId="6ED4CA2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745B6FFC" w14:textId="570E3B91"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07809748" w14:textId="77777777" w:rsidTr="000D7C09">
        <w:trPr>
          <w:trHeight w:val="300"/>
        </w:trPr>
        <w:tc>
          <w:tcPr>
            <w:tcW w:w="1104" w:type="dxa"/>
            <w:shd w:val="clear" w:color="auto" w:fill="auto"/>
            <w:noWrap/>
          </w:tcPr>
          <w:p w14:paraId="3452099A" w14:textId="4BC02083"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A471783" w14:textId="2226159C"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245DC9C5" w14:textId="7972957A"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3D12417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shd w:val="clear" w:color="auto" w:fill="auto"/>
            <w:noWrap/>
            <w:hideMark/>
          </w:tcPr>
          <w:p w14:paraId="006737B9" w14:textId="65185302"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12D1697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06C8732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513</w:t>
            </w:r>
          </w:p>
        </w:tc>
        <w:tc>
          <w:tcPr>
            <w:tcW w:w="721" w:type="dxa"/>
            <w:shd w:val="clear" w:color="auto" w:fill="auto"/>
            <w:noWrap/>
            <w:hideMark/>
          </w:tcPr>
          <w:p w14:paraId="52F6240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8.3</w:t>
            </w:r>
          </w:p>
        </w:tc>
        <w:tc>
          <w:tcPr>
            <w:tcW w:w="911" w:type="dxa"/>
            <w:shd w:val="clear" w:color="auto" w:fill="auto"/>
            <w:noWrap/>
            <w:hideMark/>
          </w:tcPr>
          <w:p w14:paraId="47D0AE1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7.0</w:t>
            </w:r>
          </w:p>
        </w:tc>
        <w:tc>
          <w:tcPr>
            <w:tcW w:w="1256" w:type="dxa"/>
            <w:shd w:val="clear" w:color="auto" w:fill="auto"/>
            <w:noWrap/>
            <w:hideMark/>
          </w:tcPr>
          <w:p w14:paraId="2BB35EF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34</w:t>
            </w:r>
          </w:p>
        </w:tc>
        <w:tc>
          <w:tcPr>
            <w:tcW w:w="1263" w:type="dxa"/>
            <w:shd w:val="clear" w:color="auto" w:fill="auto"/>
            <w:noWrap/>
            <w:hideMark/>
          </w:tcPr>
          <w:p w14:paraId="1B4F869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54EC4785" w14:textId="186B83F7"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76760295" w14:textId="77777777" w:rsidTr="000D7C09">
        <w:trPr>
          <w:trHeight w:val="300"/>
        </w:trPr>
        <w:tc>
          <w:tcPr>
            <w:tcW w:w="1104" w:type="dxa"/>
            <w:shd w:val="clear" w:color="auto" w:fill="auto"/>
            <w:noWrap/>
          </w:tcPr>
          <w:p w14:paraId="6B385016" w14:textId="24AC17D6"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6A655F44" w14:textId="2A17D96A"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4E049688" w14:textId="36CA3B2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210FCFA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shd w:val="clear" w:color="auto" w:fill="auto"/>
            <w:noWrap/>
            <w:hideMark/>
          </w:tcPr>
          <w:p w14:paraId="769DF0E3" w14:textId="25E1DA5B"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242F2FA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4143BE7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14</w:t>
            </w:r>
          </w:p>
        </w:tc>
        <w:tc>
          <w:tcPr>
            <w:tcW w:w="721" w:type="dxa"/>
            <w:shd w:val="clear" w:color="auto" w:fill="auto"/>
            <w:noWrap/>
            <w:hideMark/>
          </w:tcPr>
          <w:p w14:paraId="5EEE6F7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6.7</w:t>
            </w:r>
          </w:p>
        </w:tc>
        <w:tc>
          <w:tcPr>
            <w:tcW w:w="911" w:type="dxa"/>
            <w:shd w:val="clear" w:color="auto" w:fill="auto"/>
            <w:noWrap/>
            <w:hideMark/>
          </w:tcPr>
          <w:p w14:paraId="7C36DD5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2.3</w:t>
            </w:r>
          </w:p>
        </w:tc>
        <w:tc>
          <w:tcPr>
            <w:tcW w:w="1256" w:type="dxa"/>
            <w:shd w:val="clear" w:color="auto" w:fill="auto"/>
            <w:noWrap/>
            <w:hideMark/>
          </w:tcPr>
          <w:p w14:paraId="5FD6BD9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65</w:t>
            </w:r>
          </w:p>
        </w:tc>
        <w:tc>
          <w:tcPr>
            <w:tcW w:w="1263" w:type="dxa"/>
            <w:shd w:val="clear" w:color="auto" w:fill="auto"/>
            <w:noWrap/>
            <w:hideMark/>
          </w:tcPr>
          <w:p w14:paraId="4C33C89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79A2D298" w14:textId="47D591DC"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6B266356" w14:textId="77777777" w:rsidTr="000D7C09">
        <w:trPr>
          <w:trHeight w:val="300"/>
        </w:trPr>
        <w:tc>
          <w:tcPr>
            <w:tcW w:w="1104" w:type="dxa"/>
            <w:shd w:val="clear" w:color="auto" w:fill="auto"/>
            <w:noWrap/>
          </w:tcPr>
          <w:p w14:paraId="284E0797" w14:textId="791B22D6"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5485F044" w14:textId="6FFC85E1"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315F3453" w14:textId="0ADDE678"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2C6722E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shd w:val="clear" w:color="auto" w:fill="auto"/>
            <w:noWrap/>
            <w:hideMark/>
          </w:tcPr>
          <w:p w14:paraId="0BB2CE17" w14:textId="03AD888B"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6598F77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385B338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14</w:t>
            </w:r>
          </w:p>
        </w:tc>
        <w:tc>
          <w:tcPr>
            <w:tcW w:w="721" w:type="dxa"/>
            <w:shd w:val="clear" w:color="auto" w:fill="auto"/>
            <w:noWrap/>
            <w:hideMark/>
          </w:tcPr>
          <w:p w14:paraId="1DD58A7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6.7</w:t>
            </w:r>
          </w:p>
        </w:tc>
        <w:tc>
          <w:tcPr>
            <w:tcW w:w="911" w:type="dxa"/>
            <w:shd w:val="clear" w:color="auto" w:fill="auto"/>
            <w:noWrap/>
            <w:hideMark/>
          </w:tcPr>
          <w:p w14:paraId="242D630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3.7</w:t>
            </w:r>
          </w:p>
        </w:tc>
        <w:tc>
          <w:tcPr>
            <w:tcW w:w="1256" w:type="dxa"/>
            <w:shd w:val="clear" w:color="auto" w:fill="auto"/>
            <w:noWrap/>
            <w:hideMark/>
          </w:tcPr>
          <w:p w14:paraId="7C3BCF3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68</w:t>
            </w:r>
          </w:p>
        </w:tc>
        <w:tc>
          <w:tcPr>
            <w:tcW w:w="1263" w:type="dxa"/>
            <w:shd w:val="clear" w:color="auto" w:fill="auto"/>
            <w:noWrap/>
            <w:hideMark/>
          </w:tcPr>
          <w:p w14:paraId="1D885CA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13562717" w14:textId="75509DAA"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13114796" w14:textId="77777777" w:rsidTr="000D7C09">
        <w:trPr>
          <w:trHeight w:val="300"/>
        </w:trPr>
        <w:tc>
          <w:tcPr>
            <w:tcW w:w="1104" w:type="dxa"/>
            <w:shd w:val="clear" w:color="auto" w:fill="auto"/>
            <w:noWrap/>
          </w:tcPr>
          <w:p w14:paraId="3ABDCD1C" w14:textId="2114717E"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1E72702F" w14:textId="45A908CA"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274679B7" w14:textId="76D51D1D"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55B835A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w:t>
            </w:r>
          </w:p>
        </w:tc>
        <w:tc>
          <w:tcPr>
            <w:tcW w:w="1764" w:type="dxa"/>
            <w:shd w:val="clear" w:color="auto" w:fill="auto"/>
            <w:noWrap/>
            <w:hideMark/>
          </w:tcPr>
          <w:p w14:paraId="16EE144B" w14:textId="6779C77E"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468D3A9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330CA4C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19</w:t>
            </w:r>
          </w:p>
        </w:tc>
        <w:tc>
          <w:tcPr>
            <w:tcW w:w="721" w:type="dxa"/>
            <w:shd w:val="clear" w:color="auto" w:fill="auto"/>
            <w:noWrap/>
            <w:hideMark/>
          </w:tcPr>
          <w:p w14:paraId="071ACA9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5.9</w:t>
            </w:r>
          </w:p>
        </w:tc>
        <w:tc>
          <w:tcPr>
            <w:tcW w:w="911" w:type="dxa"/>
            <w:shd w:val="clear" w:color="auto" w:fill="auto"/>
            <w:noWrap/>
            <w:hideMark/>
          </w:tcPr>
          <w:p w14:paraId="29DB3B0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2.9</w:t>
            </w:r>
          </w:p>
        </w:tc>
        <w:tc>
          <w:tcPr>
            <w:tcW w:w="1256" w:type="dxa"/>
            <w:shd w:val="clear" w:color="auto" w:fill="auto"/>
            <w:noWrap/>
            <w:hideMark/>
          </w:tcPr>
          <w:p w14:paraId="5A74678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62</w:t>
            </w:r>
          </w:p>
        </w:tc>
        <w:tc>
          <w:tcPr>
            <w:tcW w:w="1263" w:type="dxa"/>
            <w:shd w:val="clear" w:color="auto" w:fill="auto"/>
            <w:noWrap/>
            <w:hideMark/>
          </w:tcPr>
          <w:p w14:paraId="3EB402F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1AE30A5D" w14:textId="546EEDFE"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13781959" w14:textId="77777777" w:rsidTr="000D7C09">
        <w:trPr>
          <w:trHeight w:val="300"/>
        </w:trPr>
        <w:tc>
          <w:tcPr>
            <w:tcW w:w="1104" w:type="dxa"/>
            <w:shd w:val="clear" w:color="auto" w:fill="auto"/>
            <w:noWrap/>
          </w:tcPr>
          <w:p w14:paraId="18F40901" w14:textId="2852AB18"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650A3817" w14:textId="00C3178F"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5416A432" w14:textId="4B6DD3F5"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03A5E3D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0E226223" w14:textId="4C59F6AC"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581B809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3220798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8.6</w:t>
            </w:r>
          </w:p>
        </w:tc>
        <w:tc>
          <w:tcPr>
            <w:tcW w:w="721" w:type="dxa"/>
            <w:shd w:val="clear" w:color="auto" w:fill="auto"/>
            <w:noWrap/>
            <w:hideMark/>
          </w:tcPr>
          <w:p w14:paraId="22E2AF4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6.1</w:t>
            </w:r>
          </w:p>
        </w:tc>
        <w:tc>
          <w:tcPr>
            <w:tcW w:w="911" w:type="dxa"/>
            <w:shd w:val="clear" w:color="auto" w:fill="auto"/>
            <w:noWrap/>
            <w:hideMark/>
          </w:tcPr>
          <w:p w14:paraId="6D6BB12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4.5</w:t>
            </w:r>
          </w:p>
        </w:tc>
        <w:tc>
          <w:tcPr>
            <w:tcW w:w="1256" w:type="dxa"/>
            <w:shd w:val="clear" w:color="auto" w:fill="auto"/>
            <w:noWrap/>
            <w:hideMark/>
          </w:tcPr>
          <w:p w14:paraId="5777138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22</w:t>
            </w:r>
          </w:p>
        </w:tc>
        <w:tc>
          <w:tcPr>
            <w:tcW w:w="1263" w:type="dxa"/>
            <w:shd w:val="clear" w:color="auto" w:fill="auto"/>
            <w:noWrap/>
            <w:hideMark/>
          </w:tcPr>
          <w:p w14:paraId="0E3437D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04503118" w14:textId="703E4832"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6054DA85" w14:textId="77777777" w:rsidTr="000D7C09">
        <w:trPr>
          <w:trHeight w:val="300"/>
        </w:trPr>
        <w:tc>
          <w:tcPr>
            <w:tcW w:w="1104" w:type="dxa"/>
            <w:shd w:val="clear" w:color="auto" w:fill="auto"/>
            <w:noWrap/>
          </w:tcPr>
          <w:p w14:paraId="01712495" w14:textId="067A73AA"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6C9512E9" w14:textId="576B8B2F"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2E0369FC" w14:textId="128D4B46"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5405B8C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7A8F3230" w14:textId="1938DDD0"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6285519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2F9845A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8.9</w:t>
            </w:r>
          </w:p>
        </w:tc>
        <w:tc>
          <w:tcPr>
            <w:tcW w:w="721" w:type="dxa"/>
            <w:shd w:val="clear" w:color="auto" w:fill="auto"/>
            <w:noWrap/>
            <w:hideMark/>
          </w:tcPr>
          <w:p w14:paraId="7FB5072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6.0</w:t>
            </w:r>
          </w:p>
        </w:tc>
        <w:tc>
          <w:tcPr>
            <w:tcW w:w="911" w:type="dxa"/>
            <w:shd w:val="clear" w:color="auto" w:fill="auto"/>
            <w:noWrap/>
            <w:hideMark/>
          </w:tcPr>
          <w:p w14:paraId="5EE0948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4.4</w:t>
            </w:r>
          </w:p>
        </w:tc>
        <w:tc>
          <w:tcPr>
            <w:tcW w:w="1256" w:type="dxa"/>
            <w:shd w:val="clear" w:color="auto" w:fill="auto"/>
            <w:noWrap/>
            <w:hideMark/>
          </w:tcPr>
          <w:p w14:paraId="68AEB06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32</w:t>
            </w:r>
          </w:p>
        </w:tc>
        <w:tc>
          <w:tcPr>
            <w:tcW w:w="1263" w:type="dxa"/>
            <w:shd w:val="clear" w:color="auto" w:fill="auto"/>
            <w:noWrap/>
            <w:hideMark/>
          </w:tcPr>
          <w:p w14:paraId="10B2ED9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3B52535D" w14:textId="72FF5ECA"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noProof/>
                <w:color w:val="000000"/>
                <w:sz w:val="16"/>
                <w:szCs w:val="16"/>
                <w:lang w:val="en-NZ" w:eastAsia="en-NZ"/>
              </w:rPr>
              <w:t>Van Regenmortel et al. (2017)</w:t>
            </w:r>
          </w:p>
        </w:tc>
      </w:tr>
      <w:tr w:rsidR="006C77A4" w:rsidRPr="00664B1C" w14:paraId="6F65CD56" w14:textId="77777777" w:rsidTr="000D7C09">
        <w:trPr>
          <w:trHeight w:val="300"/>
        </w:trPr>
        <w:tc>
          <w:tcPr>
            <w:tcW w:w="1104" w:type="dxa"/>
            <w:shd w:val="clear" w:color="auto" w:fill="auto"/>
            <w:noWrap/>
          </w:tcPr>
          <w:p w14:paraId="325001F3" w14:textId="22B40039"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426794C1" w14:textId="53C779CB"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1AC282E9" w14:textId="3A97C29E"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3324F37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2B9D1FBB" w14:textId="2A56C8C1"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45D71A4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6819063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18</w:t>
            </w:r>
          </w:p>
        </w:tc>
        <w:tc>
          <w:tcPr>
            <w:tcW w:w="721" w:type="dxa"/>
            <w:shd w:val="clear" w:color="auto" w:fill="auto"/>
            <w:noWrap/>
            <w:hideMark/>
          </w:tcPr>
          <w:p w14:paraId="23104AB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7.4</w:t>
            </w:r>
          </w:p>
        </w:tc>
        <w:tc>
          <w:tcPr>
            <w:tcW w:w="911" w:type="dxa"/>
            <w:shd w:val="clear" w:color="auto" w:fill="auto"/>
            <w:noWrap/>
            <w:hideMark/>
          </w:tcPr>
          <w:p w14:paraId="430E328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0.5</w:t>
            </w:r>
          </w:p>
        </w:tc>
        <w:tc>
          <w:tcPr>
            <w:tcW w:w="1256" w:type="dxa"/>
            <w:shd w:val="clear" w:color="auto" w:fill="auto"/>
            <w:noWrap/>
            <w:hideMark/>
          </w:tcPr>
          <w:p w14:paraId="12B64BA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21</w:t>
            </w:r>
          </w:p>
        </w:tc>
        <w:tc>
          <w:tcPr>
            <w:tcW w:w="1263" w:type="dxa"/>
            <w:shd w:val="clear" w:color="auto" w:fill="auto"/>
            <w:noWrap/>
            <w:hideMark/>
          </w:tcPr>
          <w:p w14:paraId="768105E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4ECB7C21" w14:textId="04BC9EA9"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ascii="Calibri" w:hAnsi="Calibri" w:cs="Calibri"/>
                <w:noProof/>
                <w:sz w:val="16"/>
                <w:szCs w:val="16"/>
              </w:rPr>
              <w:t>Stauber et al. (2022)</w:t>
            </w:r>
          </w:p>
        </w:tc>
      </w:tr>
      <w:tr w:rsidR="006C77A4" w:rsidRPr="00664B1C" w14:paraId="52084C1B" w14:textId="77777777" w:rsidTr="000D7C09">
        <w:trPr>
          <w:trHeight w:val="300"/>
        </w:trPr>
        <w:tc>
          <w:tcPr>
            <w:tcW w:w="1104" w:type="dxa"/>
            <w:shd w:val="clear" w:color="auto" w:fill="auto"/>
            <w:noWrap/>
          </w:tcPr>
          <w:p w14:paraId="2F8343CB" w14:textId="6E795EC6"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59CC9DC8" w14:textId="26983F62"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19CDF619" w14:textId="2B310512"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0D66DAE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3DE87DC6" w14:textId="3005EDC0"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1B2DF51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4D1F426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39</w:t>
            </w:r>
          </w:p>
        </w:tc>
        <w:tc>
          <w:tcPr>
            <w:tcW w:w="721" w:type="dxa"/>
            <w:shd w:val="clear" w:color="auto" w:fill="auto"/>
            <w:noWrap/>
            <w:hideMark/>
          </w:tcPr>
          <w:p w14:paraId="4342355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7.9</w:t>
            </w:r>
          </w:p>
        </w:tc>
        <w:tc>
          <w:tcPr>
            <w:tcW w:w="911" w:type="dxa"/>
            <w:shd w:val="clear" w:color="auto" w:fill="auto"/>
            <w:noWrap/>
            <w:hideMark/>
          </w:tcPr>
          <w:p w14:paraId="5E061E7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0.5</w:t>
            </w:r>
          </w:p>
        </w:tc>
        <w:tc>
          <w:tcPr>
            <w:tcW w:w="1256" w:type="dxa"/>
            <w:shd w:val="clear" w:color="auto" w:fill="auto"/>
            <w:noWrap/>
            <w:hideMark/>
          </w:tcPr>
          <w:p w14:paraId="2BCC2B8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6.3</w:t>
            </w:r>
          </w:p>
        </w:tc>
        <w:tc>
          <w:tcPr>
            <w:tcW w:w="1263" w:type="dxa"/>
            <w:shd w:val="clear" w:color="auto" w:fill="auto"/>
            <w:noWrap/>
            <w:hideMark/>
          </w:tcPr>
          <w:p w14:paraId="52AEA18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10777676" w14:textId="69A1B066"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ascii="Calibri" w:hAnsi="Calibri" w:cs="Calibri"/>
                <w:noProof/>
                <w:sz w:val="16"/>
                <w:szCs w:val="16"/>
              </w:rPr>
              <w:t>Stauber et al. (2022)</w:t>
            </w:r>
          </w:p>
        </w:tc>
      </w:tr>
      <w:tr w:rsidR="006C77A4" w:rsidRPr="00664B1C" w14:paraId="321C707B" w14:textId="77777777" w:rsidTr="000D7C09">
        <w:trPr>
          <w:trHeight w:val="300"/>
        </w:trPr>
        <w:tc>
          <w:tcPr>
            <w:tcW w:w="1104" w:type="dxa"/>
            <w:shd w:val="clear" w:color="auto" w:fill="auto"/>
            <w:noWrap/>
          </w:tcPr>
          <w:p w14:paraId="235C8D57" w14:textId="4135CA7D"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30A6FACE" w14:textId="39C455E3"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10F06D28" w14:textId="0EC09D13"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7298537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58C72EC9" w14:textId="0DCFD24A"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6C5AA92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6D18896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50</w:t>
            </w:r>
          </w:p>
        </w:tc>
        <w:tc>
          <w:tcPr>
            <w:tcW w:w="721" w:type="dxa"/>
            <w:shd w:val="clear" w:color="auto" w:fill="auto"/>
            <w:noWrap/>
            <w:hideMark/>
          </w:tcPr>
          <w:p w14:paraId="615CD411"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8.0</w:t>
            </w:r>
          </w:p>
        </w:tc>
        <w:tc>
          <w:tcPr>
            <w:tcW w:w="911" w:type="dxa"/>
            <w:shd w:val="clear" w:color="auto" w:fill="auto"/>
            <w:noWrap/>
            <w:hideMark/>
          </w:tcPr>
          <w:p w14:paraId="4140764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0.4</w:t>
            </w:r>
          </w:p>
        </w:tc>
        <w:tc>
          <w:tcPr>
            <w:tcW w:w="1256" w:type="dxa"/>
            <w:shd w:val="clear" w:color="auto" w:fill="auto"/>
            <w:noWrap/>
            <w:hideMark/>
          </w:tcPr>
          <w:p w14:paraId="610757E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7.7</w:t>
            </w:r>
          </w:p>
        </w:tc>
        <w:tc>
          <w:tcPr>
            <w:tcW w:w="1263" w:type="dxa"/>
            <w:shd w:val="clear" w:color="auto" w:fill="auto"/>
            <w:noWrap/>
            <w:hideMark/>
          </w:tcPr>
          <w:p w14:paraId="71C4941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1D71CEEF" w14:textId="4D443BEA"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ascii="Calibri" w:hAnsi="Calibri" w:cs="Calibri"/>
                <w:noProof/>
                <w:sz w:val="16"/>
                <w:szCs w:val="16"/>
              </w:rPr>
              <w:t>Stauber et al. (2022)</w:t>
            </w:r>
          </w:p>
        </w:tc>
      </w:tr>
      <w:tr w:rsidR="006C77A4" w:rsidRPr="00664B1C" w14:paraId="166046F1" w14:textId="77777777" w:rsidTr="000D7C09">
        <w:trPr>
          <w:trHeight w:val="300"/>
        </w:trPr>
        <w:tc>
          <w:tcPr>
            <w:tcW w:w="1104" w:type="dxa"/>
            <w:shd w:val="clear" w:color="auto" w:fill="auto"/>
            <w:noWrap/>
          </w:tcPr>
          <w:p w14:paraId="0813E75E" w14:textId="3EE4C3C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shd w:val="clear" w:color="auto" w:fill="auto"/>
            <w:noWrap/>
          </w:tcPr>
          <w:p w14:paraId="7E9FBBF7" w14:textId="3C1FC3A6"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shd w:val="clear" w:color="auto" w:fill="auto"/>
            <w:noWrap/>
            <w:hideMark/>
          </w:tcPr>
          <w:p w14:paraId="50FAE31F" w14:textId="2D5F5CE0"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shd w:val="clear" w:color="auto" w:fill="auto"/>
            <w:noWrap/>
            <w:hideMark/>
          </w:tcPr>
          <w:p w14:paraId="43E807C9"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shd w:val="clear" w:color="auto" w:fill="auto"/>
            <w:noWrap/>
            <w:hideMark/>
          </w:tcPr>
          <w:p w14:paraId="377F7699" w14:textId="7174C21F"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shd w:val="clear" w:color="auto" w:fill="auto"/>
            <w:noWrap/>
            <w:hideMark/>
          </w:tcPr>
          <w:p w14:paraId="2FF5977C"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shd w:val="clear" w:color="auto" w:fill="auto"/>
            <w:noWrap/>
            <w:hideMark/>
          </w:tcPr>
          <w:p w14:paraId="7BC149F5"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110</w:t>
            </w:r>
          </w:p>
        </w:tc>
        <w:tc>
          <w:tcPr>
            <w:tcW w:w="721" w:type="dxa"/>
            <w:shd w:val="clear" w:color="auto" w:fill="auto"/>
            <w:noWrap/>
            <w:hideMark/>
          </w:tcPr>
          <w:p w14:paraId="413F3B0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8.2</w:t>
            </w:r>
          </w:p>
        </w:tc>
        <w:tc>
          <w:tcPr>
            <w:tcW w:w="911" w:type="dxa"/>
            <w:shd w:val="clear" w:color="auto" w:fill="auto"/>
            <w:noWrap/>
            <w:hideMark/>
          </w:tcPr>
          <w:p w14:paraId="31C7911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2.4</w:t>
            </w:r>
          </w:p>
        </w:tc>
        <w:tc>
          <w:tcPr>
            <w:tcW w:w="1256" w:type="dxa"/>
            <w:shd w:val="clear" w:color="auto" w:fill="auto"/>
            <w:noWrap/>
            <w:hideMark/>
          </w:tcPr>
          <w:p w14:paraId="5015351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20</w:t>
            </w:r>
          </w:p>
        </w:tc>
        <w:tc>
          <w:tcPr>
            <w:tcW w:w="1263" w:type="dxa"/>
            <w:shd w:val="clear" w:color="auto" w:fill="auto"/>
            <w:noWrap/>
            <w:hideMark/>
          </w:tcPr>
          <w:p w14:paraId="58A3374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shd w:val="clear" w:color="auto" w:fill="auto"/>
            <w:noWrap/>
            <w:hideMark/>
          </w:tcPr>
          <w:p w14:paraId="088CA345" w14:textId="2537779E"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ascii="Calibri" w:hAnsi="Calibri" w:cs="Calibri"/>
                <w:noProof/>
                <w:sz w:val="16"/>
                <w:szCs w:val="16"/>
              </w:rPr>
              <w:t>Stauber et al. (2022)</w:t>
            </w:r>
          </w:p>
        </w:tc>
      </w:tr>
      <w:tr w:rsidR="006C77A4" w:rsidRPr="00664B1C" w14:paraId="13EB0C5D" w14:textId="77777777" w:rsidTr="000D7C09">
        <w:trPr>
          <w:trHeight w:val="300"/>
        </w:trPr>
        <w:tc>
          <w:tcPr>
            <w:tcW w:w="1104" w:type="dxa"/>
            <w:tcBorders>
              <w:bottom w:val="nil"/>
            </w:tcBorders>
            <w:shd w:val="clear" w:color="auto" w:fill="auto"/>
            <w:noWrap/>
          </w:tcPr>
          <w:p w14:paraId="068E39DC" w14:textId="31CA570E"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tcBorders>
              <w:bottom w:val="nil"/>
            </w:tcBorders>
            <w:shd w:val="clear" w:color="auto" w:fill="auto"/>
            <w:noWrap/>
          </w:tcPr>
          <w:p w14:paraId="194E6A24" w14:textId="29A19D82"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tcBorders>
              <w:bottom w:val="nil"/>
            </w:tcBorders>
            <w:shd w:val="clear" w:color="auto" w:fill="auto"/>
            <w:noWrap/>
            <w:hideMark/>
          </w:tcPr>
          <w:p w14:paraId="704AA9E9" w14:textId="05101F2A"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tcBorders>
              <w:bottom w:val="nil"/>
            </w:tcBorders>
            <w:shd w:val="clear" w:color="auto" w:fill="auto"/>
            <w:noWrap/>
            <w:hideMark/>
          </w:tcPr>
          <w:p w14:paraId="7B6550B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tcBorders>
              <w:bottom w:val="nil"/>
            </w:tcBorders>
            <w:shd w:val="clear" w:color="auto" w:fill="auto"/>
            <w:noWrap/>
            <w:hideMark/>
          </w:tcPr>
          <w:p w14:paraId="78D78806" w14:textId="14846EA3"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tcBorders>
              <w:bottom w:val="nil"/>
            </w:tcBorders>
            <w:shd w:val="clear" w:color="auto" w:fill="auto"/>
            <w:noWrap/>
            <w:hideMark/>
          </w:tcPr>
          <w:p w14:paraId="7F8A49E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tcBorders>
              <w:bottom w:val="nil"/>
            </w:tcBorders>
            <w:shd w:val="clear" w:color="auto" w:fill="auto"/>
            <w:noWrap/>
            <w:hideMark/>
          </w:tcPr>
          <w:p w14:paraId="77415F1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26</w:t>
            </w:r>
          </w:p>
        </w:tc>
        <w:tc>
          <w:tcPr>
            <w:tcW w:w="721" w:type="dxa"/>
            <w:tcBorders>
              <w:bottom w:val="nil"/>
            </w:tcBorders>
            <w:shd w:val="clear" w:color="auto" w:fill="auto"/>
            <w:noWrap/>
            <w:hideMark/>
          </w:tcPr>
          <w:p w14:paraId="21EA805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7.2</w:t>
            </w:r>
          </w:p>
        </w:tc>
        <w:tc>
          <w:tcPr>
            <w:tcW w:w="911" w:type="dxa"/>
            <w:tcBorders>
              <w:bottom w:val="nil"/>
            </w:tcBorders>
            <w:shd w:val="clear" w:color="auto" w:fill="auto"/>
            <w:noWrap/>
            <w:hideMark/>
          </w:tcPr>
          <w:p w14:paraId="3C49D12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7.3</w:t>
            </w:r>
          </w:p>
        </w:tc>
        <w:tc>
          <w:tcPr>
            <w:tcW w:w="1256" w:type="dxa"/>
            <w:tcBorders>
              <w:bottom w:val="nil"/>
            </w:tcBorders>
            <w:shd w:val="clear" w:color="auto" w:fill="auto"/>
            <w:noWrap/>
            <w:hideMark/>
          </w:tcPr>
          <w:p w14:paraId="76EADA8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43</w:t>
            </w:r>
          </w:p>
        </w:tc>
        <w:tc>
          <w:tcPr>
            <w:tcW w:w="1263" w:type="dxa"/>
            <w:tcBorders>
              <w:bottom w:val="nil"/>
            </w:tcBorders>
            <w:shd w:val="clear" w:color="auto" w:fill="auto"/>
            <w:noWrap/>
            <w:hideMark/>
          </w:tcPr>
          <w:p w14:paraId="2ACE60C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tcBorders>
              <w:bottom w:val="nil"/>
            </w:tcBorders>
            <w:shd w:val="clear" w:color="auto" w:fill="auto"/>
            <w:noWrap/>
            <w:hideMark/>
          </w:tcPr>
          <w:p w14:paraId="4A64B11A" w14:textId="66D3FA04"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ascii="Calibri" w:hAnsi="Calibri" w:cs="Calibri"/>
                <w:noProof/>
                <w:sz w:val="16"/>
                <w:szCs w:val="16"/>
              </w:rPr>
              <w:t>Stauber et al. (2022)</w:t>
            </w:r>
          </w:p>
        </w:tc>
      </w:tr>
      <w:tr w:rsidR="006C77A4" w:rsidRPr="00664B1C" w14:paraId="044534A7" w14:textId="77777777" w:rsidTr="000D7C09">
        <w:trPr>
          <w:trHeight w:val="300"/>
        </w:trPr>
        <w:tc>
          <w:tcPr>
            <w:tcW w:w="1104" w:type="dxa"/>
            <w:tcBorders>
              <w:top w:val="nil"/>
              <w:bottom w:val="nil"/>
            </w:tcBorders>
            <w:shd w:val="clear" w:color="auto" w:fill="auto"/>
            <w:noWrap/>
          </w:tcPr>
          <w:p w14:paraId="3B45FE10" w14:textId="51FE6E36"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tcBorders>
              <w:top w:val="nil"/>
              <w:bottom w:val="nil"/>
            </w:tcBorders>
            <w:shd w:val="clear" w:color="auto" w:fill="auto"/>
            <w:noWrap/>
          </w:tcPr>
          <w:p w14:paraId="07308116" w14:textId="382454C6"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tcBorders>
              <w:top w:val="nil"/>
              <w:bottom w:val="nil"/>
            </w:tcBorders>
            <w:shd w:val="clear" w:color="auto" w:fill="auto"/>
            <w:noWrap/>
            <w:hideMark/>
          </w:tcPr>
          <w:p w14:paraId="6AD4D13A" w14:textId="4204355A"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Exponentially growing</w:t>
            </w:r>
          </w:p>
        </w:tc>
        <w:tc>
          <w:tcPr>
            <w:tcW w:w="903" w:type="dxa"/>
            <w:tcBorders>
              <w:top w:val="nil"/>
              <w:bottom w:val="nil"/>
            </w:tcBorders>
            <w:shd w:val="clear" w:color="auto" w:fill="auto"/>
            <w:noWrap/>
            <w:hideMark/>
          </w:tcPr>
          <w:p w14:paraId="016B8CA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3</w:t>
            </w:r>
          </w:p>
        </w:tc>
        <w:tc>
          <w:tcPr>
            <w:tcW w:w="1764" w:type="dxa"/>
            <w:tcBorders>
              <w:top w:val="nil"/>
              <w:bottom w:val="nil"/>
            </w:tcBorders>
            <w:shd w:val="clear" w:color="auto" w:fill="auto"/>
            <w:noWrap/>
            <w:hideMark/>
          </w:tcPr>
          <w:p w14:paraId="1600337F" w14:textId="6DCAF383"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Population growth</w:t>
            </w:r>
          </w:p>
        </w:tc>
        <w:tc>
          <w:tcPr>
            <w:tcW w:w="865" w:type="dxa"/>
            <w:tcBorders>
              <w:top w:val="nil"/>
              <w:bottom w:val="nil"/>
            </w:tcBorders>
            <w:shd w:val="clear" w:color="auto" w:fill="auto"/>
            <w:noWrap/>
            <w:hideMark/>
          </w:tcPr>
          <w:p w14:paraId="20C44B8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EC10</w:t>
            </w:r>
          </w:p>
        </w:tc>
        <w:tc>
          <w:tcPr>
            <w:tcW w:w="1217" w:type="dxa"/>
            <w:tcBorders>
              <w:top w:val="nil"/>
              <w:bottom w:val="nil"/>
            </w:tcBorders>
            <w:shd w:val="clear" w:color="auto" w:fill="auto"/>
            <w:noWrap/>
            <w:hideMark/>
          </w:tcPr>
          <w:p w14:paraId="25926ED2"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72</w:t>
            </w:r>
          </w:p>
        </w:tc>
        <w:tc>
          <w:tcPr>
            <w:tcW w:w="721" w:type="dxa"/>
            <w:tcBorders>
              <w:top w:val="nil"/>
              <w:bottom w:val="nil"/>
            </w:tcBorders>
            <w:shd w:val="clear" w:color="auto" w:fill="auto"/>
            <w:noWrap/>
            <w:hideMark/>
          </w:tcPr>
          <w:p w14:paraId="7DB2384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7.6</w:t>
            </w:r>
          </w:p>
        </w:tc>
        <w:tc>
          <w:tcPr>
            <w:tcW w:w="911" w:type="dxa"/>
            <w:tcBorders>
              <w:top w:val="nil"/>
              <w:bottom w:val="nil"/>
            </w:tcBorders>
            <w:shd w:val="clear" w:color="auto" w:fill="auto"/>
            <w:noWrap/>
            <w:hideMark/>
          </w:tcPr>
          <w:p w14:paraId="3925F703"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4.6</w:t>
            </w:r>
          </w:p>
        </w:tc>
        <w:tc>
          <w:tcPr>
            <w:tcW w:w="1256" w:type="dxa"/>
            <w:tcBorders>
              <w:top w:val="nil"/>
              <w:bottom w:val="nil"/>
            </w:tcBorders>
            <w:shd w:val="clear" w:color="auto" w:fill="auto"/>
            <w:noWrap/>
            <w:hideMark/>
          </w:tcPr>
          <w:p w14:paraId="00821006"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6.9</w:t>
            </w:r>
          </w:p>
        </w:tc>
        <w:tc>
          <w:tcPr>
            <w:tcW w:w="1263" w:type="dxa"/>
            <w:tcBorders>
              <w:top w:val="nil"/>
              <w:bottom w:val="nil"/>
            </w:tcBorders>
            <w:shd w:val="clear" w:color="auto" w:fill="auto"/>
            <w:noWrap/>
            <w:hideMark/>
          </w:tcPr>
          <w:p w14:paraId="18AD792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color w:val="000000"/>
                <w:sz w:val="16"/>
                <w:szCs w:val="16"/>
                <w:lang w:val="en-NZ" w:eastAsia="en-NZ"/>
              </w:rPr>
              <w:t>17</w:t>
            </w:r>
          </w:p>
        </w:tc>
        <w:tc>
          <w:tcPr>
            <w:tcW w:w="2608" w:type="dxa"/>
            <w:tcBorders>
              <w:top w:val="nil"/>
              <w:bottom w:val="nil"/>
            </w:tcBorders>
            <w:shd w:val="clear" w:color="auto" w:fill="auto"/>
            <w:noWrap/>
            <w:hideMark/>
          </w:tcPr>
          <w:p w14:paraId="520E28EF" w14:textId="17091880" w:rsidR="006C77A4" w:rsidRPr="00B74CBB" w:rsidRDefault="00B12C61" w:rsidP="00B74CBB">
            <w:pPr>
              <w:spacing w:before="40" w:after="40" w:line="240" w:lineRule="auto"/>
              <w:rPr>
                <w:rFonts w:eastAsia="Times New Roman" w:cstheme="minorHAnsi"/>
                <w:color w:val="000000"/>
                <w:sz w:val="16"/>
                <w:szCs w:val="16"/>
                <w:lang w:val="en-NZ" w:eastAsia="en-NZ"/>
              </w:rPr>
            </w:pPr>
            <w:r w:rsidRPr="00B74CBB">
              <w:rPr>
                <w:rFonts w:ascii="Calibri" w:hAnsi="Calibri" w:cs="Calibri"/>
                <w:noProof/>
                <w:sz w:val="16"/>
                <w:szCs w:val="16"/>
              </w:rPr>
              <w:t>Stauber et al. (2022)</w:t>
            </w:r>
          </w:p>
        </w:tc>
      </w:tr>
      <w:tr w:rsidR="006C77A4" w:rsidRPr="00664B1C" w14:paraId="6CE83A13" w14:textId="77777777" w:rsidTr="000D7C09">
        <w:trPr>
          <w:trHeight w:val="300"/>
        </w:trPr>
        <w:tc>
          <w:tcPr>
            <w:tcW w:w="1104" w:type="dxa"/>
            <w:tcBorders>
              <w:top w:val="nil"/>
              <w:bottom w:val="single" w:sz="4" w:space="0" w:color="auto"/>
            </w:tcBorders>
            <w:shd w:val="clear" w:color="auto" w:fill="auto"/>
            <w:noWrap/>
          </w:tcPr>
          <w:p w14:paraId="3339CBAE"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306" w:type="dxa"/>
            <w:tcBorders>
              <w:top w:val="nil"/>
              <w:bottom w:val="single" w:sz="4" w:space="0" w:color="auto"/>
            </w:tcBorders>
            <w:shd w:val="clear" w:color="auto" w:fill="auto"/>
            <w:noWrap/>
          </w:tcPr>
          <w:p w14:paraId="4B479E56" w14:textId="77777777" w:rsidR="006C77A4" w:rsidRPr="00B74CBB" w:rsidRDefault="006C77A4" w:rsidP="00B74CBB">
            <w:pPr>
              <w:spacing w:before="40" w:after="40" w:line="240" w:lineRule="auto"/>
              <w:rPr>
                <w:rFonts w:eastAsia="Times New Roman" w:cstheme="minorHAnsi"/>
                <w:i/>
                <w:iCs/>
                <w:color w:val="000000"/>
                <w:sz w:val="16"/>
                <w:szCs w:val="16"/>
                <w:lang w:val="en-NZ" w:eastAsia="en-NZ"/>
              </w:rPr>
            </w:pPr>
          </w:p>
        </w:tc>
        <w:tc>
          <w:tcPr>
            <w:tcW w:w="1901" w:type="dxa"/>
            <w:tcBorders>
              <w:top w:val="nil"/>
              <w:bottom w:val="single" w:sz="4" w:space="0" w:color="auto"/>
            </w:tcBorders>
            <w:shd w:val="clear" w:color="auto" w:fill="auto"/>
            <w:noWrap/>
          </w:tcPr>
          <w:p w14:paraId="15923810"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903" w:type="dxa"/>
            <w:tcBorders>
              <w:top w:val="nil"/>
              <w:bottom w:val="single" w:sz="4" w:space="0" w:color="auto"/>
            </w:tcBorders>
            <w:shd w:val="clear" w:color="auto" w:fill="auto"/>
            <w:noWrap/>
          </w:tcPr>
          <w:p w14:paraId="257D8A17"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764" w:type="dxa"/>
            <w:tcBorders>
              <w:top w:val="nil"/>
              <w:bottom w:val="single" w:sz="4" w:space="0" w:color="auto"/>
            </w:tcBorders>
            <w:shd w:val="clear" w:color="auto" w:fill="auto"/>
            <w:noWrap/>
          </w:tcPr>
          <w:p w14:paraId="5C276ABF"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865" w:type="dxa"/>
            <w:tcBorders>
              <w:top w:val="nil"/>
              <w:bottom w:val="single" w:sz="4" w:space="0" w:color="auto"/>
            </w:tcBorders>
            <w:shd w:val="clear" w:color="auto" w:fill="auto"/>
            <w:noWrap/>
          </w:tcPr>
          <w:p w14:paraId="6F370BC8"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217" w:type="dxa"/>
            <w:tcBorders>
              <w:top w:val="nil"/>
              <w:bottom w:val="single" w:sz="4" w:space="0" w:color="auto"/>
            </w:tcBorders>
            <w:shd w:val="clear" w:color="auto" w:fill="auto"/>
            <w:noWrap/>
          </w:tcPr>
          <w:p w14:paraId="2DCBF52A"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721" w:type="dxa"/>
            <w:tcBorders>
              <w:top w:val="nil"/>
              <w:bottom w:val="single" w:sz="4" w:space="0" w:color="auto"/>
            </w:tcBorders>
            <w:shd w:val="clear" w:color="auto" w:fill="auto"/>
            <w:noWrap/>
          </w:tcPr>
          <w:p w14:paraId="04890954"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911" w:type="dxa"/>
            <w:tcBorders>
              <w:top w:val="nil"/>
              <w:bottom w:val="single" w:sz="4" w:space="0" w:color="auto"/>
            </w:tcBorders>
            <w:shd w:val="clear" w:color="auto" w:fill="auto"/>
            <w:noWrap/>
          </w:tcPr>
          <w:p w14:paraId="1837906B"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256" w:type="dxa"/>
            <w:tcBorders>
              <w:top w:val="nil"/>
              <w:bottom w:val="single" w:sz="4" w:space="0" w:color="auto"/>
            </w:tcBorders>
            <w:shd w:val="clear" w:color="auto" w:fill="auto"/>
            <w:noWrap/>
          </w:tcPr>
          <w:p w14:paraId="26AC157D" w14:textId="77777777" w:rsidR="006C77A4" w:rsidRPr="00B74CBB" w:rsidRDefault="006C77A4" w:rsidP="00B74CBB">
            <w:pPr>
              <w:spacing w:before="40" w:after="40" w:line="240" w:lineRule="auto"/>
              <w:rPr>
                <w:rFonts w:eastAsia="Times New Roman" w:cstheme="minorHAnsi"/>
                <w:color w:val="000000"/>
                <w:sz w:val="16"/>
                <w:szCs w:val="16"/>
                <w:lang w:val="en-NZ" w:eastAsia="en-NZ"/>
              </w:rPr>
            </w:pPr>
          </w:p>
        </w:tc>
        <w:tc>
          <w:tcPr>
            <w:tcW w:w="1263" w:type="dxa"/>
            <w:tcBorders>
              <w:top w:val="nil"/>
              <w:bottom w:val="single" w:sz="4" w:space="0" w:color="auto"/>
            </w:tcBorders>
            <w:shd w:val="clear" w:color="auto" w:fill="auto"/>
            <w:noWrap/>
          </w:tcPr>
          <w:p w14:paraId="32C1343A" w14:textId="353F25E8" w:rsidR="006C77A4" w:rsidRPr="00B74CBB" w:rsidRDefault="006C77A4" w:rsidP="00B74CBB">
            <w:pPr>
              <w:spacing w:before="40" w:after="40" w:line="240" w:lineRule="auto"/>
              <w:rPr>
                <w:rFonts w:eastAsia="Times New Roman" w:cstheme="minorHAnsi"/>
                <w:b/>
                <w:bCs/>
                <w:color w:val="000000"/>
                <w:sz w:val="16"/>
                <w:szCs w:val="16"/>
                <w:lang w:val="en-NZ" w:eastAsia="en-NZ"/>
              </w:rPr>
            </w:pPr>
            <w:r w:rsidRPr="00B74CBB">
              <w:rPr>
                <w:rFonts w:eastAsia="Times New Roman" w:cstheme="minorHAnsi"/>
                <w:b/>
                <w:bCs/>
                <w:color w:val="000000"/>
                <w:sz w:val="16"/>
                <w:szCs w:val="16"/>
                <w:lang w:val="en-NZ" w:eastAsia="en-NZ"/>
              </w:rPr>
              <w:t>17</w:t>
            </w:r>
          </w:p>
        </w:tc>
        <w:tc>
          <w:tcPr>
            <w:tcW w:w="2608" w:type="dxa"/>
            <w:tcBorders>
              <w:top w:val="nil"/>
              <w:bottom w:val="single" w:sz="4" w:space="0" w:color="auto"/>
            </w:tcBorders>
            <w:shd w:val="clear" w:color="auto" w:fill="auto"/>
            <w:noWrap/>
          </w:tcPr>
          <w:p w14:paraId="38FD6A6A" w14:textId="59000A4B" w:rsidR="006C77A4" w:rsidRPr="00B74CBB" w:rsidRDefault="006B4317" w:rsidP="00B74CBB">
            <w:pPr>
              <w:spacing w:before="40" w:after="40" w:line="240" w:lineRule="auto"/>
              <w:rPr>
                <w:rFonts w:eastAsia="Times New Roman" w:cstheme="minorHAnsi"/>
                <w:color w:val="000000"/>
                <w:sz w:val="16"/>
                <w:szCs w:val="16"/>
                <w:lang w:val="en-NZ" w:eastAsia="en-NZ"/>
              </w:rPr>
            </w:pPr>
            <w:r w:rsidRPr="00B74CBB">
              <w:rPr>
                <w:rFonts w:eastAsia="Times New Roman" w:cstheme="minorHAnsi"/>
                <w:b/>
                <w:bCs/>
                <w:color w:val="000000"/>
                <w:sz w:val="16"/>
                <w:szCs w:val="16"/>
                <w:lang w:val="en-NZ" w:eastAsia="en-NZ"/>
              </w:rPr>
              <w:t xml:space="preserve">Value used in </w:t>
            </w:r>
            <w:r w:rsidR="00A37D19">
              <w:rPr>
                <w:rFonts w:eastAsia="Times New Roman" w:cstheme="minorHAnsi"/>
                <w:b/>
                <w:bCs/>
                <w:color w:val="000000"/>
                <w:sz w:val="16"/>
                <w:szCs w:val="16"/>
                <w:lang w:val="en-NZ" w:eastAsia="en-NZ"/>
              </w:rPr>
              <w:t>species sensitivity distribution</w:t>
            </w:r>
            <w:r w:rsidR="00A37D19" w:rsidRPr="00A37D19" w:rsidDel="00A37D19">
              <w:rPr>
                <w:rFonts w:eastAsia="Times New Roman" w:cstheme="minorHAnsi"/>
                <w:b/>
                <w:bCs/>
                <w:color w:val="000000"/>
                <w:sz w:val="16"/>
                <w:szCs w:val="16"/>
                <w:lang w:val="en-NZ" w:eastAsia="en-NZ"/>
              </w:rPr>
              <w:t xml:space="preserve"> </w:t>
            </w:r>
            <w:r w:rsidRPr="00B74CBB">
              <w:rPr>
                <w:rFonts w:eastAsia="Times New Roman" w:cstheme="minorHAnsi"/>
                <w:b/>
                <w:bCs/>
                <w:color w:val="000000"/>
                <w:sz w:val="16"/>
                <w:szCs w:val="16"/>
                <w:lang w:val="en-NZ" w:eastAsia="en-NZ"/>
              </w:rPr>
              <w:t>(geometric mean of EC10s)</w:t>
            </w:r>
          </w:p>
        </w:tc>
      </w:tr>
    </w:tbl>
    <w:p w14:paraId="789A1137" w14:textId="0034F4AD" w:rsidR="00602241" w:rsidRPr="00602241" w:rsidRDefault="0084212B" w:rsidP="00B74CBB">
      <w:pPr>
        <w:pStyle w:val="FigureTableNoteSource"/>
        <w:rPr>
          <w:highlight w:val="yellow"/>
        </w:rPr>
      </w:pPr>
      <w:r w:rsidRPr="0084212B">
        <w:rPr>
          <w:vertAlign w:val="superscript"/>
        </w:rPr>
        <w:t>a</w:t>
      </w:r>
      <w:r>
        <w:t xml:space="preserve"> Data used in</w:t>
      </w:r>
      <w:r w:rsidR="00571177">
        <w:t xml:space="preserve"> the</w:t>
      </w:r>
      <w:r>
        <w:t xml:space="preserve"> </w:t>
      </w:r>
      <w:r w:rsidR="00571177">
        <w:t>species sensitivity distribution</w:t>
      </w:r>
      <w:r>
        <w:t xml:space="preserve"> were selected following the </w:t>
      </w:r>
      <w:r w:rsidRPr="004C4DE7">
        <w:t xml:space="preserve">selection rules in Warne et al </w:t>
      </w:r>
      <w:r>
        <w:t>(</w:t>
      </w:r>
      <w:r w:rsidR="001C1450">
        <w:t>2018</w:t>
      </w:r>
      <w:r>
        <w:t>) –</w:t>
      </w:r>
      <w:r w:rsidRPr="004C4DE7">
        <w:t xml:space="preserve"> </w:t>
      </w:r>
      <w:r>
        <w:t xml:space="preserve">i.e. a </w:t>
      </w:r>
      <w:r w:rsidRPr="004C4DE7">
        <w:t xml:space="preserve">geometric mean </w:t>
      </w:r>
      <w:r>
        <w:t xml:space="preserve">is calculated </w:t>
      </w:r>
      <w:r w:rsidRPr="004C4DE7">
        <w:t xml:space="preserve">where there are multiple values </w:t>
      </w:r>
      <w:r>
        <w:t xml:space="preserve">at the same </w:t>
      </w:r>
      <w:r w:rsidRPr="004C4DE7">
        <w:t>endpoint</w:t>
      </w:r>
      <w:r>
        <w:t xml:space="preserve"> and </w:t>
      </w:r>
      <w:r w:rsidRPr="004C4DE7">
        <w:t>duration</w:t>
      </w:r>
      <w:r>
        <w:t>, and the lowest toxicity value is selected for each species.</w:t>
      </w:r>
    </w:p>
    <w:p w14:paraId="2B88BF9A" w14:textId="77777777" w:rsidR="00283B5D" w:rsidRDefault="00283B5D" w:rsidP="00283B5D"/>
    <w:p w14:paraId="382B3570" w14:textId="77777777" w:rsidR="00283B5D" w:rsidRPr="00283B5D" w:rsidRDefault="00283B5D" w:rsidP="00283B5D">
      <w:pPr>
        <w:sectPr w:rsidR="00283B5D" w:rsidRPr="00283B5D" w:rsidSect="00D23E99">
          <w:pgSz w:w="16838" w:h="11906" w:orient="landscape"/>
          <w:pgMar w:top="720" w:right="720" w:bottom="720" w:left="720" w:header="567" w:footer="283" w:gutter="0"/>
          <w:cols w:space="708"/>
          <w:docGrid w:linePitch="360"/>
        </w:sectPr>
      </w:pPr>
    </w:p>
    <w:p w14:paraId="3D670C4A" w14:textId="33C97BDA" w:rsidR="00292976" w:rsidRDefault="009D2B76" w:rsidP="009D2B76">
      <w:pPr>
        <w:pStyle w:val="Heading2"/>
        <w:numPr>
          <w:ilvl w:val="0"/>
          <w:numId w:val="0"/>
        </w:numPr>
      </w:pPr>
      <w:bookmarkStart w:id="57" w:name="AppendixB"/>
      <w:bookmarkStart w:id="58" w:name="_Toc162362874"/>
      <w:bookmarkStart w:id="59" w:name="_Ref85904112"/>
      <w:bookmarkStart w:id="60" w:name="_Toc88127888"/>
      <w:bookmarkStart w:id="61" w:name="_Toc4498839"/>
      <w:r>
        <w:lastRenderedPageBreak/>
        <w:t>Appendix B</w:t>
      </w:r>
      <w:bookmarkEnd w:id="57"/>
      <w:r>
        <w:t>:</w:t>
      </w:r>
      <w:r w:rsidRPr="009D2B76">
        <w:t xml:space="preserve"> </w:t>
      </w:r>
      <w:r w:rsidR="001513BC">
        <w:t>d</w:t>
      </w:r>
      <w:r w:rsidR="00292976">
        <w:t>erivation based on preferred toxicity estimates only</w:t>
      </w:r>
      <w:bookmarkEnd w:id="58"/>
    </w:p>
    <w:p w14:paraId="50CA641E" w14:textId="5D3F358F" w:rsidR="00D131A5" w:rsidRDefault="00D131A5" w:rsidP="00D131A5">
      <w:r w:rsidRPr="004776DB">
        <w:t>Chronic data using the preferred</w:t>
      </w:r>
      <w:r w:rsidRPr="00906A44">
        <w:t xml:space="preserve"> toxicity estimates of </w:t>
      </w:r>
      <w:r w:rsidRPr="004776DB">
        <w:t>EC/IC/</w:t>
      </w:r>
      <w:r>
        <w:t xml:space="preserve">LCx, NEC, BEC10 and EC/IC/LC15–20 </w:t>
      </w:r>
      <w:r w:rsidRPr="004776DB">
        <w:t>are summari</w:t>
      </w:r>
      <w:r w:rsidR="00C1521C">
        <w:t>s</w:t>
      </w:r>
      <w:r w:rsidRPr="004776DB">
        <w:t>ed</w:t>
      </w:r>
      <w:r w:rsidRPr="00906A44">
        <w:t xml:space="preserve"> in </w:t>
      </w:r>
      <w:r w:rsidR="002E45A2">
        <w:rPr>
          <w:highlight w:val="yellow"/>
        </w:rPr>
        <w:fldChar w:fldCharType="begin"/>
      </w:r>
      <w:r w:rsidR="002E45A2">
        <w:instrText xml:space="preserve"> REF TableB1 \h </w:instrText>
      </w:r>
      <w:r w:rsidR="002E45A2">
        <w:rPr>
          <w:highlight w:val="yellow"/>
        </w:rPr>
      </w:r>
      <w:r w:rsidR="002E45A2">
        <w:rPr>
          <w:highlight w:val="yellow"/>
        </w:rPr>
        <w:fldChar w:fldCharType="separate"/>
      </w:r>
      <w:r w:rsidR="00247917" w:rsidRPr="009D2B76">
        <w:t>Table </w:t>
      </w:r>
      <w:r w:rsidR="00247917">
        <w:t>B1</w:t>
      </w:r>
      <w:r w:rsidR="002E45A2">
        <w:rPr>
          <w:highlight w:val="yellow"/>
        </w:rPr>
        <w:fldChar w:fldCharType="end"/>
      </w:r>
      <w:r w:rsidRPr="00906A44">
        <w:t xml:space="preserve">. The </w:t>
      </w:r>
      <w:r w:rsidR="00257201">
        <w:t>SSD</w:t>
      </w:r>
      <w:r w:rsidRPr="004D2EED">
        <w:t xml:space="preserve"> based on these data </w:t>
      </w:r>
      <w:r>
        <w:t>is</w:t>
      </w:r>
      <w:r w:rsidRPr="004D2EED">
        <w:t xml:space="preserve"> shown in </w:t>
      </w:r>
      <w:r w:rsidR="002E45A2">
        <w:rPr>
          <w:highlight w:val="yellow"/>
        </w:rPr>
        <w:fldChar w:fldCharType="begin"/>
      </w:r>
      <w:r w:rsidR="002E45A2">
        <w:instrText xml:space="preserve"> REF FigureB1 \h </w:instrText>
      </w:r>
      <w:r w:rsidR="002E45A2">
        <w:rPr>
          <w:highlight w:val="yellow"/>
        </w:rPr>
      </w:r>
      <w:r w:rsidR="002E45A2">
        <w:rPr>
          <w:highlight w:val="yellow"/>
        </w:rPr>
        <w:fldChar w:fldCharType="separate"/>
      </w:r>
      <w:r w:rsidR="00247917">
        <w:t>Figure B1</w:t>
      </w:r>
      <w:r w:rsidR="002E45A2">
        <w:rPr>
          <w:highlight w:val="yellow"/>
        </w:rPr>
        <w:fldChar w:fldCharType="end"/>
      </w:r>
      <w:r w:rsidR="003C7039">
        <w:t xml:space="preserve">. </w:t>
      </w:r>
      <w:r w:rsidRPr="004D2EED">
        <w:t xml:space="preserve">The fit of the </w:t>
      </w:r>
      <w:r w:rsidRPr="00E52B12">
        <w:t xml:space="preserve">Burr III </w:t>
      </w:r>
      <w:r>
        <w:t>distribution</w:t>
      </w:r>
      <w:r w:rsidRPr="00E52B12">
        <w:t xml:space="preserve"> to these data was </w:t>
      </w:r>
      <w:r>
        <w:t>good</w:t>
      </w:r>
      <w:r w:rsidR="003C7039">
        <w:t xml:space="preserve">. </w:t>
      </w:r>
      <w:r>
        <w:t xml:space="preserve">Based on the use of chronic data, the number of species included (22 species; classified as </w:t>
      </w:r>
      <w:r w:rsidR="001513BC">
        <w:t>‘</w:t>
      </w:r>
      <w:r>
        <w:t>preferred</w:t>
      </w:r>
      <w:r w:rsidR="001513BC">
        <w:t>’</w:t>
      </w:r>
      <w:r>
        <w:t>) and the good fit of the distribution, guideline values based on these data alone</w:t>
      </w:r>
      <w:r w:rsidR="002E45A2">
        <w:fldChar w:fldCharType="begin"/>
      </w:r>
      <w:r w:rsidR="002E45A2">
        <w:instrText xml:space="preserve"> REF TableB2 \h </w:instrText>
      </w:r>
      <w:r w:rsidR="002E45A2">
        <w:fldChar w:fldCharType="separate"/>
      </w:r>
      <w:r w:rsidR="00247917" w:rsidRPr="009D2B76">
        <w:t>Table</w:t>
      </w:r>
      <w:r w:rsidR="00247917">
        <w:t> B2</w:t>
      </w:r>
      <w:r w:rsidR="002E45A2">
        <w:fldChar w:fldCharType="end"/>
      </w:r>
      <w:r w:rsidR="002E45A2">
        <w:t xml:space="preserve"> (</w:t>
      </w:r>
      <w:r w:rsidR="002E45A2">
        <w:fldChar w:fldCharType="begin"/>
      </w:r>
      <w:r w:rsidR="002E45A2">
        <w:instrText xml:space="preserve"> REF TableB2 \h </w:instrText>
      </w:r>
      <w:r w:rsidR="002E45A2">
        <w:fldChar w:fldCharType="separate"/>
      </w:r>
      <w:r w:rsidR="00247917" w:rsidRPr="009D2B76">
        <w:t>Table</w:t>
      </w:r>
      <w:r w:rsidR="00247917">
        <w:t> B2</w:t>
      </w:r>
      <w:r w:rsidR="002E45A2">
        <w:fldChar w:fldCharType="end"/>
      </w:r>
      <w:r w:rsidR="002E45A2">
        <w:t xml:space="preserve">) </w:t>
      </w:r>
      <w:r>
        <w:t>would have very high reliability.</w:t>
      </w:r>
    </w:p>
    <w:p w14:paraId="7916291C" w14:textId="5C1B3630" w:rsidR="008D4B60" w:rsidRPr="009D2B76" w:rsidRDefault="008D4B60" w:rsidP="008D4B60">
      <w:pPr>
        <w:pStyle w:val="Caption"/>
      </w:pPr>
      <w:bookmarkStart w:id="62" w:name="TableB1"/>
      <w:r w:rsidRPr="009D2B76">
        <w:t>Table </w:t>
      </w:r>
      <w:r>
        <w:t>B</w:t>
      </w:r>
      <w:r w:rsidR="003E4EC8">
        <w:t>1</w:t>
      </w:r>
      <w:bookmarkEnd w:id="62"/>
      <w:r w:rsidRPr="009D2B76">
        <w:t xml:space="preserve"> </w:t>
      </w:r>
      <w:r w:rsidRPr="008D4B60">
        <w:t xml:space="preserve">Summary of preferred chronic toxicity data values for </w:t>
      </w:r>
      <w:r w:rsidR="00257201">
        <w:t xml:space="preserve">zinc in </w:t>
      </w:r>
      <w:r>
        <w:t>freshwater</w:t>
      </w:r>
      <w:r w:rsidR="00257201">
        <w:t>,</w:t>
      </w:r>
      <w:r>
        <w:t xml:space="preserve"> normalised to the index condition of </w:t>
      </w:r>
      <w:r w:rsidRPr="009D2B76">
        <w:t>pH</w:t>
      </w:r>
      <w:r w:rsidR="00257201">
        <w:t> </w:t>
      </w:r>
      <w:r w:rsidRPr="009D2B76">
        <w:t>7.5, hardness 30</w:t>
      </w:r>
      <w:r w:rsidR="00257201">
        <w:t> </w:t>
      </w:r>
      <w:r w:rsidRPr="009D2B76">
        <w:t>mg/L</w:t>
      </w:r>
      <w:r w:rsidR="00257201">
        <w:t> </w:t>
      </w:r>
      <w:r w:rsidR="00257201" w:rsidRPr="009D2B76">
        <w:t>CaCO</w:t>
      </w:r>
      <w:r w:rsidR="00257201" w:rsidRPr="009D2B76">
        <w:rPr>
          <w:vertAlign w:val="subscript"/>
        </w:rPr>
        <w:t>3</w:t>
      </w:r>
      <w:r w:rsidRPr="009D2B76">
        <w:t xml:space="preserve"> and 0.5</w:t>
      </w:r>
      <w:r w:rsidR="00257201">
        <w:t> </w:t>
      </w:r>
      <w:r w:rsidRPr="009D2B76">
        <w:t>mg/L</w:t>
      </w:r>
      <w:r w:rsidR="00257201">
        <w:t> DOC</w:t>
      </w:r>
      <w:r>
        <w:t>).</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1418"/>
        <w:gridCol w:w="1887"/>
        <w:gridCol w:w="1798"/>
        <w:gridCol w:w="896"/>
        <w:gridCol w:w="1798"/>
        <w:gridCol w:w="1273"/>
      </w:tblGrid>
      <w:tr w:rsidR="003E4EC8" w:rsidRPr="003E0DB2" w14:paraId="653BA189" w14:textId="77777777" w:rsidTr="00E83530">
        <w:trPr>
          <w:cantSplit/>
          <w:tblHeader/>
        </w:trPr>
        <w:tc>
          <w:tcPr>
            <w:tcW w:w="782" w:type="pct"/>
            <w:tcBorders>
              <w:top w:val="single" w:sz="12" w:space="0" w:color="auto"/>
              <w:bottom w:val="single" w:sz="12" w:space="0" w:color="auto"/>
            </w:tcBorders>
            <w:shd w:val="clear" w:color="auto" w:fill="auto"/>
          </w:tcPr>
          <w:p w14:paraId="5410F09C" w14:textId="226FC021" w:rsidR="003E4EC8" w:rsidRPr="00692672" w:rsidRDefault="003E4EC8" w:rsidP="00E83530">
            <w:pPr>
              <w:pStyle w:val="TableHeading"/>
              <w:spacing w:before="40" w:after="40"/>
              <w:rPr>
                <w:rFonts w:cstheme="minorHAnsi"/>
                <w:szCs w:val="18"/>
              </w:rPr>
            </w:pPr>
            <w:r w:rsidRPr="00692672">
              <w:rPr>
                <w:rFonts w:cstheme="minorHAnsi"/>
                <w:szCs w:val="18"/>
              </w:rPr>
              <w:t>Taxonomic group (phylum</w:t>
            </w:r>
            <w:r w:rsidR="00257201">
              <w:rPr>
                <w:rFonts w:cstheme="minorHAnsi"/>
                <w:szCs w:val="18"/>
              </w:rPr>
              <w:t xml:space="preserve"> or clade</w:t>
            </w:r>
            <w:r w:rsidRPr="00692672">
              <w:rPr>
                <w:rFonts w:cstheme="minorHAnsi"/>
                <w:szCs w:val="18"/>
              </w:rPr>
              <w:t>)</w:t>
            </w:r>
          </w:p>
        </w:tc>
        <w:tc>
          <w:tcPr>
            <w:tcW w:w="1040" w:type="pct"/>
            <w:tcBorders>
              <w:top w:val="single" w:sz="12" w:space="0" w:color="auto"/>
              <w:bottom w:val="single" w:sz="12" w:space="0" w:color="auto"/>
              <w:right w:val="nil"/>
            </w:tcBorders>
            <w:shd w:val="clear" w:color="auto" w:fill="auto"/>
          </w:tcPr>
          <w:p w14:paraId="28EB6232" w14:textId="77777777" w:rsidR="003E4EC8" w:rsidRPr="00692672" w:rsidRDefault="003E4EC8" w:rsidP="00E83530">
            <w:pPr>
              <w:pStyle w:val="TableHeading"/>
              <w:spacing w:before="40" w:after="40"/>
              <w:rPr>
                <w:rFonts w:cstheme="minorHAnsi"/>
                <w:szCs w:val="18"/>
              </w:rPr>
            </w:pPr>
            <w:r w:rsidRPr="00692672">
              <w:rPr>
                <w:rFonts w:cstheme="minorHAnsi"/>
                <w:szCs w:val="18"/>
              </w:rPr>
              <w:t>Species</w:t>
            </w:r>
          </w:p>
        </w:tc>
        <w:tc>
          <w:tcPr>
            <w:tcW w:w="991" w:type="pct"/>
            <w:tcBorders>
              <w:top w:val="single" w:sz="12" w:space="0" w:color="auto"/>
              <w:left w:val="nil"/>
              <w:bottom w:val="single" w:sz="12" w:space="0" w:color="auto"/>
            </w:tcBorders>
            <w:shd w:val="clear" w:color="auto" w:fill="auto"/>
          </w:tcPr>
          <w:p w14:paraId="6922E39D" w14:textId="77777777" w:rsidR="003E4EC8" w:rsidRPr="00692672" w:rsidRDefault="003E4EC8" w:rsidP="00E83530">
            <w:pPr>
              <w:pStyle w:val="TableHeading"/>
              <w:spacing w:before="40" w:after="40"/>
              <w:rPr>
                <w:rFonts w:cstheme="minorHAnsi"/>
                <w:szCs w:val="18"/>
              </w:rPr>
            </w:pPr>
            <w:r w:rsidRPr="00692672">
              <w:rPr>
                <w:rFonts w:cstheme="minorHAnsi"/>
                <w:szCs w:val="18"/>
              </w:rPr>
              <w:t>Life stage</w:t>
            </w:r>
          </w:p>
        </w:tc>
        <w:tc>
          <w:tcPr>
            <w:tcW w:w="494" w:type="pct"/>
            <w:tcBorders>
              <w:top w:val="single" w:sz="12" w:space="0" w:color="auto"/>
              <w:bottom w:val="single" w:sz="12" w:space="0" w:color="auto"/>
            </w:tcBorders>
          </w:tcPr>
          <w:p w14:paraId="7A82FADD" w14:textId="204AE85D" w:rsidR="003E4EC8" w:rsidRPr="00692672" w:rsidRDefault="003E4EC8" w:rsidP="00E83530">
            <w:pPr>
              <w:pStyle w:val="TableHeading"/>
              <w:spacing w:before="40" w:after="40"/>
              <w:rPr>
                <w:rFonts w:cstheme="minorHAnsi"/>
                <w:szCs w:val="18"/>
              </w:rPr>
            </w:pPr>
            <w:r w:rsidRPr="00692672">
              <w:rPr>
                <w:rFonts w:cstheme="minorHAnsi"/>
                <w:szCs w:val="18"/>
              </w:rPr>
              <w:t>Duration (d</w:t>
            </w:r>
            <w:r w:rsidR="00257201">
              <w:rPr>
                <w:rFonts w:cstheme="minorHAnsi"/>
                <w:szCs w:val="18"/>
              </w:rPr>
              <w:t>ays</w:t>
            </w:r>
            <w:r w:rsidRPr="00692672">
              <w:rPr>
                <w:rFonts w:cstheme="minorHAnsi"/>
                <w:szCs w:val="18"/>
              </w:rPr>
              <w:t>)</w:t>
            </w:r>
          </w:p>
        </w:tc>
        <w:tc>
          <w:tcPr>
            <w:tcW w:w="991" w:type="pct"/>
            <w:tcBorders>
              <w:top w:val="single" w:sz="12" w:space="0" w:color="auto"/>
              <w:bottom w:val="single" w:sz="12" w:space="0" w:color="auto"/>
            </w:tcBorders>
            <w:shd w:val="clear" w:color="auto" w:fill="auto"/>
          </w:tcPr>
          <w:p w14:paraId="0DDEE1A8" w14:textId="77777777" w:rsidR="003E4EC8" w:rsidRPr="00692672" w:rsidRDefault="003E4EC8" w:rsidP="00E83530">
            <w:pPr>
              <w:pStyle w:val="TableHeading"/>
              <w:spacing w:before="40" w:after="40"/>
              <w:rPr>
                <w:rFonts w:cstheme="minorHAnsi"/>
                <w:szCs w:val="18"/>
              </w:rPr>
            </w:pPr>
            <w:r w:rsidRPr="00692672">
              <w:rPr>
                <w:rFonts w:cstheme="minorHAnsi"/>
                <w:szCs w:val="18"/>
              </w:rPr>
              <w:t>Toxicity measure (test endpoint)</w:t>
            </w:r>
          </w:p>
        </w:tc>
        <w:tc>
          <w:tcPr>
            <w:tcW w:w="702" w:type="pct"/>
            <w:tcBorders>
              <w:top w:val="single" w:sz="12" w:space="0" w:color="auto"/>
              <w:bottom w:val="single" w:sz="12" w:space="0" w:color="auto"/>
            </w:tcBorders>
            <w:shd w:val="clear" w:color="auto" w:fill="auto"/>
          </w:tcPr>
          <w:p w14:paraId="3A8396C4" w14:textId="228D35A7" w:rsidR="003E4EC8" w:rsidRPr="00692672" w:rsidRDefault="003E4EC8" w:rsidP="00E83530">
            <w:pPr>
              <w:pStyle w:val="TableHeading"/>
              <w:spacing w:before="40" w:after="40"/>
              <w:rPr>
                <w:rFonts w:cstheme="minorHAnsi"/>
                <w:szCs w:val="18"/>
              </w:rPr>
            </w:pPr>
            <w:r w:rsidRPr="00692672">
              <w:rPr>
                <w:rFonts w:cstheme="minorHAnsi"/>
                <w:szCs w:val="18"/>
              </w:rPr>
              <w:t>Normalised toxicity value (µg/L</w:t>
            </w:r>
            <w:r w:rsidR="00257201">
              <w:rPr>
                <w:rFonts w:cstheme="minorHAnsi"/>
                <w:szCs w:val="18"/>
              </w:rPr>
              <w:t xml:space="preserve"> Zn</w:t>
            </w:r>
            <w:r w:rsidRPr="00692672">
              <w:rPr>
                <w:rFonts w:cstheme="minorHAnsi"/>
                <w:szCs w:val="18"/>
              </w:rPr>
              <w:t>)</w:t>
            </w:r>
          </w:p>
        </w:tc>
      </w:tr>
      <w:tr w:rsidR="003E4EC8" w:rsidRPr="003E0DB2" w14:paraId="4316BFCE" w14:textId="77777777" w:rsidTr="00E83530">
        <w:trPr>
          <w:cantSplit/>
        </w:trPr>
        <w:tc>
          <w:tcPr>
            <w:tcW w:w="782" w:type="pct"/>
            <w:tcBorders>
              <w:top w:val="single" w:sz="4" w:space="0" w:color="auto"/>
              <w:left w:val="nil"/>
              <w:right w:val="nil"/>
            </w:tcBorders>
            <w:shd w:val="clear" w:color="auto" w:fill="auto"/>
          </w:tcPr>
          <w:p w14:paraId="22BD4A2F" w14:textId="7D234EF4" w:rsidR="003E4EC8" w:rsidRPr="00F0109B" w:rsidRDefault="00257201" w:rsidP="00E83530">
            <w:pPr>
              <w:pStyle w:val="TableText"/>
              <w:spacing w:before="40" w:after="40"/>
              <w:rPr>
                <w:rFonts w:cstheme="minorHAnsi"/>
                <w:szCs w:val="18"/>
                <w:highlight w:val="yellow"/>
              </w:rPr>
            </w:pPr>
            <w:r w:rsidRPr="00F0109B">
              <w:rPr>
                <w:rFonts w:cstheme="minorHAnsi"/>
                <w:color w:val="000000"/>
                <w:szCs w:val="18"/>
              </w:rPr>
              <w:t>Chordata</w:t>
            </w:r>
            <w:r w:rsidRPr="00F0109B" w:rsidDel="00257201">
              <w:rPr>
                <w:rFonts w:cstheme="minorHAnsi"/>
                <w:color w:val="000000"/>
                <w:szCs w:val="18"/>
              </w:rPr>
              <w:t xml:space="preserve"> </w:t>
            </w:r>
            <w:r>
              <w:rPr>
                <w:rFonts w:cstheme="minorHAnsi"/>
                <w:color w:val="000000"/>
                <w:szCs w:val="18"/>
              </w:rPr>
              <w:t>(f</w:t>
            </w:r>
            <w:r w:rsidR="003E4EC8" w:rsidRPr="00F0109B">
              <w:rPr>
                <w:rFonts w:cstheme="minorHAnsi"/>
                <w:color w:val="000000"/>
                <w:szCs w:val="18"/>
              </w:rPr>
              <w:t>ish)</w:t>
            </w:r>
          </w:p>
        </w:tc>
        <w:tc>
          <w:tcPr>
            <w:tcW w:w="1040" w:type="pct"/>
            <w:tcBorders>
              <w:top w:val="single" w:sz="4" w:space="0" w:color="auto"/>
              <w:left w:val="nil"/>
              <w:bottom w:val="single" w:sz="4" w:space="0" w:color="auto"/>
              <w:right w:val="nil"/>
            </w:tcBorders>
            <w:shd w:val="clear" w:color="auto" w:fill="auto"/>
          </w:tcPr>
          <w:p w14:paraId="52D3B441" w14:textId="77777777" w:rsidR="003E4EC8" w:rsidRPr="000421C1" w:rsidRDefault="003E4EC8" w:rsidP="00E83530">
            <w:pPr>
              <w:pStyle w:val="TableText"/>
              <w:spacing w:before="40" w:after="40"/>
              <w:rPr>
                <w:rFonts w:cstheme="minorHAnsi"/>
                <w:i/>
                <w:iCs/>
                <w:szCs w:val="18"/>
                <w:highlight w:val="yellow"/>
              </w:rPr>
            </w:pPr>
            <w:r w:rsidRPr="000421C1">
              <w:rPr>
                <w:rFonts w:cstheme="minorHAnsi"/>
                <w:i/>
                <w:iCs/>
                <w:szCs w:val="18"/>
              </w:rPr>
              <w:t>Cottus bairdii</w:t>
            </w:r>
          </w:p>
        </w:tc>
        <w:tc>
          <w:tcPr>
            <w:tcW w:w="991" w:type="pct"/>
            <w:tcBorders>
              <w:top w:val="single" w:sz="4" w:space="0" w:color="auto"/>
              <w:left w:val="nil"/>
              <w:bottom w:val="single" w:sz="4" w:space="0" w:color="auto"/>
              <w:right w:val="nil"/>
            </w:tcBorders>
            <w:shd w:val="clear" w:color="auto" w:fill="auto"/>
          </w:tcPr>
          <w:p w14:paraId="1EB710E2" w14:textId="77777777" w:rsidR="003E4EC8" w:rsidRPr="00AF320C" w:rsidRDefault="003E4EC8" w:rsidP="00E83530">
            <w:pPr>
              <w:pStyle w:val="TableText"/>
              <w:spacing w:before="40" w:after="40"/>
              <w:rPr>
                <w:rFonts w:cstheme="minorHAnsi"/>
                <w:szCs w:val="18"/>
              </w:rPr>
            </w:pPr>
            <w:r w:rsidRPr="00AF320C">
              <w:rPr>
                <w:rFonts w:cstheme="minorHAnsi"/>
                <w:szCs w:val="18"/>
              </w:rPr>
              <w:t>Recently hatched</w:t>
            </w:r>
          </w:p>
        </w:tc>
        <w:tc>
          <w:tcPr>
            <w:tcW w:w="494" w:type="pct"/>
            <w:tcBorders>
              <w:top w:val="single" w:sz="4" w:space="0" w:color="auto"/>
              <w:left w:val="nil"/>
              <w:bottom w:val="single" w:sz="4" w:space="0" w:color="auto"/>
              <w:right w:val="nil"/>
            </w:tcBorders>
          </w:tcPr>
          <w:p w14:paraId="700F7DD3" w14:textId="77777777" w:rsidR="003E4EC8" w:rsidRPr="000421C1" w:rsidRDefault="003E4EC8" w:rsidP="00E83530">
            <w:pPr>
              <w:pStyle w:val="TableText"/>
              <w:spacing w:before="40" w:after="40"/>
              <w:rPr>
                <w:rFonts w:cstheme="minorHAnsi"/>
                <w:color w:val="000000"/>
                <w:szCs w:val="18"/>
              </w:rPr>
            </w:pPr>
            <w:r w:rsidRPr="000421C1">
              <w:rPr>
                <w:rFonts w:cstheme="minorHAnsi"/>
                <w:color w:val="000000"/>
                <w:szCs w:val="18"/>
              </w:rPr>
              <w:t>30</w:t>
            </w:r>
          </w:p>
        </w:tc>
        <w:tc>
          <w:tcPr>
            <w:tcW w:w="991" w:type="pct"/>
            <w:tcBorders>
              <w:top w:val="single" w:sz="4" w:space="0" w:color="auto"/>
              <w:left w:val="nil"/>
              <w:bottom w:val="single" w:sz="4" w:space="0" w:color="auto"/>
              <w:right w:val="nil"/>
            </w:tcBorders>
            <w:shd w:val="clear" w:color="auto" w:fill="auto"/>
          </w:tcPr>
          <w:p w14:paraId="1D5AEBAF" w14:textId="4E98F454" w:rsidR="003E4EC8" w:rsidRPr="000421C1" w:rsidRDefault="003E4EC8" w:rsidP="00E83530">
            <w:pPr>
              <w:pStyle w:val="TableText"/>
              <w:spacing w:before="40" w:after="40"/>
              <w:rPr>
                <w:rFonts w:cstheme="minorHAnsi"/>
                <w:szCs w:val="18"/>
                <w:highlight w:val="yellow"/>
              </w:rPr>
            </w:pPr>
            <w:r w:rsidRPr="000421C1">
              <w:rPr>
                <w:rFonts w:cstheme="minorHAnsi"/>
                <w:color w:val="000000"/>
                <w:szCs w:val="18"/>
              </w:rPr>
              <w:t>EC10 (</w:t>
            </w:r>
            <w:r w:rsidR="00257201">
              <w:rPr>
                <w:rFonts w:cstheme="minorHAnsi"/>
                <w:color w:val="000000"/>
                <w:szCs w:val="18"/>
              </w:rPr>
              <w:t>m</w:t>
            </w:r>
            <w:r w:rsidRPr="000421C1">
              <w:rPr>
                <w:rFonts w:cstheme="minorHAnsi"/>
                <w:color w:val="000000"/>
                <w:szCs w:val="18"/>
              </w:rPr>
              <w:t>ortality)</w:t>
            </w:r>
          </w:p>
        </w:tc>
        <w:tc>
          <w:tcPr>
            <w:tcW w:w="702" w:type="pct"/>
            <w:tcBorders>
              <w:top w:val="single" w:sz="4" w:space="0" w:color="auto"/>
              <w:left w:val="nil"/>
              <w:bottom w:val="single" w:sz="4" w:space="0" w:color="auto"/>
              <w:right w:val="nil"/>
            </w:tcBorders>
            <w:shd w:val="clear" w:color="auto" w:fill="FFFFFF" w:themeFill="background1"/>
          </w:tcPr>
          <w:p w14:paraId="44105EEF" w14:textId="77777777" w:rsidR="003E4EC8" w:rsidRPr="000421C1" w:rsidRDefault="003E4EC8" w:rsidP="00E83530">
            <w:pPr>
              <w:pStyle w:val="TableText"/>
              <w:spacing w:before="40" w:after="40"/>
              <w:rPr>
                <w:rFonts w:cstheme="minorHAnsi"/>
                <w:szCs w:val="18"/>
                <w:highlight w:val="yellow"/>
                <w:vertAlign w:val="superscript"/>
              </w:rPr>
            </w:pPr>
            <w:r w:rsidRPr="000421C1">
              <w:rPr>
                <w:rFonts w:cstheme="minorHAnsi"/>
                <w:color w:val="000000"/>
                <w:szCs w:val="18"/>
              </w:rPr>
              <w:t>19</w:t>
            </w:r>
          </w:p>
        </w:tc>
      </w:tr>
      <w:tr w:rsidR="003E4EC8" w:rsidRPr="003E0DB2" w14:paraId="05D20EB7" w14:textId="77777777" w:rsidTr="00E83530">
        <w:trPr>
          <w:cantSplit/>
        </w:trPr>
        <w:tc>
          <w:tcPr>
            <w:tcW w:w="782" w:type="pct"/>
            <w:tcBorders>
              <w:left w:val="nil"/>
              <w:right w:val="nil"/>
            </w:tcBorders>
            <w:shd w:val="clear" w:color="auto" w:fill="auto"/>
          </w:tcPr>
          <w:p w14:paraId="1D884E33" w14:textId="77777777" w:rsidR="003E4EC8" w:rsidRPr="00F0109B" w:rsidRDefault="003E4EC8" w:rsidP="00E83530">
            <w:pPr>
              <w:pStyle w:val="TableText"/>
              <w:spacing w:before="40" w:after="40"/>
              <w:rPr>
                <w:rFonts w:cstheme="minorHAnsi"/>
                <w:szCs w:val="18"/>
                <w:highlight w:val="yellow"/>
              </w:rPr>
            </w:pPr>
          </w:p>
        </w:tc>
        <w:tc>
          <w:tcPr>
            <w:tcW w:w="1040" w:type="pct"/>
            <w:tcBorders>
              <w:top w:val="single" w:sz="4" w:space="0" w:color="auto"/>
              <w:left w:val="nil"/>
              <w:bottom w:val="single" w:sz="4" w:space="0" w:color="auto"/>
              <w:right w:val="nil"/>
            </w:tcBorders>
            <w:shd w:val="clear" w:color="auto" w:fill="auto"/>
          </w:tcPr>
          <w:p w14:paraId="112CB3B3" w14:textId="77777777" w:rsidR="003E4EC8" w:rsidRPr="000421C1" w:rsidRDefault="003E4EC8" w:rsidP="00E83530">
            <w:pPr>
              <w:pStyle w:val="TableText"/>
              <w:spacing w:before="40" w:after="40"/>
              <w:rPr>
                <w:rFonts w:cstheme="minorHAnsi"/>
                <w:i/>
                <w:iCs/>
                <w:szCs w:val="18"/>
                <w:highlight w:val="yellow"/>
              </w:rPr>
            </w:pPr>
            <w:r w:rsidRPr="000421C1">
              <w:rPr>
                <w:rFonts w:cstheme="minorHAnsi"/>
                <w:i/>
                <w:iCs/>
                <w:szCs w:val="18"/>
              </w:rPr>
              <w:t>Oncorhynchus mykiss</w:t>
            </w:r>
          </w:p>
        </w:tc>
        <w:tc>
          <w:tcPr>
            <w:tcW w:w="991" w:type="pct"/>
            <w:tcBorders>
              <w:top w:val="single" w:sz="4" w:space="0" w:color="auto"/>
              <w:left w:val="nil"/>
              <w:bottom w:val="single" w:sz="4" w:space="0" w:color="auto"/>
              <w:right w:val="nil"/>
            </w:tcBorders>
            <w:shd w:val="clear" w:color="auto" w:fill="auto"/>
          </w:tcPr>
          <w:p w14:paraId="7AF6A434" w14:textId="77777777" w:rsidR="003E4EC8" w:rsidRPr="000421C1" w:rsidRDefault="003E4EC8" w:rsidP="00E83530">
            <w:pPr>
              <w:pStyle w:val="TableText"/>
              <w:spacing w:before="40" w:after="40"/>
              <w:rPr>
                <w:rFonts w:cstheme="minorHAnsi"/>
                <w:szCs w:val="18"/>
                <w:highlight w:val="yellow"/>
              </w:rPr>
            </w:pPr>
            <w:r>
              <w:rPr>
                <w:rFonts w:cstheme="minorHAnsi"/>
                <w:color w:val="000000"/>
                <w:szCs w:val="18"/>
              </w:rPr>
              <w:t>Juvenile</w:t>
            </w:r>
          </w:p>
        </w:tc>
        <w:tc>
          <w:tcPr>
            <w:tcW w:w="494" w:type="pct"/>
            <w:tcBorders>
              <w:top w:val="single" w:sz="4" w:space="0" w:color="auto"/>
              <w:left w:val="nil"/>
              <w:bottom w:val="single" w:sz="4" w:space="0" w:color="auto"/>
              <w:right w:val="nil"/>
            </w:tcBorders>
          </w:tcPr>
          <w:p w14:paraId="63065859" w14:textId="77777777" w:rsidR="003E4EC8" w:rsidRPr="000421C1" w:rsidRDefault="003E4EC8" w:rsidP="00E83530">
            <w:pPr>
              <w:pStyle w:val="TableText"/>
              <w:spacing w:before="40" w:after="40"/>
              <w:rPr>
                <w:rFonts w:cstheme="minorHAnsi"/>
                <w:color w:val="000000"/>
                <w:szCs w:val="18"/>
              </w:rPr>
            </w:pPr>
            <w:r>
              <w:rPr>
                <w:rFonts w:cstheme="minorHAnsi"/>
                <w:color w:val="000000"/>
                <w:szCs w:val="18"/>
              </w:rPr>
              <w:t>30</w:t>
            </w:r>
          </w:p>
        </w:tc>
        <w:tc>
          <w:tcPr>
            <w:tcW w:w="991" w:type="pct"/>
            <w:tcBorders>
              <w:top w:val="single" w:sz="4" w:space="0" w:color="auto"/>
              <w:left w:val="nil"/>
              <w:bottom w:val="single" w:sz="4" w:space="0" w:color="auto"/>
              <w:right w:val="nil"/>
            </w:tcBorders>
            <w:shd w:val="clear" w:color="auto" w:fill="auto"/>
          </w:tcPr>
          <w:p w14:paraId="0578391C" w14:textId="5CE226EF" w:rsidR="003E4EC8" w:rsidRPr="000421C1" w:rsidRDefault="003E4EC8" w:rsidP="00E83530">
            <w:pPr>
              <w:pStyle w:val="TableText"/>
              <w:spacing w:before="40" w:after="40"/>
              <w:rPr>
                <w:rFonts w:cstheme="minorHAnsi"/>
                <w:szCs w:val="18"/>
                <w:highlight w:val="yellow"/>
              </w:rPr>
            </w:pPr>
            <w:r>
              <w:rPr>
                <w:rFonts w:cstheme="minorHAnsi"/>
                <w:color w:val="000000"/>
                <w:szCs w:val="18"/>
              </w:rPr>
              <w:t>L</w:t>
            </w:r>
            <w:r w:rsidRPr="000421C1">
              <w:rPr>
                <w:rFonts w:cstheme="minorHAnsi"/>
                <w:color w:val="000000"/>
                <w:szCs w:val="18"/>
              </w:rPr>
              <w:t>C</w:t>
            </w:r>
            <w:r>
              <w:rPr>
                <w:rFonts w:cstheme="minorHAnsi"/>
                <w:color w:val="000000"/>
                <w:szCs w:val="18"/>
              </w:rPr>
              <w:t>1</w:t>
            </w:r>
            <w:r w:rsidRPr="000421C1">
              <w:rPr>
                <w:rFonts w:cstheme="minorHAnsi"/>
                <w:color w:val="000000"/>
                <w:szCs w:val="18"/>
              </w:rPr>
              <w:t>0 (</w:t>
            </w:r>
            <w:r w:rsidR="00257201">
              <w:rPr>
                <w:rFonts w:cstheme="minorHAnsi"/>
                <w:color w:val="000000"/>
                <w:szCs w:val="18"/>
              </w:rPr>
              <w:t>m</w:t>
            </w:r>
            <w:r w:rsidRPr="000421C1">
              <w:rPr>
                <w:rFonts w:cstheme="minorHAnsi"/>
                <w:color w:val="000000"/>
                <w:szCs w:val="18"/>
              </w:rPr>
              <w:t>ortality)</w:t>
            </w:r>
          </w:p>
        </w:tc>
        <w:tc>
          <w:tcPr>
            <w:tcW w:w="702" w:type="pct"/>
            <w:tcBorders>
              <w:top w:val="single" w:sz="4" w:space="0" w:color="auto"/>
              <w:left w:val="nil"/>
              <w:bottom w:val="single" w:sz="4" w:space="0" w:color="auto"/>
              <w:right w:val="nil"/>
            </w:tcBorders>
            <w:shd w:val="clear" w:color="auto" w:fill="FFFFFF" w:themeFill="background1"/>
          </w:tcPr>
          <w:p w14:paraId="7033946D" w14:textId="77777777" w:rsidR="003E4EC8" w:rsidRPr="000421C1" w:rsidRDefault="003E4EC8" w:rsidP="00E83530">
            <w:pPr>
              <w:pStyle w:val="TableText"/>
              <w:spacing w:before="40" w:after="40"/>
              <w:rPr>
                <w:rFonts w:cstheme="minorHAnsi"/>
                <w:szCs w:val="18"/>
                <w:highlight w:val="yellow"/>
              </w:rPr>
            </w:pPr>
            <w:r w:rsidRPr="000421C1">
              <w:rPr>
                <w:rFonts w:cstheme="minorHAnsi"/>
                <w:color w:val="000000"/>
                <w:szCs w:val="18"/>
              </w:rPr>
              <w:t>6</w:t>
            </w:r>
            <w:r>
              <w:rPr>
                <w:rFonts w:cstheme="minorHAnsi"/>
                <w:color w:val="000000"/>
                <w:szCs w:val="18"/>
              </w:rPr>
              <w:t>3</w:t>
            </w:r>
          </w:p>
        </w:tc>
      </w:tr>
      <w:tr w:rsidR="003E4EC8" w:rsidRPr="003E0DB2" w14:paraId="7BAA35A0" w14:textId="77777777" w:rsidTr="00E83530">
        <w:trPr>
          <w:cantSplit/>
        </w:trPr>
        <w:tc>
          <w:tcPr>
            <w:tcW w:w="782" w:type="pct"/>
            <w:tcBorders>
              <w:left w:val="nil"/>
              <w:right w:val="nil"/>
            </w:tcBorders>
            <w:shd w:val="clear" w:color="auto" w:fill="auto"/>
          </w:tcPr>
          <w:p w14:paraId="668B325C" w14:textId="77777777" w:rsidR="003E4EC8" w:rsidRPr="00F0109B" w:rsidRDefault="003E4EC8" w:rsidP="00E83530">
            <w:pPr>
              <w:pStyle w:val="TableText"/>
              <w:spacing w:before="40" w:after="40"/>
              <w:rPr>
                <w:rFonts w:cstheme="minorHAnsi"/>
                <w:szCs w:val="18"/>
                <w:highlight w:val="yellow"/>
              </w:rPr>
            </w:pPr>
          </w:p>
        </w:tc>
        <w:tc>
          <w:tcPr>
            <w:tcW w:w="1040" w:type="pct"/>
            <w:tcBorders>
              <w:top w:val="single" w:sz="4" w:space="0" w:color="auto"/>
              <w:left w:val="nil"/>
              <w:bottom w:val="single" w:sz="4" w:space="0" w:color="auto"/>
              <w:right w:val="nil"/>
            </w:tcBorders>
            <w:shd w:val="clear" w:color="auto" w:fill="auto"/>
          </w:tcPr>
          <w:p w14:paraId="0517CFE3" w14:textId="77777777" w:rsidR="003E4EC8" w:rsidRPr="000421C1" w:rsidRDefault="003E4EC8" w:rsidP="00E83530">
            <w:pPr>
              <w:pStyle w:val="TableText"/>
              <w:spacing w:before="40" w:after="40"/>
              <w:rPr>
                <w:rFonts w:cstheme="minorHAnsi"/>
                <w:i/>
                <w:iCs/>
                <w:szCs w:val="18"/>
                <w:highlight w:val="yellow"/>
              </w:rPr>
            </w:pPr>
            <w:r w:rsidRPr="000421C1">
              <w:rPr>
                <w:rFonts w:cstheme="minorHAnsi"/>
                <w:i/>
                <w:iCs/>
                <w:szCs w:val="18"/>
              </w:rPr>
              <w:t>Pimephales promelas</w:t>
            </w:r>
          </w:p>
        </w:tc>
        <w:tc>
          <w:tcPr>
            <w:tcW w:w="991" w:type="pct"/>
            <w:tcBorders>
              <w:top w:val="single" w:sz="4" w:space="0" w:color="auto"/>
              <w:left w:val="nil"/>
              <w:bottom w:val="single" w:sz="4" w:space="0" w:color="auto"/>
              <w:right w:val="nil"/>
            </w:tcBorders>
            <w:shd w:val="clear" w:color="auto" w:fill="auto"/>
          </w:tcPr>
          <w:p w14:paraId="7D8EF07B" w14:textId="49ED94D1" w:rsidR="003E4EC8" w:rsidRPr="000421C1" w:rsidRDefault="003E4EC8" w:rsidP="00E83530">
            <w:pPr>
              <w:pStyle w:val="TableText"/>
              <w:spacing w:before="40" w:after="40"/>
              <w:rPr>
                <w:rFonts w:cstheme="minorHAnsi"/>
                <w:szCs w:val="18"/>
                <w:highlight w:val="yellow"/>
              </w:rPr>
            </w:pPr>
            <w:r w:rsidRPr="000421C1">
              <w:rPr>
                <w:rFonts w:cstheme="minorHAnsi"/>
                <w:color w:val="000000"/>
                <w:szCs w:val="18"/>
              </w:rPr>
              <w:t>Larval (&lt;</w:t>
            </w:r>
            <w:r w:rsidR="009C4F6D">
              <w:rPr>
                <w:rFonts w:cstheme="minorHAnsi"/>
                <w:color w:val="000000"/>
                <w:szCs w:val="18"/>
              </w:rPr>
              <w:t> </w:t>
            </w:r>
            <w:r w:rsidRPr="000421C1">
              <w:rPr>
                <w:rFonts w:cstheme="minorHAnsi"/>
                <w:color w:val="000000"/>
                <w:szCs w:val="18"/>
              </w:rPr>
              <w:t>24</w:t>
            </w:r>
            <w:r w:rsidR="009C4F6D">
              <w:rPr>
                <w:rFonts w:cstheme="minorHAnsi"/>
                <w:color w:val="000000"/>
                <w:szCs w:val="18"/>
              </w:rPr>
              <w:t> </w:t>
            </w:r>
            <w:r w:rsidRPr="000421C1">
              <w:rPr>
                <w:rFonts w:cstheme="minorHAnsi"/>
                <w:color w:val="000000"/>
                <w:szCs w:val="18"/>
              </w:rPr>
              <w:t>h</w:t>
            </w:r>
            <w:r w:rsidR="009C4F6D">
              <w:rPr>
                <w:rFonts w:cstheme="minorHAnsi"/>
                <w:color w:val="000000"/>
                <w:szCs w:val="18"/>
              </w:rPr>
              <w:t>ours</w:t>
            </w:r>
            <w:r w:rsidRPr="000421C1">
              <w:rPr>
                <w:rFonts w:cstheme="minorHAnsi"/>
                <w:color w:val="000000"/>
                <w:szCs w:val="18"/>
              </w:rPr>
              <w:t xml:space="preserve"> old)</w:t>
            </w:r>
          </w:p>
        </w:tc>
        <w:tc>
          <w:tcPr>
            <w:tcW w:w="494" w:type="pct"/>
            <w:tcBorders>
              <w:top w:val="single" w:sz="4" w:space="0" w:color="auto"/>
              <w:left w:val="nil"/>
              <w:bottom w:val="single" w:sz="4" w:space="0" w:color="auto"/>
              <w:right w:val="nil"/>
            </w:tcBorders>
          </w:tcPr>
          <w:p w14:paraId="6FACA7A6" w14:textId="77777777" w:rsidR="003E4EC8" w:rsidRPr="000421C1" w:rsidRDefault="003E4EC8" w:rsidP="00E83530">
            <w:pPr>
              <w:pStyle w:val="TableText"/>
              <w:spacing w:before="40" w:after="40"/>
              <w:rPr>
                <w:rFonts w:cstheme="minorHAnsi"/>
                <w:color w:val="000000"/>
                <w:szCs w:val="18"/>
              </w:rPr>
            </w:pPr>
            <w:r>
              <w:rPr>
                <w:rFonts w:cstheme="minorHAnsi"/>
                <w:color w:val="000000"/>
                <w:szCs w:val="18"/>
              </w:rPr>
              <w:t>7</w:t>
            </w:r>
          </w:p>
        </w:tc>
        <w:tc>
          <w:tcPr>
            <w:tcW w:w="991" w:type="pct"/>
            <w:tcBorders>
              <w:top w:val="single" w:sz="4" w:space="0" w:color="auto"/>
              <w:left w:val="nil"/>
              <w:bottom w:val="single" w:sz="4" w:space="0" w:color="auto"/>
              <w:right w:val="nil"/>
            </w:tcBorders>
            <w:shd w:val="clear" w:color="auto" w:fill="auto"/>
          </w:tcPr>
          <w:p w14:paraId="4DA88D01" w14:textId="6AFC98A8" w:rsidR="003E4EC8" w:rsidRPr="000421C1" w:rsidRDefault="003E4EC8" w:rsidP="00E83530">
            <w:pPr>
              <w:pStyle w:val="TableText"/>
              <w:spacing w:before="40" w:after="40"/>
              <w:rPr>
                <w:rFonts w:cstheme="minorHAnsi"/>
                <w:szCs w:val="18"/>
                <w:highlight w:val="yellow"/>
              </w:rPr>
            </w:pPr>
            <w:r>
              <w:rPr>
                <w:rFonts w:cstheme="minorHAnsi"/>
                <w:color w:val="000000"/>
                <w:szCs w:val="18"/>
              </w:rPr>
              <w:t>IC10</w:t>
            </w:r>
            <w:r w:rsidRPr="000421C1">
              <w:rPr>
                <w:rFonts w:cstheme="minorHAnsi"/>
                <w:color w:val="000000"/>
                <w:szCs w:val="18"/>
              </w:rPr>
              <w:t xml:space="preserve"> (</w:t>
            </w:r>
            <w:r w:rsidR="00257201">
              <w:rPr>
                <w:rFonts w:cstheme="minorHAnsi"/>
                <w:color w:val="000000"/>
                <w:szCs w:val="18"/>
              </w:rPr>
              <w:t>g</w:t>
            </w:r>
            <w:r>
              <w:rPr>
                <w:rFonts w:cstheme="minorHAnsi"/>
                <w:color w:val="000000"/>
                <w:szCs w:val="18"/>
              </w:rPr>
              <w:t>rowth</w:t>
            </w:r>
            <w:r w:rsidRPr="000421C1">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56364963" w14:textId="77777777" w:rsidR="003E4EC8" w:rsidRPr="00004AA1" w:rsidRDefault="003E4EC8" w:rsidP="00E83530">
            <w:pPr>
              <w:pStyle w:val="TableText"/>
              <w:spacing w:before="40" w:after="40"/>
              <w:rPr>
                <w:rFonts w:cstheme="minorHAnsi"/>
                <w:szCs w:val="18"/>
                <w:highlight w:val="yellow"/>
              </w:rPr>
            </w:pPr>
            <w:r w:rsidRPr="00004AA1">
              <w:rPr>
                <w:rFonts w:cstheme="minorHAnsi"/>
                <w:szCs w:val="18"/>
              </w:rPr>
              <w:t>43</w:t>
            </w:r>
          </w:p>
        </w:tc>
      </w:tr>
      <w:tr w:rsidR="003E4EC8" w:rsidRPr="003E0DB2" w14:paraId="6C44C55D" w14:textId="77777777" w:rsidTr="00E83530">
        <w:trPr>
          <w:cantSplit/>
        </w:trPr>
        <w:tc>
          <w:tcPr>
            <w:tcW w:w="782" w:type="pct"/>
            <w:tcBorders>
              <w:left w:val="nil"/>
              <w:right w:val="nil"/>
            </w:tcBorders>
            <w:shd w:val="clear" w:color="auto" w:fill="auto"/>
          </w:tcPr>
          <w:p w14:paraId="4BD83316" w14:textId="77777777" w:rsidR="003E4EC8" w:rsidRPr="00F0109B" w:rsidRDefault="003E4EC8" w:rsidP="00E83530">
            <w:pPr>
              <w:pStyle w:val="TableText"/>
              <w:spacing w:before="40" w:after="40"/>
              <w:rPr>
                <w:rFonts w:cstheme="minorHAnsi"/>
                <w:szCs w:val="18"/>
                <w:highlight w:val="yellow"/>
              </w:rPr>
            </w:pPr>
          </w:p>
        </w:tc>
        <w:tc>
          <w:tcPr>
            <w:tcW w:w="1040" w:type="pct"/>
            <w:tcBorders>
              <w:top w:val="single" w:sz="4" w:space="0" w:color="auto"/>
              <w:left w:val="nil"/>
              <w:bottom w:val="single" w:sz="4" w:space="0" w:color="auto"/>
              <w:right w:val="nil"/>
            </w:tcBorders>
            <w:shd w:val="clear" w:color="auto" w:fill="auto"/>
          </w:tcPr>
          <w:p w14:paraId="402CA57D" w14:textId="77777777" w:rsidR="003E4EC8" w:rsidRPr="000421C1" w:rsidRDefault="003E4EC8" w:rsidP="00E83530">
            <w:pPr>
              <w:pStyle w:val="TableText"/>
              <w:spacing w:before="40" w:after="40"/>
              <w:rPr>
                <w:rFonts w:cstheme="minorHAnsi"/>
                <w:i/>
                <w:iCs/>
                <w:szCs w:val="18"/>
                <w:highlight w:val="yellow"/>
              </w:rPr>
            </w:pPr>
            <w:r w:rsidRPr="000421C1">
              <w:rPr>
                <w:rFonts w:cstheme="minorHAnsi"/>
                <w:i/>
                <w:iCs/>
                <w:szCs w:val="18"/>
              </w:rPr>
              <w:t>Prosopium williamsoni</w:t>
            </w:r>
          </w:p>
        </w:tc>
        <w:tc>
          <w:tcPr>
            <w:tcW w:w="991" w:type="pct"/>
            <w:tcBorders>
              <w:top w:val="single" w:sz="4" w:space="0" w:color="auto"/>
              <w:left w:val="nil"/>
              <w:bottom w:val="single" w:sz="4" w:space="0" w:color="auto"/>
              <w:right w:val="nil"/>
            </w:tcBorders>
            <w:shd w:val="clear" w:color="auto" w:fill="auto"/>
          </w:tcPr>
          <w:p w14:paraId="0BD585BA" w14:textId="77777777" w:rsidR="003E4EC8" w:rsidRPr="000421C1" w:rsidRDefault="003E4EC8" w:rsidP="00E83530">
            <w:pPr>
              <w:pStyle w:val="TableText"/>
              <w:spacing w:before="40" w:after="40"/>
              <w:rPr>
                <w:rFonts w:cstheme="minorHAnsi"/>
                <w:szCs w:val="18"/>
                <w:highlight w:val="yellow"/>
              </w:rPr>
            </w:pPr>
            <w:r w:rsidRPr="000421C1">
              <w:rPr>
                <w:rFonts w:cstheme="minorHAnsi"/>
                <w:color w:val="000000"/>
                <w:szCs w:val="18"/>
              </w:rPr>
              <w:t>Eyed egg to fry</w:t>
            </w:r>
          </w:p>
        </w:tc>
        <w:tc>
          <w:tcPr>
            <w:tcW w:w="494" w:type="pct"/>
            <w:tcBorders>
              <w:top w:val="single" w:sz="4" w:space="0" w:color="auto"/>
              <w:left w:val="nil"/>
              <w:bottom w:val="single" w:sz="4" w:space="0" w:color="auto"/>
              <w:right w:val="nil"/>
            </w:tcBorders>
          </w:tcPr>
          <w:p w14:paraId="1977F7D4" w14:textId="77777777" w:rsidR="003E4EC8" w:rsidRPr="000421C1" w:rsidRDefault="003E4EC8" w:rsidP="00E83530">
            <w:pPr>
              <w:pStyle w:val="TableText"/>
              <w:spacing w:before="40" w:after="40"/>
              <w:rPr>
                <w:rFonts w:cstheme="minorHAnsi"/>
                <w:color w:val="000000"/>
                <w:szCs w:val="18"/>
              </w:rPr>
            </w:pPr>
            <w:r w:rsidRPr="000421C1">
              <w:rPr>
                <w:rFonts w:cstheme="minorHAnsi"/>
                <w:color w:val="000000"/>
                <w:szCs w:val="18"/>
              </w:rPr>
              <w:t>90</w:t>
            </w:r>
          </w:p>
        </w:tc>
        <w:tc>
          <w:tcPr>
            <w:tcW w:w="991" w:type="pct"/>
            <w:tcBorders>
              <w:top w:val="single" w:sz="4" w:space="0" w:color="auto"/>
              <w:left w:val="nil"/>
              <w:bottom w:val="single" w:sz="4" w:space="0" w:color="auto"/>
              <w:right w:val="nil"/>
            </w:tcBorders>
            <w:shd w:val="clear" w:color="auto" w:fill="auto"/>
          </w:tcPr>
          <w:p w14:paraId="2A6B4FE4" w14:textId="77794C34" w:rsidR="003E4EC8" w:rsidRPr="000421C1" w:rsidRDefault="003E4EC8" w:rsidP="00E83530">
            <w:pPr>
              <w:pStyle w:val="TableText"/>
              <w:spacing w:before="40" w:after="40"/>
              <w:rPr>
                <w:rFonts w:cstheme="minorHAnsi"/>
                <w:szCs w:val="18"/>
                <w:highlight w:val="yellow"/>
              </w:rPr>
            </w:pPr>
            <w:r>
              <w:rPr>
                <w:rFonts w:cstheme="minorHAnsi"/>
                <w:color w:val="000000"/>
                <w:szCs w:val="18"/>
              </w:rPr>
              <w:t>IC10</w:t>
            </w:r>
            <w:r w:rsidRPr="000421C1">
              <w:rPr>
                <w:rFonts w:cstheme="minorHAnsi"/>
                <w:color w:val="000000"/>
                <w:szCs w:val="18"/>
              </w:rPr>
              <w:t xml:space="preserve"> (</w:t>
            </w:r>
            <w:r w:rsidR="00257201">
              <w:rPr>
                <w:rFonts w:cstheme="minorHAnsi"/>
                <w:color w:val="000000"/>
                <w:szCs w:val="18"/>
              </w:rPr>
              <w:t>g</w:t>
            </w:r>
            <w:r>
              <w:rPr>
                <w:rFonts w:cstheme="minorHAnsi"/>
                <w:color w:val="000000"/>
                <w:szCs w:val="18"/>
              </w:rPr>
              <w:t>rowth</w:t>
            </w:r>
            <w:r w:rsidRPr="000421C1">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71E4A96E" w14:textId="77777777" w:rsidR="003E4EC8" w:rsidRPr="000421C1" w:rsidRDefault="003E4EC8" w:rsidP="00E83530">
            <w:pPr>
              <w:pStyle w:val="TableText"/>
              <w:spacing w:before="40" w:after="40"/>
              <w:rPr>
                <w:rFonts w:cstheme="minorHAnsi"/>
                <w:szCs w:val="18"/>
                <w:highlight w:val="yellow"/>
                <w:vertAlign w:val="superscript"/>
              </w:rPr>
            </w:pPr>
            <w:r w:rsidRPr="000421C1">
              <w:rPr>
                <w:rFonts w:cstheme="minorHAnsi"/>
                <w:color w:val="000000"/>
                <w:szCs w:val="18"/>
              </w:rPr>
              <w:t>82</w:t>
            </w:r>
          </w:p>
        </w:tc>
      </w:tr>
      <w:tr w:rsidR="00257201" w:rsidRPr="003E0DB2" w14:paraId="17C56217" w14:textId="77777777" w:rsidTr="00E83530">
        <w:trPr>
          <w:cantSplit/>
        </w:trPr>
        <w:tc>
          <w:tcPr>
            <w:tcW w:w="782" w:type="pct"/>
            <w:vMerge w:val="restart"/>
            <w:tcBorders>
              <w:top w:val="single" w:sz="4" w:space="0" w:color="auto"/>
              <w:left w:val="nil"/>
              <w:right w:val="nil"/>
            </w:tcBorders>
            <w:shd w:val="clear" w:color="auto" w:fill="auto"/>
          </w:tcPr>
          <w:p w14:paraId="2D6868DF" w14:textId="4FE31FF4" w:rsidR="00257201" w:rsidRPr="00F0109B" w:rsidRDefault="00257201" w:rsidP="00E83530">
            <w:pPr>
              <w:pStyle w:val="TableText"/>
              <w:spacing w:before="40" w:after="40"/>
              <w:rPr>
                <w:rFonts w:cstheme="minorHAnsi"/>
                <w:color w:val="000000"/>
                <w:szCs w:val="18"/>
              </w:rPr>
            </w:pPr>
            <w:r w:rsidRPr="00F0109B">
              <w:rPr>
                <w:rFonts w:cstheme="minorHAnsi"/>
                <w:color w:val="000000"/>
                <w:szCs w:val="18"/>
              </w:rPr>
              <w:t>Arthropoda</w:t>
            </w:r>
            <w:r w:rsidRPr="00F0109B" w:rsidDel="00257201">
              <w:rPr>
                <w:rFonts w:cstheme="minorHAnsi"/>
                <w:color w:val="000000"/>
                <w:szCs w:val="18"/>
              </w:rPr>
              <w:t xml:space="preserve"> </w:t>
            </w:r>
            <w:r>
              <w:rPr>
                <w:rFonts w:cstheme="minorHAnsi"/>
                <w:color w:val="000000"/>
                <w:szCs w:val="18"/>
              </w:rPr>
              <w:t>(c</w:t>
            </w:r>
            <w:r w:rsidRPr="00F0109B">
              <w:rPr>
                <w:rFonts w:cstheme="minorHAnsi"/>
                <w:color w:val="000000"/>
                <w:szCs w:val="18"/>
              </w:rPr>
              <w:t>rustacean)</w:t>
            </w:r>
          </w:p>
        </w:tc>
        <w:tc>
          <w:tcPr>
            <w:tcW w:w="1040" w:type="pct"/>
            <w:tcBorders>
              <w:top w:val="single" w:sz="4" w:space="0" w:color="auto"/>
              <w:left w:val="nil"/>
              <w:bottom w:val="single" w:sz="4" w:space="0" w:color="auto"/>
              <w:right w:val="nil"/>
            </w:tcBorders>
            <w:shd w:val="clear" w:color="auto" w:fill="auto"/>
          </w:tcPr>
          <w:p w14:paraId="198BF89F" w14:textId="77777777" w:rsidR="00257201" w:rsidRPr="00E83530" w:rsidRDefault="00257201" w:rsidP="00E83530">
            <w:pPr>
              <w:pStyle w:val="TableText"/>
              <w:spacing w:before="40" w:after="40"/>
              <w:rPr>
                <w:rFonts w:ascii="Calibri" w:hAnsi="Calibri" w:cs="Calibri"/>
                <w:i/>
                <w:iCs/>
                <w:color w:val="000000"/>
                <w:szCs w:val="18"/>
              </w:rPr>
            </w:pPr>
            <w:r w:rsidRPr="00E83530">
              <w:rPr>
                <w:rFonts w:ascii="Calibri" w:hAnsi="Calibri" w:cs="Calibri"/>
                <w:i/>
                <w:iCs/>
                <w:color w:val="000000"/>
                <w:szCs w:val="18"/>
              </w:rPr>
              <w:t>Ceriodaphnia dubia</w:t>
            </w:r>
          </w:p>
        </w:tc>
        <w:tc>
          <w:tcPr>
            <w:tcW w:w="991" w:type="pct"/>
            <w:tcBorders>
              <w:top w:val="single" w:sz="4" w:space="0" w:color="auto"/>
              <w:left w:val="nil"/>
              <w:bottom w:val="single" w:sz="4" w:space="0" w:color="auto"/>
              <w:right w:val="nil"/>
            </w:tcBorders>
            <w:shd w:val="clear" w:color="auto" w:fill="auto"/>
          </w:tcPr>
          <w:p w14:paraId="29CDBBC9" w14:textId="5C1321B0"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 xml:space="preserve">Neonates </w:t>
            </w:r>
            <w:r>
              <w:rPr>
                <w:rFonts w:cstheme="minorHAnsi"/>
                <w:color w:val="000000"/>
                <w:szCs w:val="18"/>
              </w:rPr>
              <w:t>(</w:t>
            </w:r>
            <w:r w:rsidRPr="00E8638C">
              <w:rPr>
                <w:rFonts w:cstheme="minorHAnsi"/>
                <w:color w:val="000000"/>
                <w:szCs w:val="18"/>
              </w:rPr>
              <w:t>&lt;</w:t>
            </w:r>
            <w:r>
              <w:rPr>
                <w:rFonts w:cstheme="minorHAnsi"/>
                <w:color w:val="000000"/>
                <w:szCs w:val="18"/>
              </w:rPr>
              <w:t> </w:t>
            </w:r>
            <w:r w:rsidRPr="00E8638C">
              <w:rPr>
                <w:rFonts w:cstheme="minorHAnsi"/>
                <w:color w:val="000000"/>
                <w:szCs w:val="18"/>
              </w:rPr>
              <w:t>24</w:t>
            </w:r>
            <w:r>
              <w:rPr>
                <w:rFonts w:cstheme="minorHAnsi"/>
                <w:color w:val="000000"/>
                <w:szCs w:val="18"/>
              </w:rPr>
              <w:t> </w:t>
            </w:r>
            <w:r w:rsidRPr="00E8638C">
              <w:rPr>
                <w:rFonts w:cstheme="minorHAnsi"/>
                <w:color w:val="000000"/>
                <w:szCs w:val="18"/>
              </w:rPr>
              <w:t>h</w:t>
            </w:r>
            <w:r>
              <w:rPr>
                <w:rFonts w:cstheme="minorHAnsi"/>
                <w:color w:val="000000"/>
                <w:szCs w:val="18"/>
              </w:rPr>
              <w:t>ours</w:t>
            </w:r>
            <w:r w:rsidRPr="00E8638C">
              <w:rPr>
                <w:rFonts w:cstheme="minorHAnsi"/>
                <w:color w:val="000000"/>
                <w:szCs w:val="18"/>
              </w:rPr>
              <w:t xml:space="preserve"> old</w:t>
            </w:r>
            <w:r>
              <w:rPr>
                <w:rFonts w:cstheme="minorHAnsi"/>
                <w:color w:val="000000"/>
                <w:szCs w:val="18"/>
              </w:rPr>
              <w:t>)</w:t>
            </w:r>
          </w:p>
        </w:tc>
        <w:tc>
          <w:tcPr>
            <w:tcW w:w="494" w:type="pct"/>
            <w:tcBorders>
              <w:top w:val="single" w:sz="4" w:space="0" w:color="auto"/>
              <w:left w:val="nil"/>
              <w:bottom w:val="single" w:sz="4" w:space="0" w:color="auto"/>
              <w:right w:val="nil"/>
            </w:tcBorders>
          </w:tcPr>
          <w:p w14:paraId="54A9E78F"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7</w:t>
            </w:r>
          </w:p>
        </w:tc>
        <w:tc>
          <w:tcPr>
            <w:tcW w:w="991" w:type="pct"/>
            <w:tcBorders>
              <w:top w:val="single" w:sz="4" w:space="0" w:color="auto"/>
              <w:left w:val="nil"/>
              <w:bottom w:val="single" w:sz="4" w:space="0" w:color="auto"/>
              <w:right w:val="nil"/>
            </w:tcBorders>
            <w:shd w:val="clear" w:color="auto" w:fill="auto"/>
          </w:tcPr>
          <w:p w14:paraId="1525351D" w14:textId="65004370"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EC10 (</w:t>
            </w:r>
            <w:r>
              <w:rPr>
                <w:rFonts w:cstheme="minorHAnsi"/>
                <w:color w:val="000000"/>
                <w:szCs w:val="18"/>
              </w:rPr>
              <w:t>reproduction</w:t>
            </w:r>
            <w:r w:rsidRPr="00E8638C">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4F735D0C" w14:textId="77777777" w:rsidR="00257201" w:rsidRPr="00E8638C" w:rsidRDefault="00257201" w:rsidP="00E83530">
            <w:pPr>
              <w:pStyle w:val="TableText"/>
              <w:spacing w:before="40" w:after="40"/>
              <w:rPr>
                <w:rFonts w:cstheme="minorHAnsi"/>
                <w:szCs w:val="18"/>
              </w:rPr>
            </w:pPr>
            <w:r w:rsidRPr="00E8638C">
              <w:rPr>
                <w:rFonts w:cstheme="minorHAnsi"/>
                <w:color w:val="000000"/>
                <w:szCs w:val="18"/>
              </w:rPr>
              <w:t>1</w:t>
            </w:r>
            <w:r>
              <w:rPr>
                <w:rFonts w:cstheme="minorHAnsi"/>
                <w:color w:val="000000"/>
                <w:szCs w:val="18"/>
              </w:rPr>
              <w:t>6</w:t>
            </w:r>
          </w:p>
        </w:tc>
      </w:tr>
      <w:tr w:rsidR="00257201" w:rsidRPr="003E0DB2" w14:paraId="675CCC42" w14:textId="77777777" w:rsidTr="00E83530">
        <w:trPr>
          <w:cantSplit/>
        </w:trPr>
        <w:tc>
          <w:tcPr>
            <w:tcW w:w="782" w:type="pct"/>
            <w:vMerge/>
            <w:tcBorders>
              <w:left w:val="nil"/>
              <w:right w:val="nil"/>
            </w:tcBorders>
            <w:shd w:val="clear" w:color="auto" w:fill="auto"/>
          </w:tcPr>
          <w:p w14:paraId="2542A4E1" w14:textId="77777777" w:rsidR="00257201" w:rsidRPr="00F0109B" w:rsidRDefault="00257201" w:rsidP="00E83530">
            <w:pPr>
              <w:pStyle w:val="TableText"/>
              <w:spacing w:before="40" w:after="40"/>
              <w:rPr>
                <w:rFonts w:cstheme="minorHAnsi"/>
                <w:color w:val="000000"/>
                <w:szCs w:val="18"/>
              </w:rPr>
            </w:pPr>
          </w:p>
        </w:tc>
        <w:tc>
          <w:tcPr>
            <w:tcW w:w="1040" w:type="pct"/>
            <w:tcBorders>
              <w:top w:val="single" w:sz="4" w:space="0" w:color="auto"/>
              <w:left w:val="nil"/>
              <w:bottom w:val="single" w:sz="4" w:space="0" w:color="auto"/>
              <w:right w:val="nil"/>
            </w:tcBorders>
            <w:shd w:val="clear" w:color="auto" w:fill="auto"/>
          </w:tcPr>
          <w:p w14:paraId="08BC2163" w14:textId="77777777" w:rsidR="00257201" w:rsidRPr="00E83530" w:rsidRDefault="00257201" w:rsidP="00E83530">
            <w:pPr>
              <w:pStyle w:val="TableText"/>
              <w:spacing w:before="40" w:after="40"/>
              <w:rPr>
                <w:rFonts w:ascii="Calibri" w:hAnsi="Calibri" w:cs="Calibri"/>
                <w:i/>
                <w:iCs/>
                <w:color w:val="000000"/>
                <w:szCs w:val="18"/>
              </w:rPr>
            </w:pPr>
            <w:r w:rsidRPr="00E83530">
              <w:rPr>
                <w:rFonts w:ascii="Calibri" w:hAnsi="Calibri" w:cs="Calibri"/>
                <w:i/>
                <w:iCs/>
                <w:color w:val="000000"/>
                <w:szCs w:val="18"/>
              </w:rPr>
              <w:t>Daphnia magna</w:t>
            </w:r>
          </w:p>
        </w:tc>
        <w:tc>
          <w:tcPr>
            <w:tcW w:w="991" w:type="pct"/>
            <w:tcBorders>
              <w:top w:val="single" w:sz="4" w:space="0" w:color="auto"/>
              <w:left w:val="nil"/>
              <w:bottom w:val="single" w:sz="4" w:space="0" w:color="auto"/>
              <w:right w:val="nil"/>
            </w:tcBorders>
            <w:shd w:val="clear" w:color="auto" w:fill="auto"/>
          </w:tcPr>
          <w:p w14:paraId="345977AE" w14:textId="514B5E3C"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&lt; 48 h</w:t>
            </w:r>
            <w:r>
              <w:rPr>
                <w:rFonts w:cstheme="minorHAnsi"/>
                <w:color w:val="000000"/>
                <w:szCs w:val="18"/>
              </w:rPr>
              <w:t>ou</w:t>
            </w:r>
            <w:r w:rsidRPr="00E8638C">
              <w:rPr>
                <w:rFonts w:cstheme="minorHAnsi"/>
                <w:color w:val="000000"/>
                <w:szCs w:val="18"/>
              </w:rPr>
              <w:t>rs old</w:t>
            </w:r>
          </w:p>
        </w:tc>
        <w:tc>
          <w:tcPr>
            <w:tcW w:w="494" w:type="pct"/>
            <w:tcBorders>
              <w:top w:val="single" w:sz="4" w:space="0" w:color="auto"/>
              <w:left w:val="nil"/>
              <w:bottom w:val="single" w:sz="4" w:space="0" w:color="auto"/>
              <w:right w:val="nil"/>
            </w:tcBorders>
          </w:tcPr>
          <w:p w14:paraId="67512833"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21</w:t>
            </w:r>
          </w:p>
        </w:tc>
        <w:tc>
          <w:tcPr>
            <w:tcW w:w="991" w:type="pct"/>
            <w:tcBorders>
              <w:top w:val="single" w:sz="4" w:space="0" w:color="auto"/>
              <w:left w:val="nil"/>
              <w:bottom w:val="single" w:sz="4" w:space="0" w:color="auto"/>
              <w:right w:val="nil"/>
            </w:tcBorders>
            <w:shd w:val="clear" w:color="auto" w:fill="auto"/>
          </w:tcPr>
          <w:p w14:paraId="2F800C23" w14:textId="56280C1C" w:rsidR="00257201" w:rsidRPr="00E8638C" w:rsidRDefault="00257201" w:rsidP="00E83530">
            <w:pPr>
              <w:pStyle w:val="TableText"/>
              <w:spacing w:before="40" w:after="40"/>
              <w:rPr>
                <w:rFonts w:cstheme="minorHAnsi"/>
                <w:color w:val="000000"/>
                <w:szCs w:val="18"/>
              </w:rPr>
            </w:pPr>
            <w:r>
              <w:rPr>
                <w:rFonts w:cstheme="minorHAnsi"/>
                <w:color w:val="000000"/>
                <w:szCs w:val="18"/>
              </w:rPr>
              <w:t>E</w:t>
            </w:r>
            <w:r w:rsidRPr="00E8638C">
              <w:rPr>
                <w:rFonts w:cstheme="minorHAnsi"/>
                <w:color w:val="000000"/>
                <w:szCs w:val="18"/>
              </w:rPr>
              <w:t>C10 (</w:t>
            </w:r>
            <w:r>
              <w:rPr>
                <w:rFonts w:cstheme="minorHAnsi"/>
                <w:color w:val="000000"/>
                <w:szCs w:val="18"/>
              </w:rPr>
              <w:t>reproduction</w:t>
            </w:r>
            <w:r w:rsidRPr="00E8638C">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5E5E6BDC" w14:textId="77777777" w:rsidR="00257201" w:rsidRPr="00E8638C" w:rsidRDefault="00257201" w:rsidP="00E83530">
            <w:pPr>
              <w:pStyle w:val="TableText"/>
              <w:spacing w:before="40" w:after="40"/>
              <w:rPr>
                <w:rFonts w:cstheme="minorHAnsi"/>
                <w:szCs w:val="18"/>
              </w:rPr>
            </w:pPr>
            <w:r>
              <w:rPr>
                <w:rFonts w:cstheme="minorHAnsi"/>
                <w:szCs w:val="18"/>
              </w:rPr>
              <w:t>42</w:t>
            </w:r>
          </w:p>
        </w:tc>
      </w:tr>
      <w:tr w:rsidR="00257201" w:rsidRPr="003E0DB2" w14:paraId="270FC12F" w14:textId="77777777" w:rsidTr="00E83530">
        <w:trPr>
          <w:cantSplit/>
        </w:trPr>
        <w:tc>
          <w:tcPr>
            <w:tcW w:w="782" w:type="pct"/>
            <w:vMerge/>
            <w:tcBorders>
              <w:left w:val="nil"/>
              <w:right w:val="nil"/>
            </w:tcBorders>
            <w:shd w:val="clear" w:color="auto" w:fill="auto"/>
          </w:tcPr>
          <w:p w14:paraId="6E14EB0C" w14:textId="77777777" w:rsidR="00257201" w:rsidRPr="00F0109B" w:rsidRDefault="00257201" w:rsidP="00E83530">
            <w:pPr>
              <w:pStyle w:val="TableText"/>
              <w:spacing w:before="40" w:after="40"/>
              <w:rPr>
                <w:rFonts w:cstheme="minorHAnsi"/>
                <w:color w:val="000000"/>
                <w:szCs w:val="18"/>
              </w:rPr>
            </w:pPr>
          </w:p>
        </w:tc>
        <w:tc>
          <w:tcPr>
            <w:tcW w:w="1040" w:type="pct"/>
            <w:tcBorders>
              <w:top w:val="single" w:sz="4" w:space="0" w:color="auto"/>
              <w:left w:val="nil"/>
              <w:bottom w:val="single" w:sz="4" w:space="0" w:color="auto"/>
              <w:right w:val="nil"/>
            </w:tcBorders>
            <w:shd w:val="clear" w:color="auto" w:fill="auto"/>
          </w:tcPr>
          <w:p w14:paraId="338A1ADB" w14:textId="77777777" w:rsidR="00257201" w:rsidRPr="00E83530" w:rsidRDefault="00257201" w:rsidP="00E83530">
            <w:pPr>
              <w:pStyle w:val="TableText"/>
              <w:spacing w:before="40" w:after="40"/>
              <w:rPr>
                <w:rFonts w:ascii="Calibri" w:hAnsi="Calibri" w:cs="Calibri"/>
                <w:i/>
                <w:iCs/>
                <w:color w:val="000000"/>
                <w:szCs w:val="18"/>
              </w:rPr>
            </w:pPr>
            <w:r w:rsidRPr="00E83530">
              <w:rPr>
                <w:rFonts w:ascii="Calibri" w:hAnsi="Calibri" w:cs="Calibri"/>
                <w:i/>
                <w:iCs/>
                <w:color w:val="000000"/>
                <w:szCs w:val="18"/>
              </w:rPr>
              <w:t>Daphnia thomsoni</w:t>
            </w:r>
          </w:p>
        </w:tc>
        <w:tc>
          <w:tcPr>
            <w:tcW w:w="991" w:type="pct"/>
            <w:tcBorders>
              <w:top w:val="single" w:sz="4" w:space="0" w:color="auto"/>
              <w:left w:val="nil"/>
              <w:bottom w:val="single" w:sz="4" w:space="0" w:color="auto"/>
              <w:right w:val="nil"/>
            </w:tcBorders>
            <w:shd w:val="clear" w:color="auto" w:fill="auto"/>
          </w:tcPr>
          <w:p w14:paraId="543501D3" w14:textId="215FB7C2"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 xml:space="preserve">Neonates </w:t>
            </w:r>
            <w:r>
              <w:rPr>
                <w:rFonts w:cstheme="minorHAnsi"/>
                <w:color w:val="000000"/>
                <w:szCs w:val="18"/>
              </w:rPr>
              <w:t>(</w:t>
            </w:r>
            <w:r w:rsidRPr="00E8638C">
              <w:rPr>
                <w:rFonts w:cstheme="minorHAnsi"/>
                <w:color w:val="000000"/>
                <w:szCs w:val="18"/>
              </w:rPr>
              <w:t>&lt;</w:t>
            </w:r>
            <w:r>
              <w:rPr>
                <w:rFonts w:cstheme="minorHAnsi"/>
                <w:color w:val="000000"/>
                <w:szCs w:val="18"/>
              </w:rPr>
              <w:t> </w:t>
            </w:r>
            <w:r w:rsidRPr="00E8638C">
              <w:rPr>
                <w:rFonts w:cstheme="minorHAnsi"/>
                <w:color w:val="000000"/>
                <w:szCs w:val="18"/>
              </w:rPr>
              <w:t>24</w:t>
            </w:r>
            <w:r>
              <w:rPr>
                <w:rFonts w:cstheme="minorHAnsi"/>
                <w:color w:val="000000"/>
                <w:szCs w:val="18"/>
              </w:rPr>
              <w:t> </w:t>
            </w:r>
            <w:r w:rsidRPr="00E8638C">
              <w:rPr>
                <w:rFonts w:cstheme="minorHAnsi"/>
                <w:color w:val="000000"/>
                <w:szCs w:val="18"/>
              </w:rPr>
              <w:t>h</w:t>
            </w:r>
            <w:r>
              <w:rPr>
                <w:rFonts w:cstheme="minorHAnsi"/>
                <w:color w:val="000000"/>
                <w:szCs w:val="18"/>
              </w:rPr>
              <w:t>ours</w:t>
            </w:r>
            <w:r w:rsidRPr="00E8638C">
              <w:rPr>
                <w:rFonts w:cstheme="minorHAnsi"/>
                <w:color w:val="000000"/>
                <w:szCs w:val="18"/>
              </w:rPr>
              <w:t xml:space="preserve"> old</w:t>
            </w:r>
            <w:r>
              <w:rPr>
                <w:rFonts w:cstheme="minorHAnsi"/>
                <w:color w:val="000000"/>
                <w:szCs w:val="18"/>
              </w:rPr>
              <w:t>)</w:t>
            </w:r>
          </w:p>
        </w:tc>
        <w:tc>
          <w:tcPr>
            <w:tcW w:w="494" w:type="pct"/>
            <w:tcBorders>
              <w:top w:val="single" w:sz="4" w:space="0" w:color="auto"/>
              <w:left w:val="nil"/>
              <w:bottom w:val="single" w:sz="4" w:space="0" w:color="auto"/>
              <w:right w:val="nil"/>
            </w:tcBorders>
          </w:tcPr>
          <w:p w14:paraId="1093D352"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21</w:t>
            </w:r>
          </w:p>
        </w:tc>
        <w:tc>
          <w:tcPr>
            <w:tcW w:w="991" w:type="pct"/>
            <w:tcBorders>
              <w:top w:val="single" w:sz="4" w:space="0" w:color="auto"/>
              <w:left w:val="nil"/>
              <w:bottom w:val="single" w:sz="4" w:space="0" w:color="auto"/>
              <w:right w:val="nil"/>
            </w:tcBorders>
            <w:shd w:val="clear" w:color="auto" w:fill="auto"/>
          </w:tcPr>
          <w:p w14:paraId="121EB833" w14:textId="70194585"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EC</w:t>
            </w:r>
            <w:r>
              <w:rPr>
                <w:rFonts w:cstheme="minorHAnsi"/>
                <w:color w:val="000000"/>
                <w:szCs w:val="18"/>
              </w:rPr>
              <w:t>1</w:t>
            </w:r>
            <w:r w:rsidRPr="00E8638C">
              <w:rPr>
                <w:rFonts w:cstheme="minorHAnsi"/>
                <w:color w:val="000000"/>
                <w:szCs w:val="18"/>
              </w:rPr>
              <w:t>0 (</w:t>
            </w:r>
            <w:r>
              <w:rPr>
                <w:rFonts w:cstheme="minorHAnsi"/>
                <w:color w:val="000000"/>
                <w:szCs w:val="18"/>
              </w:rPr>
              <w:t>reproduction</w:t>
            </w:r>
            <w:r w:rsidRPr="00E8638C">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3F8D33FA" w14:textId="77777777" w:rsidR="00257201" w:rsidRPr="00E8638C" w:rsidRDefault="00257201" w:rsidP="00E83530">
            <w:pPr>
              <w:pStyle w:val="TableText"/>
              <w:spacing w:before="40" w:after="40"/>
              <w:rPr>
                <w:rFonts w:cstheme="minorHAnsi"/>
                <w:szCs w:val="18"/>
              </w:rPr>
            </w:pPr>
            <w:r w:rsidRPr="00E8638C">
              <w:rPr>
                <w:rFonts w:cstheme="minorHAnsi"/>
                <w:color w:val="000000"/>
                <w:szCs w:val="18"/>
              </w:rPr>
              <w:t>2</w:t>
            </w:r>
            <w:r>
              <w:rPr>
                <w:rFonts w:cstheme="minorHAnsi"/>
                <w:color w:val="000000"/>
                <w:szCs w:val="18"/>
              </w:rPr>
              <w:t>2</w:t>
            </w:r>
          </w:p>
        </w:tc>
      </w:tr>
      <w:tr w:rsidR="00257201" w:rsidRPr="003E0DB2" w14:paraId="53D49B50" w14:textId="77777777" w:rsidTr="00E83530">
        <w:trPr>
          <w:cantSplit/>
        </w:trPr>
        <w:tc>
          <w:tcPr>
            <w:tcW w:w="782" w:type="pct"/>
            <w:vMerge/>
            <w:tcBorders>
              <w:left w:val="nil"/>
              <w:bottom w:val="single" w:sz="4" w:space="0" w:color="auto"/>
              <w:right w:val="nil"/>
            </w:tcBorders>
            <w:shd w:val="clear" w:color="auto" w:fill="auto"/>
          </w:tcPr>
          <w:p w14:paraId="40DBB25C" w14:textId="77777777" w:rsidR="00257201" w:rsidRPr="00F0109B" w:rsidRDefault="00257201" w:rsidP="00E83530">
            <w:pPr>
              <w:pStyle w:val="TableText"/>
              <w:spacing w:before="40" w:after="40"/>
              <w:rPr>
                <w:rFonts w:cstheme="minorHAnsi"/>
                <w:color w:val="000000"/>
                <w:szCs w:val="18"/>
              </w:rPr>
            </w:pPr>
          </w:p>
        </w:tc>
        <w:tc>
          <w:tcPr>
            <w:tcW w:w="1040" w:type="pct"/>
            <w:tcBorders>
              <w:top w:val="single" w:sz="4" w:space="0" w:color="auto"/>
              <w:left w:val="nil"/>
              <w:bottom w:val="single" w:sz="4" w:space="0" w:color="auto"/>
              <w:right w:val="nil"/>
            </w:tcBorders>
            <w:shd w:val="clear" w:color="auto" w:fill="auto"/>
          </w:tcPr>
          <w:p w14:paraId="47565B92" w14:textId="77777777" w:rsidR="00257201" w:rsidRPr="00E83530" w:rsidRDefault="00257201" w:rsidP="00E83530">
            <w:pPr>
              <w:pStyle w:val="TableText"/>
              <w:spacing w:before="40" w:after="40"/>
              <w:rPr>
                <w:rFonts w:ascii="Calibri" w:hAnsi="Calibri" w:cs="Calibri"/>
                <w:i/>
                <w:iCs/>
                <w:color w:val="000000"/>
                <w:szCs w:val="18"/>
              </w:rPr>
            </w:pPr>
            <w:r w:rsidRPr="00E83530">
              <w:rPr>
                <w:rFonts w:ascii="Calibri" w:hAnsi="Calibri" w:cs="Calibri"/>
                <w:i/>
                <w:iCs/>
                <w:color w:val="000000"/>
                <w:szCs w:val="18"/>
              </w:rPr>
              <w:t>Orconectes virilis</w:t>
            </w:r>
          </w:p>
        </w:tc>
        <w:tc>
          <w:tcPr>
            <w:tcW w:w="991" w:type="pct"/>
            <w:tcBorders>
              <w:top w:val="single" w:sz="4" w:space="0" w:color="auto"/>
              <w:left w:val="nil"/>
              <w:bottom w:val="single" w:sz="4" w:space="0" w:color="auto"/>
              <w:right w:val="nil"/>
            </w:tcBorders>
            <w:shd w:val="clear" w:color="auto" w:fill="auto"/>
          </w:tcPr>
          <w:p w14:paraId="5703DC4F"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Adult</w:t>
            </w:r>
          </w:p>
        </w:tc>
        <w:tc>
          <w:tcPr>
            <w:tcW w:w="494" w:type="pct"/>
            <w:tcBorders>
              <w:top w:val="single" w:sz="4" w:space="0" w:color="auto"/>
              <w:left w:val="nil"/>
              <w:bottom w:val="single" w:sz="4" w:space="0" w:color="auto"/>
              <w:right w:val="nil"/>
            </w:tcBorders>
          </w:tcPr>
          <w:p w14:paraId="4A27AE98"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14</w:t>
            </w:r>
          </w:p>
        </w:tc>
        <w:tc>
          <w:tcPr>
            <w:tcW w:w="991" w:type="pct"/>
            <w:tcBorders>
              <w:top w:val="single" w:sz="4" w:space="0" w:color="auto"/>
              <w:left w:val="nil"/>
              <w:bottom w:val="single" w:sz="4" w:space="0" w:color="auto"/>
              <w:right w:val="nil"/>
            </w:tcBorders>
            <w:shd w:val="clear" w:color="auto" w:fill="auto"/>
          </w:tcPr>
          <w:p w14:paraId="6F61ECA2" w14:textId="2A7F35F6"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LC10 (</w:t>
            </w:r>
            <w:r>
              <w:rPr>
                <w:rFonts w:cstheme="minorHAnsi"/>
                <w:color w:val="000000"/>
                <w:szCs w:val="18"/>
              </w:rPr>
              <w:t>m</w:t>
            </w:r>
            <w:r w:rsidRPr="00E8638C">
              <w:rPr>
                <w:rFonts w:cstheme="minorHAnsi"/>
                <w:color w:val="000000"/>
                <w:szCs w:val="18"/>
              </w:rPr>
              <w:t>ortality)</w:t>
            </w:r>
          </w:p>
        </w:tc>
        <w:tc>
          <w:tcPr>
            <w:tcW w:w="702" w:type="pct"/>
            <w:tcBorders>
              <w:top w:val="single" w:sz="4" w:space="0" w:color="auto"/>
              <w:left w:val="nil"/>
              <w:bottom w:val="single" w:sz="4" w:space="0" w:color="auto"/>
              <w:right w:val="nil"/>
            </w:tcBorders>
            <w:shd w:val="clear" w:color="auto" w:fill="FFFFFF" w:themeFill="background1"/>
          </w:tcPr>
          <w:p w14:paraId="1AC006E1" w14:textId="30239F1F" w:rsidR="00257201" w:rsidRPr="00E8638C" w:rsidRDefault="00257201" w:rsidP="00E83530">
            <w:pPr>
              <w:pStyle w:val="TableText"/>
              <w:spacing w:before="40" w:after="40"/>
              <w:rPr>
                <w:rFonts w:cstheme="minorHAnsi"/>
                <w:szCs w:val="18"/>
              </w:rPr>
            </w:pPr>
            <w:r>
              <w:rPr>
                <w:rFonts w:cstheme="minorHAnsi"/>
                <w:color w:val="000000"/>
                <w:szCs w:val="18"/>
              </w:rPr>
              <w:t>5,530</w:t>
            </w:r>
          </w:p>
        </w:tc>
      </w:tr>
      <w:tr w:rsidR="003E4EC8" w:rsidRPr="003E0DB2" w14:paraId="1D036863" w14:textId="77777777" w:rsidTr="00E83530">
        <w:trPr>
          <w:cantSplit/>
        </w:trPr>
        <w:tc>
          <w:tcPr>
            <w:tcW w:w="782" w:type="pct"/>
            <w:tcBorders>
              <w:top w:val="single" w:sz="4" w:space="0" w:color="auto"/>
              <w:left w:val="nil"/>
              <w:bottom w:val="single" w:sz="4" w:space="0" w:color="auto"/>
              <w:right w:val="nil"/>
            </w:tcBorders>
            <w:shd w:val="clear" w:color="auto" w:fill="auto"/>
          </w:tcPr>
          <w:p w14:paraId="1F4DAA5B" w14:textId="2DF9F5D4" w:rsidR="003E4EC8" w:rsidRPr="00F0109B" w:rsidRDefault="00257201" w:rsidP="00E83530">
            <w:pPr>
              <w:pStyle w:val="TableText"/>
              <w:spacing w:before="40" w:after="40"/>
              <w:rPr>
                <w:rFonts w:cstheme="minorHAnsi"/>
                <w:color w:val="000000"/>
                <w:szCs w:val="18"/>
              </w:rPr>
            </w:pPr>
            <w:r w:rsidRPr="00F0109B">
              <w:rPr>
                <w:rFonts w:cstheme="minorHAnsi"/>
                <w:color w:val="000000"/>
                <w:szCs w:val="18"/>
              </w:rPr>
              <w:t>Arthropoda</w:t>
            </w:r>
            <w:r w:rsidRPr="00F0109B" w:rsidDel="00257201">
              <w:rPr>
                <w:rFonts w:cstheme="minorHAnsi"/>
                <w:color w:val="000000"/>
                <w:szCs w:val="18"/>
              </w:rPr>
              <w:t xml:space="preserve"> </w:t>
            </w:r>
            <w:r>
              <w:rPr>
                <w:rFonts w:cstheme="minorHAnsi"/>
                <w:color w:val="000000"/>
                <w:szCs w:val="18"/>
              </w:rPr>
              <w:t>(i</w:t>
            </w:r>
            <w:r w:rsidR="003E4EC8" w:rsidRPr="00F0109B">
              <w:rPr>
                <w:rFonts w:cstheme="minorHAnsi"/>
                <w:color w:val="000000"/>
                <w:szCs w:val="18"/>
              </w:rPr>
              <w:t>nsect)</w:t>
            </w:r>
          </w:p>
        </w:tc>
        <w:tc>
          <w:tcPr>
            <w:tcW w:w="1040" w:type="pct"/>
            <w:tcBorders>
              <w:top w:val="single" w:sz="4" w:space="0" w:color="auto"/>
              <w:left w:val="nil"/>
              <w:bottom w:val="single" w:sz="4" w:space="0" w:color="auto"/>
              <w:right w:val="nil"/>
            </w:tcBorders>
            <w:shd w:val="clear" w:color="auto" w:fill="auto"/>
          </w:tcPr>
          <w:p w14:paraId="018D29EC" w14:textId="77777777" w:rsidR="003E4EC8" w:rsidRPr="00E83530" w:rsidRDefault="003E4EC8" w:rsidP="00E83530">
            <w:pPr>
              <w:pStyle w:val="TableText"/>
              <w:spacing w:before="40" w:after="40"/>
              <w:rPr>
                <w:rFonts w:ascii="Calibri" w:hAnsi="Calibri" w:cs="Calibri"/>
                <w:i/>
                <w:iCs/>
                <w:color w:val="000000"/>
                <w:szCs w:val="18"/>
              </w:rPr>
            </w:pPr>
            <w:r w:rsidRPr="00E83530">
              <w:rPr>
                <w:rFonts w:ascii="Calibri" w:hAnsi="Calibri" w:cs="Calibri"/>
                <w:i/>
                <w:iCs/>
                <w:color w:val="000000"/>
                <w:szCs w:val="18"/>
              </w:rPr>
              <w:t>Rhithrogena hageni</w:t>
            </w:r>
          </w:p>
        </w:tc>
        <w:tc>
          <w:tcPr>
            <w:tcW w:w="991" w:type="pct"/>
            <w:tcBorders>
              <w:top w:val="single" w:sz="4" w:space="0" w:color="auto"/>
              <w:left w:val="nil"/>
              <w:bottom w:val="single" w:sz="4" w:space="0" w:color="auto"/>
              <w:right w:val="nil"/>
            </w:tcBorders>
            <w:shd w:val="clear" w:color="auto" w:fill="auto"/>
          </w:tcPr>
          <w:p w14:paraId="1F8DF371" w14:textId="77777777" w:rsidR="003E4EC8" w:rsidRPr="00E8638C" w:rsidRDefault="003E4EC8" w:rsidP="00E83530">
            <w:pPr>
              <w:pStyle w:val="TableText"/>
              <w:spacing w:before="40" w:after="40"/>
              <w:rPr>
                <w:rFonts w:cstheme="minorHAnsi"/>
                <w:color w:val="000000"/>
                <w:szCs w:val="18"/>
              </w:rPr>
            </w:pPr>
            <w:r w:rsidRPr="00E8638C">
              <w:rPr>
                <w:rFonts w:cstheme="minorHAnsi"/>
                <w:color w:val="000000"/>
                <w:szCs w:val="18"/>
              </w:rPr>
              <w:t>Nymph</w:t>
            </w:r>
          </w:p>
        </w:tc>
        <w:tc>
          <w:tcPr>
            <w:tcW w:w="494" w:type="pct"/>
            <w:tcBorders>
              <w:top w:val="single" w:sz="4" w:space="0" w:color="auto"/>
              <w:left w:val="nil"/>
              <w:bottom w:val="single" w:sz="4" w:space="0" w:color="auto"/>
              <w:right w:val="nil"/>
            </w:tcBorders>
          </w:tcPr>
          <w:p w14:paraId="23C0EC14" w14:textId="77777777" w:rsidR="003E4EC8" w:rsidRPr="00E8638C" w:rsidRDefault="003E4EC8" w:rsidP="00E83530">
            <w:pPr>
              <w:pStyle w:val="TableText"/>
              <w:spacing w:before="40" w:after="40"/>
              <w:rPr>
                <w:rFonts w:cstheme="minorHAnsi"/>
                <w:color w:val="000000"/>
                <w:szCs w:val="18"/>
              </w:rPr>
            </w:pPr>
            <w:r w:rsidRPr="00E8638C">
              <w:rPr>
                <w:rFonts w:cstheme="minorHAnsi"/>
                <w:color w:val="000000"/>
                <w:szCs w:val="18"/>
              </w:rPr>
              <w:t>10</w:t>
            </w:r>
          </w:p>
        </w:tc>
        <w:tc>
          <w:tcPr>
            <w:tcW w:w="991" w:type="pct"/>
            <w:tcBorders>
              <w:top w:val="single" w:sz="4" w:space="0" w:color="auto"/>
              <w:left w:val="nil"/>
              <w:bottom w:val="single" w:sz="4" w:space="0" w:color="auto"/>
              <w:right w:val="nil"/>
            </w:tcBorders>
            <w:shd w:val="clear" w:color="auto" w:fill="auto"/>
          </w:tcPr>
          <w:p w14:paraId="3B2D78D2" w14:textId="6958863A" w:rsidR="003E4EC8" w:rsidRPr="00E8638C" w:rsidRDefault="003E4EC8" w:rsidP="00E83530">
            <w:pPr>
              <w:pStyle w:val="TableText"/>
              <w:spacing w:before="40" w:after="40"/>
              <w:rPr>
                <w:rFonts w:cstheme="minorHAnsi"/>
                <w:color w:val="000000"/>
                <w:szCs w:val="18"/>
              </w:rPr>
            </w:pPr>
            <w:r w:rsidRPr="00E8638C">
              <w:rPr>
                <w:rFonts w:cstheme="minorHAnsi"/>
                <w:color w:val="000000"/>
                <w:szCs w:val="18"/>
              </w:rPr>
              <w:t>EC10 (</w:t>
            </w:r>
            <w:r w:rsidR="00257201">
              <w:rPr>
                <w:rFonts w:cstheme="minorHAnsi"/>
                <w:color w:val="000000"/>
                <w:szCs w:val="18"/>
              </w:rPr>
              <w:t>d</w:t>
            </w:r>
            <w:r>
              <w:rPr>
                <w:rFonts w:cstheme="minorHAnsi"/>
                <w:color w:val="000000"/>
                <w:szCs w:val="18"/>
              </w:rPr>
              <w:t>evelopment</w:t>
            </w:r>
            <w:r w:rsidRPr="00E8638C">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5A80DF4D" w14:textId="4343E2C5" w:rsidR="003E4EC8" w:rsidRPr="00E8638C" w:rsidRDefault="003E4EC8" w:rsidP="00E83530">
            <w:pPr>
              <w:pStyle w:val="TableText"/>
              <w:spacing w:before="40" w:after="40"/>
              <w:rPr>
                <w:rFonts w:cstheme="minorHAnsi"/>
                <w:szCs w:val="18"/>
              </w:rPr>
            </w:pPr>
            <w:r>
              <w:rPr>
                <w:rFonts w:cstheme="minorHAnsi"/>
                <w:color w:val="000000"/>
                <w:szCs w:val="18"/>
              </w:rPr>
              <w:t>2</w:t>
            </w:r>
            <w:r w:rsidR="00257201">
              <w:rPr>
                <w:rFonts w:cstheme="minorHAnsi"/>
                <w:color w:val="000000"/>
                <w:szCs w:val="18"/>
              </w:rPr>
              <w:t>,</w:t>
            </w:r>
            <w:r>
              <w:rPr>
                <w:rFonts w:cstheme="minorHAnsi"/>
                <w:color w:val="000000"/>
                <w:szCs w:val="18"/>
              </w:rPr>
              <w:t>200</w:t>
            </w:r>
          </w:p>
        </w:tc>
      </w:tr>
      <w:tr w:rsidR="00257201" w:rsidRPr="003E0DB2" w14:paraId="2B874C0F" w14:textId="77777777" w:rsidTr="00E83530">
        <w:trPr>
          <w:cantSplit/>
        </w:trPr>
        <w:tc>
          <w:tcPr>
            <w:tcW w:w="782" w:type="pct"/>
            <w:vMerge w:val="restart"/>
            <w:tcBorders>
              <w:top w:val="single" w:sz="4" w:space="0" w:color="auto"/>
              <w:left w:val="nil"/>
              <w:right w:val="nil"/>
            </w:tcBorders>
            <w:shd w:val="clear" w:color="auto" w:fill="auto"/>
          </w:tcPr>
          <w:p w14:paraId="26C86885" w14:textId="33C24838" w:rsidR="00257201" w:rsidRPr="00F0109B" w:rsidRDefault="00257201" w:rsidP="00E83530">
            <w:pPr>
              <w:pStyle w:val="TableText"/>
              <w:spacing w:before="40" w:after="40"/>
              <w:rPr>
                <w:rFonts w:cstheme="minorHAnsi"/>
                <w:szCs w:val="18"/>
                <w:highlight w:val="yellow"/>
              </w:rPr>
            </w:pPr>
            <w:r w:rsidRPr="00F0109B">
              <w:rPr>
                <w:rFonts w:cstheme="minorHAnsi"/>
                <w:color w:val="000000"/>
                <w:szCs w:val="18"/>
              </w:rPr>
              <w:t>Mollusc</w:t>
            </w:r>
            <w:r>
              <w:rPr>
                <w:rFonts w:cstheme="minorHAnsi"/>
                <w:color w:val="000000"/>
                <w:szCs w:val="18"/>
              </w:rPr>
              <w:t>a</w:t>
            </w:r>
            <w:r w:rsidRPr="00F0109B">
              <w:rPr>
                <w:rFonts w:cstheme="minorHAnsi"/>
                <w:color w:val="000000"/>
                <w:szCs w:val="18"/>
              </w:rPr>
              <w:t xml:space="preserve"> (</w:t>
            </w:r>
            <w:r>
              <w:rPr>
                <w:rFonts w:cstheme="minorHAnsi"/>
                <w:color w:val="000000"/>
                <w:szCs w:val="18"/>
              </w:rPr>
              <w:t>m</w:t>
            </w:r>
            <w:r w:rsidRPr="00F0109B">
              <w:rPr>
                <w:rFonts w:cstheme="minorHAnsi"/>
                <w:color w:val="000000"/>
                <w:szCs w:val="18"/>
              </w:rPr>
              <w:t>ollusc)</w:t>
            </w:r>
          </w:p>
        </w:tc>
        <w:tc>
          <w:tcPr>
            <w:tcW w:w="1040" w:type="pct"/>
            <w:tcBorders>
              <w:top w:val="single" w:sz="4" w:space="0" w:color="auto"/>
              <w:left w:val="nil"/>
              <w:bottom w:val="single" w:sz="4" w:space="0" w:color="auto"/>
              <w:right w:val="nil"/>
            </w:tcBorders>
            <w:shd w:val="clear" w:color="auto" w:fill="auto"/>
          </w:tcPr>
          <w:p w14:paraId="715E85E3" w14:textId="77777777" w:rsidR="00257201" w:rsidRPr="00E83530" w:rsidRDefault="00257201" w:rsidP="00E83530">
            <w:pPr>
              <w:pStyle w:val="TableText"/>
              <w:spacing w:before="40" w:after="40"/>
              <w:rPr>
                <w:rFonts w:ascii="Calibri" w:hAnsi="Calibri" w:cs="Calibri"/>
                <w:i/>
                <w:iCs/>
                <w:color w:val="000000"/>
                <w:szCs w:val="18"/>
              </w:rPr>
            </w:pPr>
            <w:r w:rsidRPr="00E83530">
              <w:rPr>
                <w:rFonts w:ascii="Calibri" w:hAnsi="Calibri" w:cs="Calibri"/>
                <w:i/>
                <w:iCs/>
                <w:color w:val="000000"/>
                <w:szCs w:val="18"/>
              </w:rPr>
              <w:t>Alathyria profuga</w:t>
            </w:r>
          </w:p>
        </w:tc>
        <w:tc>
          <w:tcPr>
            <w:tcW w:w="991" w:type="pct"/>
            <w:tcBorders>
              <w:top w:val="single" w:sz="4" w:space="0" w:color="auto"/>
              <w:left w:val="nil"/>
              <w:bottom w:val="single" w:sz="4" w:space="0" w:color="auto"/>
              <w:right w:val="nil"/>
            </w:tcBorders>
            <w:shd w:val="clear" w:color="auto" w:fill="auto"/>
          </w:tcPr>
          <w:p w14:paraId="524351EC"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Larvae</w:t>
            </w:r>
          </w:p>
        </w:tc>
        <w:tc>
          <w:tcPr>
            <w:tcW w:w="494" w:type="pct"/>
            <w:tcBorders>
              <w:top w:val="single" w:sz="4" w:space="0" w:color="auto"/>
              <w:left w:val="nil"/>
              <w:bottom w:val="single" w:sz="4" w:space="0" w:color="auto"/>
              <w:right w:val="nil"/>
            </w:tcBorders>
          </w:tcPr>
          <w:p w14:paraId="7BAA9955"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3</w:t>
            </w:r>
          </w:p>
        </w:tc>
        <w:tc>
          <w:tcPr>
            <w:tcW w:w="991" w:type="pct"/>
            <w:tcBorders>
              <w:top w:val="single" w:sz="4" w:space="0" w:color="auto"/>
              <w:left w:val="nil"/>
              <w:bottom w:val="single" w:sz="4" w:space="0" w:color="auto"/>
              <w:right w:val="nil"/>
            </w:tcBorders>
            <w:shd w:val="clear" w:color="auto" w:fill="auto"/>
          </w:tcPr>
          <w:p w14:paraId="5AC94079" w14:textId="3F594D88"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NEC (</w:t>
            </w:r>
            <w:r>
              <w:rPr>
                <w:rFonts w:cstheme="minorHAnsi"/>
                <w:color w:val="000000"/>
                <w:szCs w:val="18"/>
              </w:rPr>
              <w:t>development</w:t>
            </w:r>
            <w:r w:rsidRPr="00E8638C">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75BB3FB0" w14:textId="77777777" w:rsidR="00257201" w:rsidRPr="00E8638C" w:rsidRDefault="00257201" w:rsidP="00E83530">
            <w:pPr>
              <w:pStyle w:val="TableText"/>
              <w:spacing w:before="40" w:after="40"/>
              <w:rPr>
                <w:rFonts w:cstheme="minorHAnsi"/>
                <w:szCs w:val="18"/>
              </w:rPr>
            </w:pPr>
            <w:r>
              <w:rPr>
                <w:rFonts w:cstheme="minorHAnsi"/>
                <w:szCs w:val="18"/>
              </w:rPr>
              <w:t>14</w:t>
            </w:r>
          </w:p>
        </w:tc>
      </w:tr>
      <w:tr w:rsidR="00257201" w:rsidRPr="003E0DB2" w14:paraId="59683D05" w14:textId="77777777" w:rsidTr="00E83530">
        <w:trPr>
          <w:cantSplit/>
        </w:trPr>
        <w:tc>
          <w:tcPr>
            <w:tcW w:w="782" w:type="pct"/>
            <w:vMerge/>
            <w:tcBorders>
              <w:left w:val="nil"/>
              <w:right w:val="nil"/>
            </w:tcBorders>
            <w:shd w:val="clear" w:color="auto" w:fill="auto"/>
          </w:tcPr>
          <w:p w14:paraId="007D9E84" w14:textId="77777777" w:rsidR="00257201" w:rsidRPr="00004AA1" w:rsidRDefault="00257201" w:rsidP="00E83530">
            <w:pPr>
              <w:pStyle w:val="TableText"/>
              <w:spacing w:before="40" w:after="40"/>
              <w:rPr>
                <w:rFonts w:cstheme="minorHAnsi"/>
                <w:szCs w:val="18"/>
              </w:rPr>
            </w:pPr>
          </w:p>
        </w:tc>
        <w:tc>
          <w:tcPr>
            <w:tcW w:w="1040" w:type="pct"/>
            <w:tcBorders>
              <w:top w:val="single" w:sz="4" w:space="0" w:color="auto"/>
              <w:left w:val="nil"/>
              <w:bottom w:val="single" w:sz="4" w:space="0" w:color="auto"/>
              <w:right w:val="nil"/>
            </w:tcBorders>
            <w:shd w:val="clear" w:color="auto" w:fill="auto"/>
          </w:tcPr>
          <w:p w14:paraId="6E36D0DE" w14:textId="77777777" w:rsidR="00257201" w:rsidRPr="00E83530" w:rsidRDefault="00257201" w:rsidP="00E83530">
            <w:pPr>
              <w:pStyle w:val="TableText"/>
              <w:spacing w:before="40" w:after="40"/>
              <w:rPr>
                <w:rFonts w:ascii="Calibri" w:hAnsi="Calibri" w:cs="Calibri"/>
                <w:i/>
                <w:iCs/>
                <w:szCs w:val="18"/>
              </w:rPr>
            </w:pPr>
            <w:r w:rsidRPr="00E83530">
              <w:rPr>
                <w:rFonts w:ascii="Calibri" w:hAnsi="Calibri" w:cs="Calibri"/>
                <w:i/>
                <w:iCs/>
                <w:color w:val="000000"/>
                <w:szCs w:val="18"/>
              </w:rPr>
              <w:t>Cucumerunio novaehollandiae</w:t>
            </w:r>
          </w:p>
        </w:tc>
        <w:tc>
          <w:tcPr>
            <w:tcW w:w="991" w:type="pct"/>
            <w:tcBorders>
              <w:top w:val="single" w:sz="4" w:space="0" w:color="auto"/>
              <w:left w:val="nil"/>
              <w:bottom w:val="single" w:sz="4" w:space="0" w:color="auto"/>
              <w:right w:val="nil"/>
            </w:tcBorders>
            <w:shd w:val="clear" w:color="auto" w:fill="auto"/>
          </w:tcPr>
          <w:p w14:paraId="47F7C737" w14:textId="77777777" w:rsidR="00257201" w:rsidRPr="00004AA1" w:rsidRDefault="00257201" w:rsidP="00E83530">
            <w:pPr>
              <w:pStyle w:val="TableText"/>
              <w:spacing w:before="40" w:after="40"/>
              <w:rPr>
                <w:rFonts w:cstheme="minorHAnsi"/>
                <w:szCs w:val="18"/>
              </w:rPr>
            </w:pPr>
            <w:r w:rsidRPr="00004AA1">
              <w:rPr>
                <w:rFonts w:cstheme="minorHAnsi"/>
                <w:color w:val="000000"/>
                <w:szCs w:val="18"/>
              </w:rPr>
              <w:t>Larvae</w:t>
            </w:r>
          </w:p>
        </w:tc>
        <w:tc>
          <w:tcPr>
            <w:tcW w:w="494" w:type="pct"/>
            <w:tcBorders>
              <w:top w:val="single" w:sz="4" w:space="0" w:color="auto"/>
              <w:left w:val="nil"/>
              <w:bottom w:val="single" w:sz="4" w:space="0" w:color="auto"/>
              <w:right w:val="nil"/>
            </w:tcBorders>
          </w:tcPr>
          <w:p w14:paraId="07A26406" w14:textId="77777777" w:rsidR="00257201" w:rsidRPr="00004AA1" w:rsidRDefault="00257201" w:rsidP="00E83530">
            <w:pPr>
              <w:pStyle w:val="TableText"/>
              <w:spacing w:before="40" w:after="40"/>
              <w:rPr>
                <w:rFonts w:cstheme="minorHAnsi"/>
                <w:color w:val="000000"/>
                <w:szCs w:val="18"/>
              </w:rPr>
            </w:pPr>
            <w:r w:rsidRPr="00004AA1">
              <w:rPr>
                <w:rFonts w:cstheme="minorHAnsi"/>
                <w:color w:val="000000"/>
                <w:szCs w:val="18"/>
              </w:rPr>
              <w:t>3</w:t>
            </w:r>
          </w:p>
        </w:tc>
        <w:tc>
          <w:tcPr>
            <w:tcW w:w="991" w:type="pct"/>
            <w:tcBorders>
              <w:top w:val="single" w:sz="4" w:space="0" w:color="auto"/>
              <w:left w:val="nil"/>
              <w:bottom w:val="single" w:sz="4" w:space="0" w:color="auto"/>
              <w:right w:val="nil"/>
            </w:tcBorders>
            <w:shd w:val="clear" w:color="auto" w:fill="auto"/>
          </w:tcPr>
          <w:p w14:paraId="7BE3E1E3" w14:textId="40728B1F" w:rsidR="00257201" w:rsidRPr="00004AA1" w:rsidRDefault="00257201" w:rsidP="00E83530">
            <w:pPr>
              <w:pStyle w:val="TableText"/>
              <w:spacing w:before="40" w:after="40"/>
              <w:rPr>
                <w:rFonts w:cstheme="minorHAnsi"/>
                <w:szCs w:val="18"/>
              </w:rPr>
            </w:pPr>
            <w:r w:rsidRPr="00004AA1">
              <w:rPr>
                <w:rFonts w:cstheme="minorHAnsi"/>
                <w:color w:val="000000"/>
                <w:szCs w:val="18"/>
              </w:rPr>
              <w:t>NEC (</w:t>
            </w:r>
            <w:r>
              <w:rPr>
                <w:rFonts w:cstheme="minorHAnsi"/>
                <w:color w:val="000000"/>
                <w:szCs w:val="18"/>
              </w:rPr>
              <w:t>d</w:t>
            </w:r>
            <w:r w:rsidRPr="00004AA1">
              <w:rPr>
                <w:rFonts w:cstheme="minorHAnsi"/>
                <w:color w:val="000000"/>
                <w:szCs w:val="18"/>
              </w:rPr>
              <w:t>evelopment)</w:t>
            </w:r>
          </w:p>
        </w:tc>
        <w:tc>
          <w:tcPr>
            <w:tcW w:w="702" w:type="pct"/>
            <w:tcBorders>
              <w:top w:val="single" w:sz="4" w:space="0" w:color="auto"/>
              <w:left w:val="nil"/>
              <w:bottom w:val="single" w:sz="4" w:space="0" w:color="auto"/>
              <w:right w:val="nil"/>
            </w:tcBorders>
            <w:shd w:val="clear" w:color="auto" w:fill="FFFFFF" w:themeFill="background1"/>
          </w:tcPr>
          <w:p w14:paraId="705DCC01" w14:textId="77777777" w:rsidR="00257201" w:rsidRPr="00004AA1" w:rsidRDefault="00257201" w:rsidP="00E83530">
            <w:pPr>
              <w:pStyle w:val="TableText"/>
              <w:spacing w:before="40" w:after="40"/>
              <w:rPr>
                <w:rFonts w:cstheme="minorHAnsi"/>
                <w:szCs w:val="18"/>
              </w:rPr>
            </w:pPr>
            <w:r w:rsidRPr="00004AA1">
              <w:rPr>
                <w:rFonts w:cstheme="minorHAnsi"/>
                <w:szCs w:val="18"/>
              </w:rPr>
              <w:t>8.4</w:t>
            </w:r>
          </w:p>
        </w:tc>
      </w:tr>
      <w:tr w:rsidR="00257201" w:rsidRPr="003E0DB2" w14:paraId="26152626" w14:textId="77777777" w:rsidTr="00E83530">
        <w:trPr>
          <w:cantSplit/>
        </w:trPr>
        <w:tc>
          <w:tcPr>
            <w:tcW w:w="782" w:type="pct"/>
            <w:vMerge/>
            <w:tcBorders>
              <w:left w:val="nil"/>
              <w:right w:val="nil"/>
            </w:tcBorders>
            <w:shd w:val="clear" w:color="auto" w:fill="auto"/>
          </w:tcPr>
          <w:p w14:paraId="0EF9CFFF" w14:textId="77777777" w:rsidR="00257201" w:rsidRPr="00F0109B" w:rsidRDefault="00257201" w:rsidP="00E83530">
            <w:pPr>
              <w:pStyle w:val="TableText"/>
              <w:spacing w:before="40" w:after="40"/>
              <w:rPr>
                <w:rFonts w:cstheme="minorHAnsi"/>
                <w:color w:val="000000"/>
                <w:szCs w:val="18"/>
              </w:rPr>
            </w:pPr>
          </w:p>
        </w:tc>
        <w:tc>
          <w:tcPr>
            <w:tcW w:w="1040" w:type="pct"/>
            <w:tcBorders>
              <w:top w:val="single" w:sz="4" w:space="0" w:color="auto"/>
              <w:left w:val="nil"/>
              <w:bottom w:val="single" w:sz="4" w:space="0" w:color="auto"/>
              <w:right w:val="nil"/>
            </w:tcBorders>
            <w:shd w:val="clear" w:color="auto" w:fill="auto"/>
          </w:tcPr>
          <w:p w14:paraId="20AD21AF" w14:textId="77777777" w:rsidR="00257201" w:rsidRPr="00E83530" w:rsidRDefault="00257201" w:rsidP="00E83530">
            <w:pPr>
              <w:pStyle w:val="TableText"/>
              <w:spacing w:before="40" w:after="40"/>
              <w:rPr>
                <w:rFonts w:ascii="Calibri" w:hAnsi="Calibri" w:cs="Calibri"/>
                <w:i/>
                <w:iCs/>
                <w:color w:val="000000"/>
                <w:szCs w:val="18"/>
              </w:rPr>
            </w:pPr>
            <w:r w:rsidRPr="00E83530">
              <w:rPr>
                <w:rFonts w:ascii="Calibri" w:hAnsi="Calibri" w:cs="Calibri"/>
                <w:i/>
                <w:iCs/>
                <w:color w:val="000000"/>
                <w:szCs w:val="18"/>
              </w:rPr>
              <w:t>Dreissena polymorpha</w:t>
            </w:r>
          </w:p>
        </w:tc>
        <w:tc>
          <w:tcPr>
            <w:tcW w:w="991" w:type="pct"/>
            <w:tcBorders>
              <w:top w:val="single" w:sz="4" w:space="0" w:color="auto"/>
              <w:left w:val="nil"/>
              <w:bottom w:val="single" w:sz="4" w:space="0" w:color="auto"/>
              <w:right w:val="nil"/>
            </w:tcBorders>
            <w:shd w:val="clear" w:color="auto" w:fill="auto"/>
          </w:tcPr>
          <w:p w14:paraId="2CF20B52"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Adult/juvenile</w:t>
            </w:r>
          </w:p>
        </w:tc>
        <w:tc>
          <w:tcPr>
            <w:tcW w:w="494" w:type="pct"/>
            <w:tcBorders>
              <w:top w:val="single" w:sz="4" w:space="0" w:color="auto"/>
              <w:left w:val="nil"/>
              <w:bottom w:val="single" w:sz="4" w:space="0" w:color="auto"/>
              <w:right w:val="nil"/>
            </w:tcBorders>
          </w:tcPr>
          <w:p w14:paraId="5CA90CF9"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70</w:t>
            </w:r>
          </w:p>
        </w:tc>
        <w:tc>
          <w:tcPr>
            <w:tcW w:w="991" w:type="pct"/>
            <w:tcBorders>
              <w:top w:val="single" w:sz="4" w:space="0" w:color="auto"/>
              <w:left w:val="nil"/>
              <w:bottom w:val="single" w:sz="4" w:space="0" w:color="auto"/>
              <w:right w:val="nil"/>
            </w:tcBorders>
            <w:shd w:val="clear" w:color="auto" w:fill="auto"/>
          </w:tcPr>
          <w:p w14:paraId="5C639189" w14:textId="055004A0"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LC10 (</w:t>
            </w:r>
            <w:r>
              <w:rPr>
                <w:rFonts w:cstheme="minorHAnsi"/>
                <w:color w:val="000000"/>
                <w:szCs w:val="18"/>
              </w:rPr>
              <w:t>mortality</w:t>
            </w:r>
            <w:r w:rsidRPr="00E8638C">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72D30FE1" w14:textId="77777777" w:rsidR="00257201" w:rsidRPr="00E8638C" w:rsidRDefault="00257201" w:rsidP="00E83530">
            <w:pPr>
              <w:pStyle w:val="TableText"/>
              <w:spacing w:before="40" w:after="40"/>
              <w:rPr>
                <w:rFonts w:cstheme="minorHAnsi"/>
                <w:szCs w:val="18"/>
              </w:rPr>
            </w:pPr>
            <w:r>
              <w:rPr>
                <w:rFonts w:cstheme="minorHAnsi"/>
                <w:szCs w:val="18"/>
              </w:rPr>
              <w:t>95</w:t>
            </w:r>
          </w:p>
        </w:tc>
      </w:tr>
      <w:tr w:rsidR="00257201" w:rsidRPr="003E0DB2" w14:paraId="45BB18BE" w14:textId="77777777" w:rsidTr="00E83530">
        <w:trPr>
          <w:cantSplit/>
        </w:trPr>
        <w:tc>
          <w:tcPr>
            <w:tcW w:w="782" w:type="pct"/>
            <w:vMerge/>
            <w:tcBorders>
              <w:left w:val="nil"/>
              <w:right w:val="nil"/>
            </w:tcBorders>
            <w:shd w:val="clear" w:color="auto" w:fill="auto"/>
          </w:tcPr>
          <w:p w14:paraId="0E3B17AC" w14:textId="77777777" w:rsidR="00257201" w:rsidRPr="00F0109B" w:rsidRDefault="00257201" w:rsidP="00E83530">
            <w:pPr>
              <w:pStyle w:val="TableText"/>
              <w:spacing w:before="40" w:after="40"/>
              <w:rPr>
                <w:rFonts w:cstheme="minorHAnsi"/>
                <w:color w:val="000000"/>
                <w:szCs w:val="18"/>
              </w:rPr>
            </w:pPr>
          </w:p>
        </w:tc>
        <w:tc>
          <w:tcPr>
            <w:tcW w:w="1040" w:type="pct"/>
            <w:tcBorders>
              <w:top w:val="single" w:sz="4" w:space="0" w:color="auto"/>
              <w:left w:val="nil"/>
              <w:bottom w:val="single" w:sz="4" w:space="0" w:color="auto"/>
              <w:right w:val="nil"/>
            </w:tcBorders>
            <w:shd w:val="clear" w:color="auto" w:fill="auto"/>
          </w:tcPr>
          <w:p w14:paraId="0C07DF61" w14:textId="77777777" w:rsidR="00257201" w:rsidRPr="00E83530" w:rsidRDefault="00257201" w:rsidP="00E83530">
            <w:pPr>
              <w:pStyle w:val="TableText"/>
              <w:spacing w:before="40" w:after="40"/>
              <w:rPr>
                <w:rFonts w:ascii="Calibri" w:hAnsi="Calibri" w:cs="Calibri"/>
                <w:i/>
                <w:iCs/>
                <w:color w:val="000000"/>
                <w:szCs w:val="18"/>
              </w:rPr>
            </w:pPr>
            <w:r w:rsidRPr="00E83530">
              <w:rPr>
                <w:rFonts w:ascii="Calibri" w:hAnsi="Calibri" w:cs="Calibri"/>
                <w:i/>
                <w:iCs/>
                <w:color w:val="000000"/>
                <w:szCs w:val="18"/>
              </w:rPr>
              <w:t>Hyridella australis</w:t>
            </w:r>
          </w:p>
        </w:tc>
        <w:tc>
          <w:tcPr>
            <w:tcW w:w="991" w:type="pct"/>
            <w:tcBorders>
              <w:top w:val="single" w:sz="4" w:space="0" w:color="auto"/>
              <w:left w:val="nil"/>
              <w:bottom w:val="single" w:sz="4" w:space="0" w:color="auto"/>
              <w:right w:val="nil"/>
            </w:tcBorders>
            <w:shd w:val="clear" w:color="auto" w:fill="auto"/>
          </w:tcPr>
          <w:p w14:paraId="25114111"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Larvae</w:t>
            </w:r>
          </w:p>
        </w:tc>
        <w:tc>
          <w:tcPr>
            <w:tcW w:w="494" w:type="pct"/>
            <w:tcBorders>
              <w:top w:val="single" w:sz="4" w:space="0" w:color="auto"/>
              <w:left w:val="nil"/>
              <w:bottom w:val="single" w:sz="4" w:space="0" w:color="auto"/>
              <w:right w:val="nil"/>
            </w:tcBorders>
          </w:tcPr>
          <w:p w14:paraId="21F9DED4"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3</w:t>
            </w:r>
          </w:p>
        </w:tc>
        <w:tc>
          <w:tcPr>
            <w:tcW w:w="991" w:type="pct"/>
            <w:tcBorders>
              <w:top w:val="single" w:sz="4" w:space="0" w:color="auto"/>
              <w:left w:val="nil"/>
              <w:bottom w:val="single" w:sz="4" w:space="0" w:color="auto"/>
              <w:right w:val="nil"/>
            </w:tcBorders>
            <w:shd w:val="clear" w:color="auto" w:fill="auto"/>
          </w:tcPr>
          <w:p w14:paraId="09E62098" w14:textId="69CE11DD"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NEC (</w:t>
            </w:r>
            <w:r>
              <w:rPr>
                <w:rFonts w:cstheme="minorHAnsi"/>
                <w:color w:val="000000"/>
                <w:szCs w:val="18"/>
              </w:rPr>
              <w:t>development</w:t>
            </w:r>
            <w:r w:rsidRPr="00E8638C">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5C7D15D3" w14:textId="77777777" w:rsidR="00257201" w:rsidRPr="00E8638C" w:rsidRDefault="00257201" w:rsidP="00E83530">
            <w:pPr>
              <w:pStyle w:val="TableText"/>
              <w:spacing w:before="40" w:after="40"/>
              <w:rPr>
                <w:rFonts w:cstheme="minorHAnsi"/>
                <w:szCs w:val="18"/>
              </w:rPr>
            </w:pPr>
            <w:r>
              <w:rPr>
                <w:rFonts w:cstheme="minorHAnsi"/>
                <w:szCs w:val="18"/>
              </w:rPr>
              <w:t>8.7</w:t>
            </w:r>
          </w:p>
        </w:tc>
      </w:tr>
      <w:tr w:rsidR="00257201" w:rsidRPr="003E0DB2" w14:paraId="4D8A6583" w14:textId="77777777" w:rsidTr="00E83530">
        <w:trPr>
          <w:cantSplit/>
        </w:trPr>
        <w:tc>
          <w:tcPr>
            <w:tcW w:w="782" w:type="pct"/>
            <w:vMerge/>
            <w:tcBorders>
              <w:left w:val="nil"/>
              <w:right w:val="nil"/>
            </w:tcBorders>
            <w:shd w:val="clear" w:color="auto" w:fill="auto"/>
          </w:tcPr>
          <w:p w14:paraId="35B109BD" w14:textId="77777777" w:rsidR="00257201" w:rsidRPr="00F0109B" w:rsidRDefault="00257201" w:rsidP="00E83530">
            <w:pPr>
              <w:pStyle w:val="TableText"/>
              <w:spacing w:before="40" w:after="40"/>
              <w:rPr>
                <w:rFonts w:cstheme="minorHAnsi"/>
                <w:szCs w:val="18"/>
                <w:highlight w:val="yellow"/>
              </w:rPr>
            </w:pPr>
          </w:p>
        </w:tc>
        <w:tc>
          <w:tcPr>
            <w:tcW w:w="1040" w:type="pct"/>
            <w:tcBorders>
              <w:top w:val="single" w:sz="4" w:space="0" w:color="auto"/>
              <w:left w:val="nil"/>
              <w:bottom w:val="single" w:sz="4" w:space="0" w:color="auto"/>
              <w:right w:val="nil"/>
            </w:tcBorders>
            <w:shd w:val="clear" w:color="auto" w:fill="auto"/>
          </w:tcPr>
          <w:p w14:paraId="63CF73E5" w14:textId="77777777" w:rsidR="00257201" w:rsidRPr="00E83530" w:rsidRDefault="00257201" w:rsidP="00E83530">
            <w:pPr>
              <w:pStyle w:val="TableText"/>
              <w:spacing w:before="40" w:after="40"/>
              <w:rPr>
                <w:rFonts w:ascii="Calibri" w:hAnsi="Calibri" w:cs="Calibri"/>
                <w:i/>
                <w:iCs/>
                <w:szCs w:val="18"/>
                <w:highlight w:val="yellow"/>
              </w:rPr>
            </w:pPr>
            <w:r w:rsidRPr="00E83530">
              <w:rPr>
                <w:rFonts w:ascii="Calibri" w:hAnsi="Calibri" w:cs="Calibri"/>
                <w:i/>
                <w:iCs/>
                <w:color w:val="000000"/>
                <w:szCs w:val="18"/>
              </w:rPr>
              <w:t>Hyridella depressa</w:t>
            </w:r>
          </w:p>
        </w:tc>
        <w:tc>
          <w:tcPr>
            <w:tcW w:w="991" w:type="pct"/>
            <w:tcBorders>
              <w:top w:val="single" w:sz="4" w:space="0" w:color="auto"/>
              <w:left w:val="nil"/>
              <w:bottom w:val="single" w:sz="4" w:space="0" w:color="auto"/>
              <w:right w:val="nil"/>
            </w:tcBorders>
            <w:shd w:val="clear" w:color="auto" w:fill="auto"/>
          </w:tcPr>
          <w:p w14:paraId="289E0909" w14:textId="77777777" w:rsidR="00257201" w:rsidRPr="00E8638C" w:rsidRDefault="00257201" w:rsidP="00E83530">
            <w:pPr>
              <w:pStyle w:val="TableText"/>
              <w:spacing w:before="40" w:after="40"/>
              <w:rPr>
                <w:rFonts w:cstheme="minorHAnsi"/>
                <w:szCs w:val="18"/>
                <w:highlight w:val="yellow"/>
              </w:rPr>
            </w:pPr>
            <w:r w:rsidRPr="00E8638C">
              <w:rPr>
                <w:rFonts w:cstheme="minorHAnsi"/>
                <w:color w:val="000000"/>
                <w:szCs w:val="18"/>
              </w:rPr>
              <w:t>Larvae</w:t>
            </w:r>
          </w:p>
        </w:tc>
        <w:tc>
          <w:tcPr>
            <w:tcW w:w="494" w:type="pct"/>
            <w:tcBorders>
              <w:top w:val="single" w:sz="4" w:space="0" w:color="auto"/>
              <w:left w:val="nil"/>
              <w:bottom w:val="single" w:sz="4" w:space="0" w:color="auto"/>
              <w:right w:val="nil"/>
            </w:tcBorders>
          </w:tcPr>
          <w:p w14:paraId="51CD66E0"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3</w:t>
            </w:r>
          </w:p>
        </w:tc>
        <w:tc>
          <w:tcPr>
            <w:tcW w:w="991" w:type="pct"/>
            <w:tcBorders>
              <w:top w:val="single" w:sz="4" w:space="0" w:color="auto"/>
              <w:left w:val="nil"/>
              <w:bottom w:val="single" w:sz="4" w:space="0" w:color="auto"/>
              <w:right w:val="nil"/>
            </w:tcBorders>
            <w:shd w:val="clear" w:color="auto" w:fill="auto"/>
          </w:tcPr>
          <w:p w14:paraId="4FF07997" w14:textId="21903DC7" w:rsidR="00257201" w:rsidRPr="00E8638C" w:rsidRDefault="00257201" w:rsidP="00E83530">
            <w:pPr>
              <w:pStyle w:val="TableText"/>
              <w:spacing w:before="40" w:after="40"/>
              <w:rPr>
                <w:rFonts w:cstheme="minorHAnsi"/>
                <w:szCs w:val="18"/>
                <w:highlight w:val="yellow"/>
              </w:rPr>
            </w:pPr>
            <w:r w:rsidRPr="00E8638C">
              <w:rPr>
                <w:rFonts w:cstheme="minorHAnsi"/>
                <w:color w:val="000000"/>
                <w:szCs w:val="18"/>
              </w:rPr>
              <w:t>NEC (</w:t>
            </w:r>
            <w:r>
              <w:rPr>
                <w:rFonts w:cstheme="minorHAnsi"/>
                <w:color w:val="000000"/>
                <w:szCs w:val="18"/>
              </w:rPr>
              <w:t>development</w:t>
            </w:r>
            <w:r w:rsidRPr="00E8638C">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57756401" w14:textId="77777777" w:rsidR="00257201" w:rsidRPr="00E8638C" w:rsidRDefault="00257201" w:rsidP="00E83530">
            <w:pPr>
              <w:pStyle w:val="TableText"/>
              <w:spacing w:before="40" w:after="40"/>
              <w:rPr>
                <w:rFonts w:cstheme="minorHAnsi"/>
                <w:szCs w:val="18"/>
                <w:highlight w:val="yellow"/>
                <w:vertAlign w:val="superscript"/>
              </w:rPr>
            </w:pPr>
            <w:r w:rsidRPr="00E8638C">
              <w:rPr>
                <w:rFonts w:cstheme="minorHAnsi"/>
                <w:color w:val="000000"/>
                <w:szCs w:val="18"/>
              </w:rPr>
              <w:t>1</w:t>
            </w:r>
            <w:r>
              <w:rPr>
                <w:rFonts w:cstheme="minorHAnsi"/>
                <w:color w:val="000000"/>
                <w:szCs w:val="18"/>
              </w:rPr>
              <w:t>0</w:t>
            </w:r>
          </w:p>
        </w:tc>
      </w:tr>
      <w:tr w:rsidR="00257201" w:rsidRPr="003E0DB2" w14:paraId="0F6A2AE9" w14:textId="77777777" w:rsidTr="00E83530">
        <w:trPr>
          <w:cantSplit/>
        </w:trPr>
        <w:tc>
          <w:tcPr>
            <w:tcW w:w="782" w:type="pct"/>
            <w:vMerge/>
            <w:tcBorders>
              <w:left w:val="nil"/>
              <w:right w:val="nil"/>
            </w:tcBorders>
            <w:shd w:val="clear" w:color="auto" w:fill="auto"/>
          </w:tcPr>
          <w:p w14:paraId="516522B0" w14:textId="77777777" w:rsidR="00257201" w:rsidRPr="00F0109B" w:rsidRDefault="00257201" w:rsidP="00E83530">
            <w:pPr>
              <w:pStyle w:val="TableText"/>
              <w:spacing w:before="40" w:after="40"/>
              <w:rPr>
                <w:rFonts w:cstheme="minorHAnsi"/>
                <w:szCs w:val="18"/>
                <w:highlight w:val="yellow"/>
              </w:rPr>
            </w:pPr>
          </w:p>
        </w:tc>
        <w:tc>
          <w:tcPr>
            <w:tcW w:w="1040" w:type="pct"/>
            <w:tcBorders>
              <w:top w:val="single" w:sz="4" w:space="0" w:color="auto"/>
              <w:left w:val="nil"/>
              <w:bottom w:val="single" w:sz="4" w:space="0" w:color="auto"/>
              <w:right w:val="nil"/>
            </w:tcBorders>
            <w:shd w:val="clear" w:color="auto" w:fill="auto"/>
          </w:tcPr>
          <w:p w14:paraId="2FF09A72" w14:textId="77777777" w:rsidR="00257201" w:rsidRPr="00E83530" w:rsidRDefault="00257201" w:rsidP="00E83530">
            <w:pPr>
              <w:pStyle w:val="TableText"/>
              <w:spacing w:before="40" w:after="40"/>
              <w:rPr>
                <w:rStyle w:val="Emphasis"/>
                <w:rFonts w:ascii="Calibri" w:hAnsi="Calibri" w:cs="Calibri"/>
                <w:i w:val="0"/>
                <w:iCs w:val="0"/>
                <w:szCs w:val="18"/>
                <w:highlight w:val="yellow"/>
              </w:rPr>
            </w:pPr>
            <w:r w:rsidRPr="00E83530">
              <w:rPr>
                <w:rFonts w:ascii="Calibri" w:hAnsi="Calibri" w:cs="Calibri"/>
                <w:i/>
                <w:iCs/>
                <w:color w:val="000000"/>
                <w:szCs w:val="18"/>
              </w:rPr>
              <w:t>Hyridella drapeta</w:t>
            </w:r>
          </w:p>
        </w:tc>
        <w:tc>
          <w:tcPr>
            <w:tcW w:w="991" w:type="pct"/>
            <w:tcBorders>
              <w:top w:val="single" w:sz="4" w:space="0" w:color="auto"/>
              <w:left w:val="nil"/>
              <w:bottom w:val="single" w:sz="4" w:space="0" w:color="auto"/>
              <w:right w:val="nil"/>
            </w:tcBorders>
            <w:shd w:val="clear" w:color="auto" w:fill="auto"/>
          </w:tcPr>
          <w:p w14:paraId="3C61DF75" w14:textId="77777777" w:rsidR="00257201" w:rsidRPr="00E8638C" w:rsidRDefault="00257201" w:rsidP="00E83530">
            <w:pPr>
              <w:pStyle w:val="TableText"/>
              <w:spacing w:before="40" w:after="40"/>
              <w:rPr>
                <w:rFonts w:cstheme="minorHAnsi"/>
                <w:szCs w:val="18"/>
                <w:highlight w:val="yellow"/>
              </w:rPr>
            </w:pPr>
            <w:r w:rsidRPr="00E8638C">
              <w:rPr>
                <w:rFonts w:cstheme="minorHAnsi"/>
                <w:color w:val="000000"/>
                <w:szCs w:val="18"/>
              </w:rPr>
              <w:t>Larvae</w:t>
            </w:r>
          </w:p>
        </w:tc>
        <w:tc>
          <w:tcPr>
            <w:tcW w:w="494" w:type="pct"/>
            <w:tcBorders>
              <w:top w:val="single" w:sz="4" w:space="0" w:color="auto"/>
              <w:left w:val="nil"/>
              <w:bottom w:val="single" w:sz="4" w:space="0" w:color="auto"/>
              <w:right w:val="nil"/>
            </w:tcBorders>
          </w:tcPr>
          <w:p w14:paraId="11C64F64"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3</w:t>
            </w:r>
          </w:p>
        </w:tc>
        <w:tc>
          <w:tcPr>
            <w:tcW w:w="991" w:type="pct"/>
            <w:tcBorders>
              <w:top w:val="single" w:sz="4" w:space="0" w:color="auto"/>
              <w:left w:val="nil"/>
              <w:bottom w:val="single" w:sz="4" w:space="0" w:color="auto"/>
              <w:right w:val="nil"/>
            </w:tcBorders>
            <w:shd w:val="clear" w:color="auto" w:fill="auto"/>
          </w:tcPr>
          <w:p w14:paraId="7FE07888" w14:textId="359EC3C0" w:rsidR="00257201" w:rsidRPr="00E8638C" w:rsidRDefault="00257201" w:rsidP="00E83530">
            <w:pPr>
              <w:pStyle w:val="TableText"/>
              <w:spacing w:before="40" w:after="40"/>
              <w:rPr>
                <w:rFonts w:cstheme="minorHAnsi"/>
                <w:szCs w:val="18"/>
                <w:highlight w:val="yellow"/>
              </w:rPr>
            </w:pPr>
            <w:r w:rsidRPr="00E8638C">
              <w:rPr>
                <w:rFonts w:cstheme="minorHAnsi"/>
                <w:color w:val="000000"/>
                <w:szCs w:val="18"/>
              </w:rPr>
              <w:t>NEC (</w:t>
            </w:r>
            <w:r>
              <w:rPr>
                <w:rFonts w:cstheme="minorHAnsi"/>
                <w:color w:val="000000"/>
                <w:szCs w:val="18"/>
              </w:rPr>
              <w:t>development</w:t>
            </w:r>
            <w:r w:rsidRPr="00E8638C">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617CE500" w14:textId="77777777" w:rsidR="00257201" w:rsidRPr="00E8638C" w:rsidRDefault="00257201" w:rsidP="00E83530">
            <w:pPr>
              <w:pStyle w:val="TableText"/>
              <w:spacing w:before="40" w:after="40"/>
              <w:rPr>
                <w:rFonts w:cstheme="minorHAnsi"/>
                <w:szCs w:val="18"/>
                <w:highlight w:val="yellow"/>
              </w:rPr>
            </w:pPr>
            <w:r w:rsidRPr="00E8638C">
              <w:rPr>
                <w:rFonts w:cstheme="minorHAnsi"/>
                <w:color w:val="000000"/>
                <w:szCs w:val="18"/>
              </w:rPr>
              <w:t>1</w:t>
            </w:r>
            <w:r>
              <w:rPr>
                <w:rFonts w:cstheme="minorHAnsi"/>
                <w:color w:val="000000"/>
                <w:szCs w:val="18"/>
              </w:rPr>
              <w:t>1</w:t>
            </w:r>
          </w:p>
        </w:tc>
      </w:tr>
      <w:tr w:rsidR="00257201" w:rsidRPr="003E0DB2" w14:paraId="39C3D4DF" w14:textId="77777777" w:rsidTr="00E83530">
        <w:trPr>
          <w:cantSplit/>
        </w:trPr>
        <w:tc>
          <w:tcPr>
            <w:tcW w:w="782" w:type="pct"/>
            <w:vMerge/>
            <w:tcBorders>
              <w:left w:val="nil"/>
              <w:right w:val="nil"/>
            </w:tcBorders>
            <w:shd w:val="clear" w:color="auto" w:fill="auto"/>
          </w:tcPr>
          <w:p w14:paraId="76FCF46C" w14:textId="77777777" w:rsidR="00257201" w:rsidRPr="00F0109B" w:rsidRDefault="00257201" w:rsidP="00E83530">
            <w:pPr>
              <w:pStyle w:val="TableText"/>
              <w:spacing w:before="40" w:after="40"/>
              <w:rPr>
                <w:rFonts w:cstheme="minorHAnsi"/>
                <w:color w:val="000000"/>
                <w:szCs w:val="18"/>
              </w:rPr>
            </w:pPr>
          </w:p>
        </w:tc>
        <w:tc>
          <w:tcPr>
            <w:tcW w:w="1040" w:type="pct"/>
            <w:tcBorders>
              <w:top w:val="single" w:sz="4" w:space="0" w:color="auto"/>
              <w:left w:val="nil"/>
              <w:bottom w:val="single" w:sz="4" w:space="0" w:color="auto"/>
              <w:right w:val="nil"/>
            </w:tcBorders>
            <w:shd w:val="clear" w:color="auto" w:fill="auto"/>
          </w:tcPr>
          <w:p w14:paraId="6139D3E2" w14:textId="77777777" w:rsidR="00257201" w:rsidRPr="00E83530" w:rsidRDefault="00257201" w:rsidP="00E83530">
            <w:pPr>
              <w:pStyle w:val="TableText"/>
              <w:spacing w:before="40" w:after="40"/>
              <w:rPr>
                <w:rFonts w:ascii="Calibri" w:hAnsi="Calibri" w:cs="Calibri"/>
                <w:i/>
                <w:iCs/>
                <w:color w:val="000000"/>
                <w:szCs w:val="18"/>
              </w:rPr>
            </w:pPr>
            <w:r w:rsidRPr="00E83530">
              <w:rPr>
                <w:rFonts w:ascii="Calibri" w:hAnsi="Calibri" w:cs="Calibri"/>
                <w:i/>
                <w:iCs/>
                <w:color w:val="000000"/>
                <w:szCs w:val="18"/>
              </w:rPr>
              <w:t>Lampsilis siliquoidea</w:t>
            </w:r>
          </w:p>
        </w:tc>
        <w:tc>
          <w:tcPr>
            <w:tcW w:w="991" w:type="pct"/>
            <w:tcBorders>
              <w:top w:val="single" w:sz="4" w:space="0" w:color="auto"/>
              <w:left w:val="nil"/>
              <w:bottom w:val="single" w:sz="4" w:space="0" w:color="auto"/>
              <w:right w:val="nil"/>
            </w:tcBorders>
            <w:shd w:val="clear" w:color="auto" w:fill="auto"/>
          </w:tcPr>
          <w:p w14:paraId="028280AA" w14:textId="26C8690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Juvenile (2</w:t>
            </w:r>
            <w:r>
              <w:rPr>
                <w:rFonts w:cstheme="minorHAnsi"/>
                <w:color w:val="000000"/>
                <w:szCs w:val="18"/>
              </w:rPr>
              <w:t> </w:t>
            </w:r>
            <w:r w:rsidRPr="00E8638C">
              <w:rPr>
                <w:rFonts w:cstheme="minorHAnsi"/>
                <w:color w:val="000000"/>
                <w:szCs w:val="18"/>
              </w:rPr>
              <w:t>mo</w:t>
            </w:r>
            <w:r>
              <w:rPr>
                <w:rFonts w:cstheme="minorHAnsi"/>
                <w:color w:val="000000"/>
                <w:szCs w:val="18"/>
              </w:rPr>
              <w:t>nths old</w:t>
            </w:r>
            <w:r w:rsidRPr="00E8638C">
              <w:rPr>
                <w:rFonts w:cstheme="minorHAnsi"/>
                <w:color w:val="000000"/>
                <w:szCs w:val="18"/>
              </w:rPr>
              <w:t>)</w:t>
            </w:r>
          </w:p>
        </w:tc>
        <w:tc>
          <w:tcPr>
            <w:tcW w:w="494" w:type="pct"/>
            <w:tcBorders>
              <w:top w:val="single" w:sz="4" w:space="0" w:color="auto"/>
              <w:left w:val="nil"/>
              <w:bottom w:val="single" w:sz="4" w:space="0" w:color="auto"/>
              <w:right w:val="nil"/>
            </w:tcBorders>
          </w:tcPr>
          <w:p w14:paraId="638E9B06"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28</w:t>
            </w:r>
          </w:p>
        </w:tc>
        <w:tc>
          <w:tcPr>
            <w:tcW w:w="991" w:type="pct"/>
            <w:tcBorders>
              <w:top w:val="single" w:sz="4" w:space="0" w:color="auto"/>
              <w:left w:val="nil"/>
              <w:bottom w:val="single" w:sz="4" w:space="0" w:color="auto"/>
              <w:right w:val="nil"/>
            </w:tcBorders>
            <w:shd w:val="clear" w:color="auto" w:fill="auto"/>
          </w:tcPr>
          <w:p w14:paraId="70DE27E5" w14:textId="03A9E9D0"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IC10 (</w:t>
            </w:r>
            <w:r>
              <w:rPr>
                <w:rFonts w:cstheme="minorHAnsi"/>
                <w:color w:val="000000"/>
                <w:szCs w:val="18"/>
              </w:rPr>
              <w:t>growth</w:t>
            </w:r>
            <w:r w:rsidRPr="00E8638C">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15AD708F" w14:textId="77777777" w:rsidR="00257201" w:rsidRPr="00E8638C" w:rsidRDefault="00257201" w:rsidP="00E83530">
            <w:pPr>
              <w:pStyle w:val="TableText"/>
              <w:spacing w:before="40" w:after="40"/>
              <w:rPr>
                <w:rFonts w:cstheme="minorHAnsi"/>
                <w:szCs w:val="18"/>
              </w:rPr>
            </w:pPr>
            <w:r>
              <w:rPr>
                <w:rFonts w:cstheme="minorHAnsi"/>
                <w:szCs w:val="18"/>
              </w:rPr>
              <w:t>40</w:t>
            </w:r>
          </w:p>
        </w:tc>
      </w:tr>
      <w:tr w:rsidR="00257201" w:rsidRPr="003E0DB2" w14:paraId="338AB137" w14:textId="77777777" w:rsidTr="00E83530">
        <w:trPr>
          <w:cantSplit/>
        </w:trPr>
        <w:tc>
          <w:tcPr>
            <w:tcW w:w="782" w:type="pct"/>
            <w:vMerge/>
            <w:tcBorders>
              <w:left w:val="nil"/>
              <w:right w:val="nil"/>
            </w:tcBorders>
            <w:shd w:val="clear" w:color="auto" w:fill="auto"/>
          </w:tcPr>
          <w:p w14:paraId="28CA4E52" w14:textId="77777777" w:rsidR="00257201" w:rsidRPr="00F0109B" w:rsidRDefault="00257201" w:rsidP="00E83530">
            <w:pPr>
              <w:pStyle w:val="TableText"/>
              <w:spacing w:before="40" w:after="40"/>
              <w:rPr>
                <w:rFonts w:cstheme="minorHAnsi"/>
                <w:color w:val="000000"/>
                <w:szCs w:val="18"/>
              </w:rPr>
            </w:pPr>
          </w:p>
        </w:tc>
        <w:tc>
          <w:tcPr>
            <w:tcW w:w="1040" w:type="pct"/>
            <w:tcBorders>
              <w:top w:val="single" w:sz="4" w:space="0" w:color="auto"/>
              <w:left w:val="nil"/>
              <w:bottom w:val="single" w:sz="4" w:space="0" w:color="auto"/>
              <w:right w:val="nil"/>
            </w:tcBorders>
            <w:shd w:val="clear" w:color="auto" w:fill="auto"/>
          </w:tcPr>
          <w:p w14:paraId="742B7B6C" w14:textId="77777777" w:rsidR="00257201" w:rsidRPr="00E83530" w:rsidRDefault="00257201" w:rsidP="00E83530">
            <w:pPr>
              <w:pStyle w:val="TableText"/>
              <w:spacing w:before="40" w:after="40"/>
              <w:rPr>
                <w:rFonts w:ascii="Calibri" w:hAnsi="Calibri" w:cs="Calibri"/>
                <w:i/>
                <w:iCs/>
                <w:color w:val="000000"/>
                <w:szCs w:val="18"/>
              </w:rPr>
            </w:pPr>
            <w:r w:rsidRPr="00E83530">
              <w:rPr>
                <w:rFonts w:ascii="Calibri" w:hAnsi="Calibri" w:cs="Calibri"/>
                <w:i/>
                <w:iCs/>
                <w:color w:val="000000"/>
                <w:szCs w:val="18"/>
              </w:rPr>
              <w:t>Lymnaea stagnalis</w:t>
            </w:r>
          </w:p>
        </w:tc>
        <w:tc>
          <w:tcPr>
            <w:tcW w:w="991" w:type="pct"/>
            <w:tcBorders>
              <w:top w:val="single" w:sz="4" w:space="0" w:color="auto"/>
              <w:left w:val="nil"/>
              <w:bottom w:val="single" w:sz="4" w:space="0" w:color="auto"/>
              <w:right w:val="nil"/>
            </w:tcBorders>
            <w:shd w:val="clear" w:color="auto" w:fill="auto"/>
          </w:tcPr>
          <w:p w14:paraId="432AE40E" w14:textId="7EEC042C"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21 days</w:t>
            </w:r>
            <w:r>
              <w:rPr>
                <w:rFonts w:cstheme="minorHAnsi"/>
                <w:color w:val="000000"/>
                <w:szCs w:val="18"/>
              </w:rPr>
              <w:t xml:space="preserve"> old</w:t>
            </w:r>
          </w:p>
        </w:tc>
        <w:tc>
          <w:tcPr>
            <w:tcW w:w="494" w:type="pct"/>
            <w:tcBorders>
              <w:top w:val="single" w:sz="4" w:space="0" w:color="auto"/>
              <w:left w:val="nil"/>
              <w:bottom w:val="single" w:sz="4" w:space="0" w:color="auto"/>
              <w:right w:val="nil"/>
            </w:tcBorders>
          </w:tcPr>
          <w:p w14:paraId="5F7BD6CF"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28</w:t>
            </w:r>
          </w:p>
        </w:tc>
        <w:tc>
          <w:tcPr>
            <w:tcW w:w="991" w:type="pct"/>
            <w:tcBorders>
              <w:top w:val="single" w:sz="4" w:space="0" w:color="auto"/>
              <w:left w:val="nil"/>
              <w:bottom w:val="single" w:sz="4" w:space="0" w:color="auto"/>
              <w:right w:val="nil"/>
            </w:tcBorders>
            <w:shd w:val="clear" w:color="auto" w:fill="auto"/>
          </w:tcPr>
          <w:p w14:paraId="2CECA85B" w14:textId="287B912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EC10 (</w:t>
            </w:r>
            <w:r>
              <w:rPr>
                <w:rFonts w:cstheme="minorHAnsi"/>
                <w:color w:val="000000"/>
                <w:szCs w:val="18"/>
              </w:rPr>
              <w:t>growth</w:t>
            </w:r>
            <w:r w:rsidRPr="00E8638C">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0E0366C8" w14:textId="77777777" w:rsidR="00257201" w:rsidRPr="00E8638C" w:rsidRDefault="00257201" w:rsidP="00E83530">
            <w:pPr>
              <w:pStyle w:val="TableText"/>
              <w:spacing w:before="40" w:after="40"/>
              <w:rPr>
                <w:rFonts w:cstheme="minorHAnsi"/>
                <w:szCs w:val="18"/>
              </w:rPr>
            </w:pPr>
            <w:r w:rsidRPr="00E8638C">
              <w:rPr>
                <w:rFonts w:cstheme="minorHAnsi"/>
                <w:color w:val="000000"/>
                <w:szCs w:val="18"/>
              </w:rPr>
              <w:t>1</w:t>
            </w:r>
            <w:r>
              <w:rPr>
                <w:rFonts w:cstheme="minorHAnsi"/>
                <w:color w:val="000000"/>
                <w:szCs w:val="18"/>
              </w:rPr>
              <w:t>71</w:t>
            </w:r>
          </w:p>
        </w:tc>
      </w:tr>
      <w:tr w:rsidR="00257201" w:rsidRPr="003E0DB2" w14:paraId="5E97513F" w14:textId="77777777" w:rsidTr="00E83530">
        <w:trPr>
          <w:cantSplit/>
        </w:trPr>
        <w:tc>
          <w:tcPr>
            <w:tcW w:w="782" w:type="pct"/>
            <w:vMerge/>
            <w:tcBorders>
              <w:left w:val="nil"/>
              <w:right w:val="nil"/>
            </w:tcBorders>
            <w:shd w:val="clear" w:color="auto" w:fill="auto"/>
          </w:tcPr>
          <w:p w14:paraId="4FB47613" w14:textId="77777777" w:rsidR="00257201" w:rsidRPr="00F0109B" w:rsidRDefault="00257201" w:rsidP="00E83530">
            <w:pPr>
              <w:pStyle w:val="TableText"/>
              <w:spacing w:before="40" w:after="40"/>
              <w:rPr>
                <w:rFonts w:cstheme="minorHAnsi"/>
                <w:color w:val="000000"/>
                <w:szCs w:val="18"/>
              </w:rPr>
            </w:pPr>
          </w:p>
        </w:tc>
        <w:tc>
          <w:tcPr>
            <w:tcW w:w="1040" w:type="pct"/>
            <w:tcBorders>
              <w:top w:val="single" w:sz="4" w:space="0" w:color="auto"/>
              <w:left w:val="nil"/>
              <w:bottom w:val="single" w:sz="4" w:space="0" w:color="auto"/>
              <w:right w:val="nil"/>
            </w:tcBorders>
            <w:shd w:val="clear" w:color="auto" w:fill="auto"/>
          </w:tcPr>
          <w:p w14:paraId="59229144" w14:textId="77777777" w:rsidR="00257201" w:rsidRPr="00E83530" w:rsidRDefault="00257201" w:rsidP="00E83530">
            <w:pPr>
              <w:pStyle w:val="TableText"/>
              <w:spacing w:before="40" w:after="40"/>
              <w:rPr>
                <w:rFonts w:ascii="Calibri" w:hAnsi="Calibri" w:cs="Calibri"/>
                <w:i/>
                <w:iCs/>
                <w:color w:val="000000"/>
                <w:szCs w:val="18"/>
              </w:rPr>
            </w:pPr>
            <w:r w:rsidRPr="00E83530">
              <w:rPr>
                <w:rFonts w:ascii="Calibri" w:hAnsi="Calibri" w:cs="Calibri"/>
                <w:i/>
                <w:iCs/>
                <w:color w:val="000000"/>
                <w:szCs w:val="18"/>
              </w:rPr>
              <w:t>Velesunio ambiguus</w:t>
            </w:r>
          </w:p>
        </w:tc>
        <w:tc>
          <w:tcPr>
            <w:tcW w:w="991" w:type="pct"/>
            <w:tcBorders>
              <w:top w:val="single" w:sz="4" w:space="0" w:color="auto"/>
              <w:left w:val="nil"/>
              <w:bottom w:val="single" w:sz="4" w:space="0" w:color="auto"/>
              <w:right w:val="nil"/>
            </w:tcBorders>
            <w:shd w:val="clear" w:color="auto" w:fill="auto"/>
          </w:tcPr>
          <w:p w14:paraId="1E2BB9CB"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Larvae</w:t>
            </w:r>
          </w:p>
        </w:tc>
        <w:tc>
          <w:tcPr>
            <w:tcW w:w="494" w:type="pct"/>
            <w:tcBorders>
              <w:top w:val="single" w:sz="4" w:space="0" w:color="auto"/>
              <w:left w:val="nil"/>
              <w:bottom w:val="single" w:sz="4" w:space="0" w:color="auto"/>
              <w:right w:val="nil"/>
            </w:tcBorders>
          </w:tcPr>
          <w:p w14:paraId="0E835D4B"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3</w:t>
            </w:r>
          </w:p>
        </w:tc>
        <w:tc>
          <w:tcPr>
            <w:tcW w:w="991" w:type="pct"/>
            <w:tcBorders>
              <w:top w:val="single" w:sz="4" w:space="0" w:color="auto"/>
              <w:left w:val="nil"/>
              <w:bottom w:val="single" w:sz="4" w:space="0" w:color="auto"/>
              <w:right w:val="nil"/>
            </w:tcBorders>
            <w:shd w:val="clear" w:color="auto" w:fill="auto"/>
          </w:tcPr>
          <w:p w14:paraId="609EB0BB" w14:textId="277C4EAD"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NEC (</w:t>
            </w:r>
            <w:r>
              <w:rPr>
                <w:rFonts w:cstheme="minorHAnsi"/>
                <w:color w:val="000000"/>
                <w:szCs w:val="18"/>
              </w:rPr>
              <w:t>development</w:t>
            </w:r>
            <w:r w:rsidRPr="00E8638C">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42EECF66" w14:textId="77777777" w:rsidR="00257201" w:rsidRPr="00E8638C" w:rsidRDefault="00257201" w:rsidP="00E83530">
            <w:pPr>
              <w:pStyle w:val="TableText"/>
              <w:spacing w:before="40" w:after="40"/>
              <w:rPr>
                <w:rFonts w:cstheme="minorHAnsi"/>
                <w:szCs w:val="18"/>
              </w:rPr>
            </w:pPr>
            <w:r>
              <w:rPr>
                <w:rFonts w:cstheme="minorHAnsi"/>
                <w:szCs w:val="18"/>
              </w:rPr>
              <w:t>15</w:t>
            </w:r>
          </w:p>
        </w:tc>
      </w:tr>
      <w:tr w:rsidR="003E4EC8" w:rsidRPr="003E0DB2" w14:paraId="4830DA54" w14:textId="77777777" w:rsidTr="00E83530">
        <w:trPr>
          <w:cantSplit/>
        </w:trPr>
        <w:tc>
          <w:tcPr>
            <w:tcW w:w="782" w:type="pct"/>
            <w:tcBorders>
              <w:top w:val="single" w:sz="4" w:space="0" w:color="auto"/>
              <w:left w:val="nil"/>
              <w:bottom w:val="single" w:sz="4" w:space="0" w:color="auto"/>
              <w:right w:val="nil"/>
            </w:tcBorders>
            <w:shd w:val="clear" w:color="auto" w:fill="auto"/>
          </w:tcPr>
          <w:p w14:paraId="6E14CBE1" w14:textId="2D277348" w:rsidR="003E4EC8" w:rsidRPr="00F0109B" w:rsidRDefault="003E4EC8" w:rsidP="00E83530">
            <w:pPr>
              <w:pStyle w:val="TableText"/>
              <w:spacing w:before="40" w:after="40"/>
              <w:rPr>
                <w:rFonts w:cstheme="minorHAnsi"/>
                <w:color w:val="000000"/>
                <w:szCs w:val="18"/>
              </w:rPr>
            </w:pPr>
            <w:r w:rsidRPr="00F0109B">
              <w:rPr>
                <w:rFonts w:cstheme="minorHAnsi"/>
                <w:color w:val="000000"/>
                <w:szCs w:val="18"/>
              </w:rPr>
              <w:t>Rotifer</w:t>
            </w:r>
            <w:r w:rsidR="00257201">
              <w:rPr>
                <w:rFonts w:cstheme="minorHAnsi"/>
                <w:color w:val="000000"/>
                <w:szCs w:val="18"/>
              </w:rPr>
              <w:t>a</w:t>
            </w:r>
            <w:r w:rsidRPr="00F0109B">
              <w:rPr>
                <w:rFonts w:cstheme="minorHAnsi"/>
                <w:color w:val="000000"/>
                <w:szCs w:val="18"/>
              </w:rPr>
              <w:t xml:space="preserve"> (</w:t>
            </w:r>
            <w:r w:rsidR="00257201">
              <w:rPr>
                <w:rFonts w:cstheme="minorHAnsi"/>
                <w:color w:val="000000"/>
                <w:szCs w:val="18"/>
              </w:rPr>
              <w:t>r</w:t>
            </w:r>
            <w:r w:rsidRPr="00F0109B">
              <w:rPr>
                <w:rFonts w:cstheme="minorHAnsi"/>
                <w:color w:val="000000"/>
                <w:szCs w:val="18"/>
              </w:rPr>
              <w:t>otifer)</w:t>
            </w:r>
          </w:p>
        </w:tc>
        <w:tc>
          <w:tcPr>
            <w:tcW w:w="1040" w:type="pct"/>
            <w:tcBorders>
              <w:top w:val="single" w:sz="4" w:space="0" w:color="auto"/>
              <w:left w:val="nil"/>
              <w:bottom w:val="single" w:sz="4" w:space="0" w:color="auto"/>
              <w:right w:val="nil"/>
            </w:tcBorders>
            <w:shd w:val="clear" w:color="auto" w:fill="auto"/>
          </w:tcPr>
          <w:p w14:paraId="2EDE6974" w14:textId="77777777" w:rsidR="003E4EC8" w:rsidRPr="00E83530" w:rsidRDefault="003E4EC8" w:rsidP="00E83530">
            <w:pPr>
              <w:spacing w:before="40" w:after="40" w:line="240" w:lineRule="auto"/>
              <w:rPr>
                <w:rFonts w:ascii="Calibri" w:eastAsia="Times New Roman" w:hAnsi="Calibri" w:cs="Calibri"/>
                <w:i/>
                <w:iCs/>
                <w:color w:val="000000"/>
                <w:sz w:val="18"/>
                <w:szCs w:val="18"/>
                <w:lang w:eastAsia="en-NZ"/>
              </w:rPr>
            </w:pPr>
            <w:r w:rsidRPr="00E83530">
              <w:rPr>
                <w:rFonts w:ascii="Calibri" w:hAnsi="Calibri" w:cs="Calibri"/>
                <w:i/>
                <w:iCs/>
                <w:color w:val="000000"/>
                <w:sz w:val="18"/>
                <w:szCs w:val="18"/>
              </w:rPr>
              <w:t>Brachionus calyciflorus</w:t>
            </w:r>
          </w:p>
        </w:tc>
        <w:tc>
          <w:tcPr>
            <w:tcW w:w="991" w:type="pct"/>
            <w:tcBorders>
              <w:top w:val="single" w:sz="4" w:space="0" w:color="auto"/>
              <w:left w:val="nil"/>
              <w:bottom w:val="single" w:sz="4" w:space="0" w:color="auto"/>
              <w:right w:val="nil"/>
            </w:tcBorders>
            <w:shd w:val="clear" w:color="auto" w:fill="auto"/>
          </w:tcPr>
          <w:p w14:paraId="25806494" w14:textId="5D7E5A6F" w:rsidR="003E4EC8" w:rsidRPr="00E8638C" w:rsidRDefault="003E4EC8" w:rsidP="00E83530">
            <w:pPr>
              <w:pStyle w:val="TableText"/>
              <w:spacing w:before="40" w:after="40"/>
              <w:rPr>
                <w:rFonts w:cstheme="minorHAnsi"/>
                <w:color w:val="000000"/>
                <w:szCs w:val="18"/>
              </w:rPr>
            </w:pPr>
            <w:r w:rsidRPr="00E8638C">
              <w:rPr>
                <w:rFonts w:cstheme="minorHAnsi"/>
                <w:color w:val="000000"/>
                <w:szCs w:val="18"/>
              </w:rPr>
              <w:t>&lt;</w:t>
            </w:r>
            <w:r w:rsidR="00257201">
              <w:rPr>
                <w:rFonts w:cstheme="minorHAnsi"/>
                <w:color w:val="000000"/>
                <w:szCs w:val="18"/>
              </w:rPr>
              <w:t> </w:t>
            </w:r>
            <w:r w:rsidRPr="00E8638C">
              <w:rPr>
                <w:rFonts w:cstheme="minorHAnsi"/>
                <w:color w:val="000000"/>
                <w:szCs w:val="18"/>
              </w:rPr>
              <w:t>2</w:t>
            </w:r>
            <w:r w:rsidR="00257201">
              <w:rPr>
                <w:rFonts w:cstheme="minorHAnsi"/>
                <w:color w:val="000000"/>
                <w:szCs w:val="18"/>
              </w:rPr>
              <w:t> </w:t>
            </w:r>
            <w:r w:rsidRPr="00E8638C">
              <w:rPr>
                <w:rFonts w:cstheme="minorHAnsi"/>
                <w:color w:val="000000"/>
                <w:szCs w:val="18"/>
              </w:rPr>
              <w:t>hour</w:t>
            </w:r>
            <w:r w:rsidR="00257201">
              <w:rPr>
                <w:rFonts w:cstheme="minorHAnsi"/>
                <w:color w:val="000000"/>
                <w:szCs w:val="18"/>
              </w:rPr>
              <w:t>s</w:t>
            </w:r>
            <w:r w:rsidRPr="00E8638C">
              <w:rPr>
                <w:rFonts w:cstheme="minorHAnsi"/>
                <w:color w:val="000000"/>
                <w:szCs w:val="18"/>
              </w:rPr>
              <w:t xml:space="preserve"> old</w:t>
            </w:r>
          </w:p>
        </w:tc>
        <w:tc>
          <w:tcPr>
            <w:tcW w:w="494" w:type="pct"/>
            <w:tcBorders>
              <w:top w:val="single" w:sz="4" w:space="0" w:color="auto"/>
              <w:left w:val="nil"/>
              <w:bottom w:val="single" w:sz="4" w:space="0" w:color="auto"/>
              <w:right w:val="nil"/>
            </w:tcBorders>
          </w:tcPr>
          <w:p w14:paraId="499F48A6" w14:textId="77777777" w:rsidR="003E4EC8" w:rsidRPr="00E8638C" w:rsidRDefault="003E4EC8" w:rsidP="00E83530">
            <w:pPr>
              <w:pStyle w:val="TableText"/>
              <w:spacing w:before="40" w:after="40"/>
              <w:rPr>
                <w:rFonts w:cstheme="minorHAnsi"/>
                <w:color w:val="000000"/>
                <w:szCs w:val="18"/>
              </w:rPr>
            </w:pPr>
            <w:r w:rsidRPr="00E8638C">
              <w:rPr>
                <w:rFonts w:cstheme="minorHAnsi"/>
                <w:color w:val="000000"/>
                <w:szCs w:val="18"/>
              </w:rPr>
              <w:t>2</w:t>
            </w:r>
          </w:p>
        </w:tc>
        <w:tc>
          <w:tcPr>
            <w:tcW w:w="991" w:type="pct"/>
            <w:tcBorders>
              <w:top w:val="single" w:sz="4" w:space="0" w:color="auto"/>
              <w:left w:val="nil"/>
              <w:bottom w:val="single" w:sz="4" w:space="0" w:color="auto"/>
              <w:right w:val="nil"/>
            </w:tcBorders>
            <w:shd w:val="clear" w:color="auto" w:fill="auto"/>
          </w:tcPr>
          <w:p w14:paraId="7EB2DBB2" w14:textId="536046E4" w:rsidR="003E4EC8" w:rsidRPr="00E8638C" w:rsidRDefault="003E4EC8" w:rsidP="00E83530">
            <w:pPr>
              <w:pStyle w:val="TableText"/>
              <w:spacing w:before="40" w:after="40"/>
              <w:rPr>
                <w:rFonts w:cstheme="minorHAnsi"/>
                <w:color w:val="000000"/>
                <w:szCs w:val="18"/>
              </w:rPr>
            </w:pPr>
            <w:r w:rsidRPr="00E8638C">
              <w:rPr>
                <w:rFonts w:cstheme="minorHAnsi"/>
                <w:color w:val="000000"/>
                <w:szCs w:val="18"/>
              </w:rPr>
              <w:t>EC10 (</w:t>
            </w:r>
            <w:r w:rsidR="00257201">
              <w:rPr>
                <w:rFonts w:cstheme="minorHAnsi"/>
                <w:color w:val="000000"/>
                <w:szCs w:val="18"/>
              </w:rPr>
              <w:t>p</w:t>
            </w:r>
            <w:r>
              <w:rPr>
                <w:rFonts w:cstheme="minorHAnsi"/>
                <w:color w:val="000000"/>
                <w:szCs w:val="18"/>
              </w:rPr>
              <w:t>opulation growth rate</w:t>
            </w:r>
            <w:r w:rsidRPr="00E8638C">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2EA3423D" w14:textId="77777777" w:rsidR="003E4EC8" w:rsidRPr="00E8638C" w:rsidRDefault="003E4EC8" w:rsidP="00E83530">
            <w:pPr>
              <w:pStyle w:val="TableText"/>
              <w:spacing w:before="40" w:after="40"/>
              <w:rPr>
                <w:rFonts w:cstheme="minorHAnsi"/>
                <w:szCs w:val="18"/>
              </w:rPr>
            </w:pPr>
            <w:r>
              <w:rPr>
                <w:rFonts w:cstheme="minorHAnsi"/>
                <w:szCs w:val="18"/>
              </w:rPr>
              <w:t>83</w:t>
            </w:r>
          </w:p>
        </w:tc>
      </w:tr>
      <w:tr w:rsidR="00257201" w:rsidRPr="003E0DB2" w14:paraId="463D1EDC" w14:textId="77777777" w:rsidTr="00E83530">
        <w:trPr>
          <w:cantSplit/>
        </w:trPr>
        <w:tc>
          <w:tcPr>
            <w:tcW w:w="782" w:type="pct"/>
            <w:vMerge w:val="restart"/>
            <w:tcBorders>
              <w:top w:val="single" w:sz="4" w:space="0" w:color="auto"/>
              <w:left w:val="nil"/>
              <w:right w:val="nil"/>
            </w:tcBorders>
            <w:shd w:val="clear" w:color="auto" w:fill="auto"/>
          </w:tcPr>
          <w:p w14:paraId="15349CE3" w14:textId="38884DC5" w:rsidR="00257201" w:rsidRPr="00F0109B" w:rsidRDefault="00257201" w:rsidP="00E83530">
            <w:pPr>
              <w:pStyle w:val="TableText"/>
              <w:spacing w:before="40" w:after="40"/>
              <w:rPr>
                <w:rFonts w:cstheme="minorHAnsi"/>
                <w:color w:val="000000"/>
                <w:szCs w:val="18"/>
              </w:rPr>
            </w:pPr>
            <w:r w:rsidRPr="00F0109B">
              <w:rPr>
                <w:rFonts w:cstheme="minorHAnsi"/>
                <w:color w:val="000000"/>
                <w:szCs w:val="18"/>
              </w:rPr>
              <w:t xml:space="preserve">Chlorophyta </w:t>
            </w:r>
            <w:r>
              <w:rPr>
                <w:rFonts w:cstheme="minorHAnsi"/>
                <w:color w:val="000000"/>
                <w:szCs w:val="18"/>
              </w:rPr>
              <w:t>(g</w:t>
            </w:r>
            <w:r w:rsidRPr="00F0109B">
              <w:rPr>
                <w:rFonts w:cstheme="minorHAnsi"/>
                <w:color w:val="000000"/>
                <w:szCs w:val="18"/>
              </w:rPr>
              <w:t xml:space="preserve">reen </w:t>
            </w:r>
            <w:r>
              <w:rPr>
                <w:rFonts w:cstheme="minorHAnsi"/>
                <w:color w:val="000000"/>
                <w:szCs w:val="18"/>
              </w:rPr>
              <w:t>micro</w:t>
            </w:r>
            <w:r w:rsidRPr="00F0109B">
              <w:rPr>
                <w:rFonts w:cstheme="minorHAnsi"/>
                <w:color w:val="000000"/>
                <w:szCs w:val="18"/>
              </w:rPr>
              <w:t>alga)</w:t>
            </w:r>
          </w:p>
        </w:tc>
        <w:tc>
          <w:tcPr>
            <w:tcW w:w="1040" w:type="pct"/>
            <w:tcBorders>
              <w:top w:val="single" w:sz="4" w:space="0" w:color="auto"/>
              <w:left w:val="nil"/>
              <w:bottom w:val="single" w:sz="4" w:space="0" w:color="auto"/>
              <w:right w:val="nil"/>
            </w:tcBorders>
            <w:shd w:val="clear" w:color="auto" w:fill="auto"/>
          </w:tcPr>
          <w:p w14:paraId="1E73782C" w14:textId="379069EA" w:rsidR="00257201" w:rsidRPr="00E83530" w:rsidRDefault="00257201" w:rsidP="00E83530">
            <w:pPr>
              <w:pStyle w:val="TableText"/>
              <w:spacing w:before="40" w:after="40"/>
              <w:rPr>
                <w:rFonts w:ascii="Calibri" w:hAnsi="Calibri" w:cs="Calibri"/>
                <w:i/>
                <w:iCs/>
                <w:color w:val="000000"/>
                <w:szCs w:val="18"/>
              </w:rPr>
            </w:pPr>
            <w:r w:rsidRPr="00E83530">
              <w:rPr>
                <w:rFonts w:ascii="Calibri" w:hAnsi="Calibri" w:cs="Calibri"/>
                <w:i/>
                <w:iCs/>
                <w:color w:val="000000"/>
                <w:szCs w:val="18"/>
              </w:rPr>
              <w:t>Chlorella</w:t>
            </w:r>
            <w:r w:rsidRPr="00E83530">
              <w:rPr>
                <w:rFonts w:ascii="Calibri" w:hAnsi="Calibri" w:cs="Calibri"/>
                <w:color w:val="000000"/>
                <w:szCs w:val="18"/>
              </w:rPr>
              <w:t xml:space="preserve"> sp. (P</w:t>
            </w:r>
            <w:r>
              <w:rPr>
                <w:rFonts w:ascii="Calibri" w:hAnsi="Calibri" w:cs="Calibri"/>
                <w:color w:val="000000"/>
                <w:szCs w:val="18"/>
              </w:rPr>
              <w:t xml:space="preserve">apua </w:t>
            </w:r>
            <w:r w:rsidRPr="00E83530">
              <w:rPr>
                <w:rFonts w:ascii="Calibri" w:hAnsi="Calibri" w:cs="Calibri"/>
                <w:color w:val="000000"/>
                <w:szCs w:val="18"/>
              </w:rPr>
              <w:t>N</w:t>
            </w:r>
            <w:r>
              <w:rPr>
                <w:rFonts w:ascii="Calibri" w:hAnsi="Calibri" w:cs="Calibri"/>
                <w:color w:val="000000"/>
                <w:szCs w:val="18"/>
              </w:rPr>
              <w:t xml:space="preserve">ew </w:t>
            </w:r>
            <w:r w:rsidRPr="00E83530">
              <w:rPr>
                <w:rFonts w:ascii="Calibri" w:hAnsi="Calibri" w:cs="Calibri"/>
                <w:color w:val="000000"/>
                <w:szCs w:val="18"/>
              </w:rPr>
              <w:t>G</w:t>
            </w:r>
            <w:r>
              <w:rPr>
                <w:rFonts w:ascii="Calibri" w:hAnsi="Calibri" w:cs="Calibri"/>
                <w:color w:val="000000"/>
                <w:szCs w:val="18"/>
              </w:rPr>
              <w:t>uinea</w:t>
            </w:r>
            <w:r w:rsidRPr="00E83530">
              <w:rPr>
                <w:rFonts w:ascii="Calibri" w:hAnsi="Calibri" w:cs="Calibri"/>
                <w:color w:val="000000"/>
                <w:szCs w:val="18"/>
              </w:rPr>
              <w:t xml:space="preserve"> isolate)</w:t>
            </w:r>
          </w:p>
        </w:tc>
        <w:tc>
          <w:tcPr>
            <w:tcW w:w="991" w:type="pct"/>
            <w:tcBorders>
              <w:top w:val="single" w:sz="4" w:space="0" w:color="auto"/>
              <w:left w:val="nil"/>
              <w:bottom w:val="single" w:sz="4" w:space="0" w:color="auto"/>
              <w:right w:val="nil"/>
            </w:tcBorders>
            <w:shd w:val="clear" w:color="auto" w:fill="auto"/>
          </w:tcPr>
          <w:p w14:paraId="4ED6034E"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Exponential growth</w:t>
            </w:r>
            <w:r>
              <w:rPr>
                <w:rFonts w:cstheme="minorHAnsi"/>
                <w:color w:val="000000"/>
                <w:szCs w:val="18"/>
              </w:rPr>
              <w:t xml:space="preserve"> </w:t>
            </w:r>
            <w:r w:rsidRPr="00E8638C">
              <w:rPr>
                <w:rFonts w:cstheme="minorHAnsi"/>
                <w:color w:val="000000"/>
                <w:szCs w:val="18"/>
              </w:rPr>
              <w:t>phase</w:t>
            </w:r>
          </w:p>
        </w:tc>
        <w:tc>
          <w:tcPr>
            <w:tcW w:w="494" w:type="pct"/>
            <w:tcBorders>
              <w:top w:val="single" w:sz="4" w:space="0" w:color="auto"/>
              <w:left w:val="nil"/>
              <w:bottom w:val="single" w:sz="4" w:space="0" w:color="auto"/>
              <w:right w:val="nil"/>
            </w:tcBorders>
          </w:tcPr>
          <w:p w14:paraId="0349A094"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3</w:t>
            </w:r>
          </w:p>
        </w:tc>
        <w:tc>
          <w:tcPr>
            <w:tcW w:w="991" w:type="pct"/>
            <w:tcBorders>
              <w:top w:val="single" w:sz="4" w:space="0" w:color="auto"/>
              <w:left w:val="nil"/>
              <w:bottom w:val="single" w:sz="4" w:space="0" w:color="auto"/>
              <w:right w:val="nil"/>
            </w:tcBorders>
            <w:shd w:val="clear" w:color="auto" w:fill="auto"/>
          </w:tcPr>
          <w:p w14:paraId="3AA20E0E" w14:textId="40CD0A74"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EC10 (</w:t>
            </w:r>
            <w:r>
              <w:rPr>
                <w:rFonts w:cstheme="minorHAnsi"/>
                <w:color w:val="000000"/>
                <w:szCs w:val="18"/>
              </w:rPr>
              <w:t>population growth rate</w:t>
            </w:r>
            <w:r w:rsidRPr="00E8638C">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76020314" w14:textId="77777777" w:rsidR="00257201" w:rsidRPr="00E8638C" w:rsidRDefault="00257201" w:rsidP="00E83530">
            <w:pPr>
              <w:pStyle w:val="TableText"/>
              <w:spacing w:before="40" w:after="40"/>
              <w:rPr>
                <w:rFonts w:cstheme="minorHAnsi"/>
                <w:szCs w:val="18"/>
              </w:rPr>
            </w:pPr>
            <w:r>
              <w:rPr>
                <w:rFonts w:cstheme="minorHAnsi"/>
                <w:szCs w:val="18"/>
              </w:rPr>
              <w:t>0.91</w:t>
            </w:r>
          </w:p>
        </w:tc>
      </w:tr>
      <w:tr w:rsidR="00257201" w:rsidRPr="003E0DB2" w14:paraId="2E652EE3" w14:textId="77777777" w:rsidTr="00E83530">
        <w:trPr>
          <w:cantSplit/>
        </w:trPr>
        <w:tc>
          <w:tcPr>
            <w:tcW w:w="782" w:type="pct"/>
            <w:vMerge/>
            <w:tcBorders>
              <w:left w:val="nil"/>
              <w:right w:val="nil"/>
            </w:tcBorders>
            <w:shd w:val="clear" w:color="auto" w:fill="auto"/>
          </w:tcPr>
          <w:p w14:paraId="31D5BCDB" w14:textId="77777777" w:rsidR="00257201" w:rsidRPr="00F0109B" w:rsidRDefault="00257201" w:rsidP="00E83530">
            <w:pPr>
              <w:pStyle w:val="TableText"/>
              <w:spacing w:before="40" w:after="40"/>
              <w:rPr>
                <w:rFonts w:cstheme="minorHAnsi"/>
                <w:color w:val="000000"/>
                <w:szCs w:val="18"/>
              </w:rPr>
            </w:pPr>
          </w:p>
        </w:tc>
        <w:tc>
          <w:tcPr>
            <w:tcW w:w="1040" w:type="pct"/>
            <w:tcBorders>
              <w:top w:val="single" w:sz="4" w:space="0" w:color="auto"/>
              <w:left w:val="nil"/>
              <w:bottom w:val="single" w:sz="4" w:space="0" w:color="auto"/>
              <w:right w:val="nil"/>
            </w:tcBorders>
            <w:shd w:val="clear" w:color="auto" w:fill="auto"/>
          </w:tcPr>
          <w:p w14:paraId="6FBAFCB7" w14:textId="77777777" w:rsidR="00257201" w:rsidRPr="00E83530" w:rsidRDefault="00257201" w:rsidP="00E83530">
            <w:pPr>
              <w:pStyle w:val="TableText"/>
              <w:spacing w:before="40" w:after="40"/>
              <w:rPr>
                <w:rFonts w:ascii="Calibri" w:hAnsi="Calibri" w:cs="Calibri"/>
                <w:i/>
                <w:iCs/>
                <w:color w:val="000000"/>
                <w:szCs w:val="18"/>
              </w:rPr>
            </w:pPr>
            <w:r w:rsidRPr="00E83530">
              <w:rPr>
                <w:rFonts w:ascii="Calibri" w:hAnsi="Calibri" w:cs="Calibri"/>
                <w:i/>
                <w:iCs/>
                <w:color w:val="000000"/>
                <w:szCs w:val="18"/>
              </w:rPr>
              <w:t>Chlorella</w:t>
            </w:r>
            <w:r w:rsidRPr="00E83530">
              <w:rPr>
                <w:rFonts w:ascii="Calibri" w:hAnsi="Calibri" w:cs="Calibri"/>
                <w:color w:val="000000"/>
                <w:szCs w:val="18"/>
              </w:rPr>
              <w:t xml:space="preserve"> sp. (Kakadu isolate)</w:t>
            </w:r>
          </w:p>
        </w:tc>
        <w:tc>
          <w:tcPr>
            <w:tcW w:w="991" w:type="pct"/>
            <w:tcBorders>
              <w:top w:val="single" w:sz="4" w:space="0" w:color="auto"/>
              <w:left w:val="nil"/>
              <w:bottom w:val="single" w:sz="4" w:space="0" w:color="auto"/>
              <w:right w:val="nil"/>
            </w:tcBorders>
            <w:shd w:val="clear" w:color="auto" w:fill="auto"/>
          </w:tcPr>
          <w:p w14:paraId="737DEC8B"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Exponential growth phase</w:t>
            </w:r>
          </w:p>
        </w:tc>
        <w:tc>
          <w:tcPr>
            <w:tcW w:w="494" w:type="pct"/>
            <w:tcBorders>
              <w:top w:val="single" w:sz="4" w:space="0" w:color="auto"/>
              <w:left w:val="nil"/>
              <w:bottom w:val="single" w:sz="4" w:space="0" w:color="auto"/>
              <w:right w:val="nil"/>
            </w:tcBorders>
          </w:tcPr>
          <w:p w14:paraId="40E87846"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3</w:t>
            </w:r>
          </w:p>
        </w:tc>
        <w:tc>
          <w:tcPr>
            <w:tcW w:w="991" w:type="pct"/>
            <w:tcBorders>
              <w:top w:val="single" w:sz="4" w:space="0" w:color="auto"/>
              <w:left w:val="nil"/>
              <w:bottom w:val="single" w:sz="4" w:space="0" w:color="auto"/>
              <w:right w:val="nil"/>
            </w:tcBorders>
            <w:shd w:val="clear" w:color="auto" w:fill="auto"/>
          </w:tcPr>
          <w:p w14:paraId="315ADEF0" w14:textId="18063FD5"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EC10 (</w:t>
            </w:r>
            <w:r>
              <w:rPr>
                <w:rFonts w:cstheme="minorHAnsi"/>
                <w:color w:val="000000"/>
                <w:szCs w:val="18"/>
              </w:rPr>
              <w:t>population growth rate</w:t>
            </w:r>
            <w:r w:rsidRPr="00E8638C">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062757EF" w14:textId="77777777" w:rsidR="00257201" w:rsidRPr="00E8638C" w:rsidRDefault="00257201" w:rsidP="00E83530">
            <w:pPr>
              <w:pStyle w:val="TableText"/>
              <w:spacing w:before="40" w:after="40"/>
              <w:rPr>
                <w:rFonts w:cstheme="minorHAnsi"/>
                <w:szCs w:val="18"/>
              </w:rPr>
            </w:pPr>
            <w:r>
              <w:rPr>
                <w:rFonts w:cstheme="minorHAnsi"/>
                <w:szCs w:val="18"/>
              </w:rPr>
              <w:t>570</w:t>
            </w:r>
          </w:p>
        </w:tc>
      </w:tr>
      <w:tr w:rsidR="00257201" w:rsidRPr="003E0DB2" w14:paraId="5BC1D918" w14:textId="77777777" w:rsidTr="00E83530">
        <w:trPr>
          <w:cantSplit/>
        </w:trPr>
        <w:tc>
          <w:tcPr>
            <w:tcW w:w="782" w:type="pct"/>
            <w:vMerge/>
            <w:tcBorders>
              <w:left w:val="nil"/>
              <w:bottom w:val="single" w:sz="4" w:space="0" w:color="auto"/>
              <w:right w:val="nil"/>
            </w:tcBorders>
            <w:shd w:val="clear" w:color="auto" w:fill="auto"/>
          </w:tcPr>
          <w:p w14:paraId="7AC483BE" w14:textId="77777777" w:rsidR="00257201" w:rsidRPr="00F0109B" w:rsidRDefault="00257201" w:rsidP="00E83530">
            <w:pPr>
              <w:pStyle w:val="TableText"/>
              <w:spacing w:before="40" w:after="40"/>
              <w:rPr>
                <w:rFonts w:cstheme="minorHAnsi"/>
                <w:color w:val="000000"/>
                <w:szCs w:val="18"/>
              </w:rPr>
            </w:pPr>
          </w:p>
        </w:tc>
        <w:tc>
          <w:tcPr>
            <w:tcW w:w="1040" w:type="pct"/>
            <w:tcBorders>
              <w:top w:val="single" w:sz="4" w:space="0" w:color="auto"/>
              <w:left w:val="nil"/>
              <w:bottom w:val="single" w:sz="4" w:space="0" w:color="auto"/>
              <w:right w:val="nil"/>
            </w:tcBorders>
            <w:shd w:val="clear" w:color="auto" w:fill="auto"/>
          </w:tcPr>
          <w:p w14:paraId="5FFF0296" w14:textId="77777777" w:rsidR="00257201" w:rsidRPr="00E83530" w:rsidRDefault="00257201" w:rsidP="00E83530">
            <w:pPr>
              <w:pStyle w:val="TableText"/>
              <w:spacing w:before="40" w:after="40"/>
              <w:rPr>
                <w:rFonts w:ascii="Calibri" w:hAnsi="Calibri" w:cs="Calibri"/>
                <w:i/>
                <w:iCs/>
                <w:color w:val="000000"/>
                <w:szCs w:val="18"/>
              </w:rPr>
            </w:pPr>
            <w:r w:rsidRPr="00E83530">
              <w:rPr>
                <w:rFonts w:ascii="Calibri" w:hAnsi="Calibri" w:cs="Calibri"/>
                <w:i/>
                <w:iCs/>
                <w:color w:val="000000"/>
                <w:szCs w:val="18"/>
              </w:rPr>
              <w:t>Raphidocelis subcapitata</w:t>
            </w:r>
          </w:p>
        </w:tc>
        <w:tc>
          <w:tcPr>
            <w:tcW w:w="991" w:type="pct"/>
            <w:tcBorders>
              <w:top w:val="single" w:sz="4" w:space="0" w:color="auto"/>
              <w:left w:val="nil"/>
              <w:bottom w:val="single" w:sz="4" w:space="0" w:color="auto"/>
              <w:right w:val="nil"/>
            </w:tcBorders>
            <w:shd w:val="clear" w:color="auto" w:fill="auto"/>
          </w:tcPr>
          <w:p w14:paraId="55132A5A"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Exponential growth phase</w:t>
            </w:r>
          </w:p>
        </w:tc>
        <w:tc>
          <w:tcPr>
            <w:tcW w:w="494" w:type="pct"/>
            <w:tcBorders>
              <w:top w:val="single" w:sz="4" w:space="0" w:color="auto"/>
              <w:left w:val="nil"/>
              <w:bottom w:val="single" w:sz="4" w:space="0" w:color="auto"/>
              <w:right w:val="nil"/>
            </w:tcBorders>
          </w:tcPr>
          <w:p w14:paraId="5B4CB42E" w14:textId="77777777"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3</w:t>
            </w:r>
          </w:p>
        </w:tc>
        <w:tc>
          <w:tcPr>
            <w:tcW w:w="991" w:type="pct"/>
            <w:tcBorders>
              <w:top w:val="single" w:sz="4" w:space="0" w:color="auto"/>
              <w:left w:val="nil"/>
              <w:bottom w:val="single" w:sz="4" w:space="0" w:color="auto"/>
              <w:right w:val="nil"/>
            </w:tcBorders>
            <w:shd w:val="clear" w:color="auto" w:fill="auto"/>
          </w:tcPr>
          <w:p w14:paraId="28A941B9" w14:textId="42CB7CC2" w:rsidR="00257201" w:rsidRPr="00E8638C" w:rsidRDefault="00257201" w:rsidP="00E83530">
            <w:pPr>
              <w:pStyle w:val="TableText"/>
              <w:spacing w:before="40" w:after="40"/>
              <w:rPr>
                <w:rFonts w:cstheme="minorHAnsi"/>
                <w:color w:val="000000"/>
                <w:szCs w:val="18"/>
              </w:rPr>
            </w:pPr>
            <w:r w:rsidRPr="00E8638C">
              <w:rPr>
                <w:rFonts w:cstheme="minorHAnsi"/>
                <w:color w:val="000000"/>
                <w:szCs w:val="18"/>
              </w:rPr>
              <w:t>EC10 (</w:t>
            </w:r>
            <w:r>
              <w:rPr>
                <w:rFonts w:cstheme="minorHAnsi"/>
                <w:color w:val="000000"/>
                <w:szCs w:val="18"/>
              </w:rPr>
              <w:t>population growth rate</w:t>
            </w:r>
            <w:r w:rsidRPr="00E8638C">
              <w:rPr>
                <w:rFonts w:cstheme="minorHAnsi"/>
                <w:color w:val="000000"/>
                <w:szCs w:val="18"/>
              </w:rPr>
              <w:t>)</w:t>
            </w:r>
          </w:p>
        </w:tc>
        <w:tc>
          <w:tcPr>
            <w:tcW w:w="702" w:type="pct"/>
            <w:tcBorders>
              <w:top w:val="single" w:sz="4" w:space="0" w:color="auto"/>
              <w:left w:val="nil"/>
              <w:bottom w:val="single" w:sz="4" w:space="0" w:color="auto"/>
              <w:right w:val="nil"/>
            </w:tcBorders>
            <w:shd w:val="clear" w:color="auto" w:fill="FFFFFF" w:themeFill="background1"/>
          </w:tcPr>
          <w:p w14:paraId="004B1719" w14:textId="77777777" w:rsidR="00257201" w:rsidRPr="00E8638C" w:rsidRDefault="00257201" w:rsidP="00E83530">
            <w:pPr>
              <w:pStyle w:val="TableText"/>
              <w:spacing w:before="40" w:after="40"/>
              <w:rPr>
                <w:rFonts w:cstheme="minorHAnsi"/>
                <w:szCs w:val="18"/>
              </w:rPr>
            </w:pPr>
            <w:r w:rsidRPr="00E8638C">
              <w:rPr>
                <w:rFonts w:cstheme="minorHAnsi"/>
                <w:color w:val="000000"/>
                <w:szCs w:val="18"/>
              </w:rPr>
              <w:t>17</w:t>
            </w:r>
          </w:p>
        </w:tc>
      </w:tr>
    </w:tbl>
    <w:p w14:paraId="61E4707D" w14:textId="00A747FD" w:rsidR="00D131A5" w:rsidRDefault="00FE1C8C" w:rsidP="00292976">
      <w:pPr>
        <w:rPr>
          <w:lang w:eastAsia="ja-JP"/>
        </w:rPr>
      </w:pPr>
      <w:r>
        <w:rPr>
          <w:noProof/>
        </w:rPr>
        <w:lastRenderedPageBreak/>
        <w:drawing>
          <wp:inline distT="0" distB="0" distL="0" distR="0" wp14:anchorId="57B126B9" wp14:editId="4C962926">
            <wp:extent cx="5748472" cy="5359400"/>
            <wp:effectExtent l="0" t="0" r="5080" b="0"/>
            <wp:docPr id="622029019" name="Picture 1" descr="A graph shows the cumulative frequency distribution of the 22 freshwater zinc chronic toxicity values from Table B1, based on preferred toxicity estimates only. Zinc concentration is on the x axis and percent of species affected is on the y axis. The taxonomic groups of fish, crustacean, insect, mollusc, rotifer and green microalga are distributed on the graph. The model was considered to be a good fit to th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29019" name="Picture 1" descr="A graph shows the cumulative frequency distribution of the 22 freshwater zinc chronic toxicity values from Table B1, based on preferred toxicity estimates only. Zinc concentration is on the x axis and percent of species affected is on the y axis. The taxonomic groups of fish, crustacean, insect, mollusc, rotifer and green microalga are distributed on the graph. The model was considered to be a good fit to the data."/>
                    <pic:cNvPicPr/>
                  </pic:nvPicPr>
                  <pic:blipFill rotWithShape="1">
                    <a:blip r:embed="rId34"/>
                    <a:srcRect l="190"/>
                    <a:stretch/>
                  </pic:blipFill>
                  <pic:spPr bwMode="auto">
                    <a:xfrm>
                      <a:off x="0" y="0"/>
                      <a:ext cx="5749021" cy="5359912"/>
                    </a:xfrm>
                    <a:prstGeom prst="rect">
                      <a:avLst/>
                    </a:prstGeom>
                    <a:ln>
                      <a:noFill/>
                    </a:ln>
                    <a:extLst>
                      <a:ext uri="{53640926-AAD7-44D8-BBD7-CCE9431645EC}">
                        <a14:shadowObscured xmlns:a14="http://schemas.microsoft.com/office/drawing/2010/main"/>
                      </a:ext>
                    </a:extLst>
                  </pic:spPr>
                </pic:pic>
              </a:graphicData>
            </a:graphic>
          </wp:inline>
        </w:drawing>
      </w:r>
    </w:p>
    <w:p w14:paraId="4D7F0C27" w14:textId="5CA047C7" w:rsidR="00D131A5" w:rsidRPr="002E45A2" w:rsidRDefault="00D131A5" w:rsidP="002E45A2">
      <w:pPr>
        <w:pStyle w:val="AppendixFigureCaption"/>
        <w:rPr>
          <w:highlight w:val="yellow"/>
        </w:rPr>
      </w:pPr>
      <w:bookmarkStart w:id="63" w:name="FigureB1"/>
      <w:bookmarkStart w:id="64" w:name="_Toc162510546"/>
      <w:r>
        <w:t>Figure</w:t>
      </w:r>
      <w:r w:rsidR="00861B95">
        <w:t> </w:t>
      </w:r>
      <w:r w:rsidR="002E45A2">
        <w:t>B1</w:t>
      </w:r>
      <w:bookmarkEnd w:id="63"/>
      <w:r>
        <w:t xml:space="preserve"> </w:t>
      </w:r>
      <w:r w:rsidRPr="003E727C">
        <w:t>Species sensitivity distribution</w:t>
      </w:r>
      <w:r w:rsidR="008D4B60">
        <w:t xml:space="preserve"> </w:t>
      </w:r>
      <w:r w:rsidR="00291C3C">
        <w:t>for zinc</w:t>
      </w:r>
      <w:r w:rsidR="00291C3C" w:rsidRPr="003E727C">
        <w:t xml:space="preserve"> in freshwater</w:t>
      </w:r>
      <w:r w:rsidR="00291C3C">
        <w:t xml:space="preserve"> </w:t>
      </w:r>
      <w:r w:rsidR="008D4B60">
        <w:t>based on preferred toxicity estimates only</w:t>
      </w:r>
      <w:r>
        <w:t>, normalised to the index condition of pH</w:t>
      </w:r>
      <w:r w:rsidR="00861B95">
        <w:t> </w:t>
      </w:r>
      <w:r>
        <w:t>7.5, hardness 30</w:t>
      </w:r>
      <w:r w:rsidR="00257201">
        <w:t> </w:t>
      </w:r>
      <w:r>
        <w:t>mg/L</w:t>
      </w:r>
      <w:r w:rsidR="00257201">
        <w:t> CaCO</w:t>
      </w:r>
      <w:r w:rsidR="00257201" w:rsidRPr="001F5796">
        <w:rPr>
          <w:vertAlign w:val="subscript"/>
        </w:rPr>
        <w:t>3</w:t>
      </w:r>
      <w:r>
        <w:t xml:space="preserve"> and 0.5</w:t>
      </w:r>
      <w:r w:rsidR="00257201">
        <w:t> </w:t>
      </w:r>
      <w:r>
        <w:t>mg/L</w:t>
      </w:r>
      <w:r w:rsidR="00257201">
        <w:t> DOC</w:t>
      </w:r>
      <w:bookmarkEnd w:id="64"/>
    </w:p>
    <w:p w14:paraId="7F055C2C" w14:textId="77777777" w:rsidR="001E059C" w:rsidRDefault="001E059C" w:rsidP="001E059C"/>
    <w:p w14:paraId="24FD3FC4" w14:textId="673E4888" w:rsidR="002E45A2" w:rsidRDefault="001E059C" w:rsidP="002E45A2">
      <w:r>
        <w:t>I</w:t>
      </w:r>
      <w:r w:rsidRPr="008947F7">
        <w:t>nclusion of only EC10 data exclude</w:t>
      </w:r>
      <w:r>
        <w:t>s</w:t>
      </w:r>
      <w:r w:rsidRPr="008947F7">
        <w:t xml:space="preserve"> </w:t>
      </w:r>
      <w:r>
        <w:t xml:space="preserve">several species, including </w:t>
      </w:r>
      <w:r w:rsidR="007B4810">
        <w:t xml:space="preserve">2 </w:t>
      </w:r>
      <w:r>
        <w:t xml:space="preserve">molluscs native to New Zealand, </w:t>
      </w:r>
      <w:r w:rsidRPr="008947F7">
        <w:t xml:space="preserve">for which only </w:t>
      </w:r>
      <w:r>
        <w:t xml:space="preserve">EC20 or </w:t>
      </w:r>
      <w:r w:rsidRPr="008947F7">
        <w:t>NOEC data w</w:t>
      </w:r>
      <w:r>
        <w:t>ere</w:t>
      </w:r>
      <w:r w:rsidRPr="008947F7">
        <w:t xml:space="preserve"> available</w:t>
      </w:r>
      <w:r>
        <w:t xml:space="preserve">. The guideline values derived from only the preferred data would be protective of both species based on 95% level of protection or above, and protective of the other </w:t>
      </w:r>
      <w:r w:rsidR="00613183">
        <w:t xml:space="preserve">excluded </w:t>
      </w:r>
      <w:r>
        <w:t>species. However, by including EC20 and NOEC estimates, the number of species included in the SSD increased from 22 to 31, which provides a better taxonomic representation and increased confidence in the guideline values.</w:t>
      </w:r>
    </w:p>
    <w:p w14:paraId="6A301EE8" w14:textId="77777777" w:rsidR="002E45A2" w:rsidRDefault="002E45A2">
      <w:pPr>
        <w:spacing w:after="0" w:line="240" w:lineRule="auto"/>
      </w:pPr>
      <w:r>
        <w:br w:type="page"/>
      </w:r>
    </w:p>
    <w:p w14:paraId="2F36A7ED" w14:textId="2568A955" w:rsidR="001E059C" w:rsidRPr="009D2B76" w:rsidRDefault="001E059C" w:rsidP="002E45A2">
      <w:pPr>
        <w:pStyle w:val="AppendixTableCaption"/>
      </w:pPr>
      <w:bookmarkStart w:id="65" w:name="TableB2"/>
      <w:bookmarkStart w:id="66" w:name="_Toc162510506"/>
      <w:r w:rsidRPr="009D2B76">
        <w:lastRenderedPageBreak/>
        <w:t>Table</w:t>
      </w:r>
      <w:r w:rsidR="00861B95">
        <w:t> </w:t>
      </w:r>
      <w:r>
        <w:t>B2</w:t>
      </w:r>
      <w:bookmarkEnd w:id="65"/>
      <w:r w:rsidRPr="009D2B76">
        <w:t xml:space="preserve"> Toxicant </w:t>
      </w:r>
      <w:r w:rsidR="007B4810">
        <w:t xml:space="preserve">default </w:t>
      </w:r>
      <w:r w:rsidRPr="009D2B76">
        <w:t>guideline values</w:t>
      </w:r>
      <w:r w:rsidR="007B4810">
        <w:t xml:space="preserve"> (DGVs)</w:t>
      </w:r>
      <w:r w:rsidRPr="009D2B76">
        <w:t xml:space="preserve"> </w:t>
      </w:r>
      <w:r w:rsidR="00291C3C">
        <w:t>for</w:t>
      </w:r>
      <w:r w:rsidR="00291C3C" w:rsidRPr="009D2B76">
        <w:t xml:space="preserve"> zinc in freshwater </w:t>
      </w:r>
      <w:r w:rsidRPr="009D2B76">
        <w:t>at the index condition (pH</w:t>
      </w:r>
      <w:r w:rsidR="00861B95">
        <w:t> </w:t>
      </w:r>
      <w:r w:rsidRPr="009D2B76">
        <w:t>7.5, hardness 30</w:t>
      </w:r>
      <w:r w:rsidR="007B4810">
        <w:t> </w:t>
      </w:r>
      <w:r w:rsidRPr="009D2B76">
        <w:t>mg/L</w:t>
      </w:r>
      <w:r w:rsidR="007B4810">
        <w:t> CaCO</w:t>
      </w:r>
      <w:r w:rsidR="007B4810" w:rsidRPr="00E83530">
        <w:rPr>
          <w:vertAlign w:val="subscript"/>
        </w:rPr>
        <w:t>3</w:t>
      </w:r>
      <w:r w:rsidRPr="009D2B76">
        <w:t xml:space="preserve"> and 0.5</w:t>
      </w:r>
      <w:r w:rsidR="007B4810">
        <w:t> </w:t>
      </w:r>
      <w:r w:rsidRPr="009D2B76">
        <w:t>mg/L</w:t>
      </w:r>
      <w:r w:rsidR="007B4810">
        <w:t> DOC</w:t>
      </w:r>
      <w:r w:rsidRPr="009D2B76">
        <w:t>)</w:t>
      </w:r>
      <w:r w:rsidR="007B4810">
        <w:t>,</w:t>
      </w:r>
      <w:r w:rsidRPr="009D2B76">
        <w:t xml:space="preserve"> </w:t>
      </w:r>
      <w:r w:rsidR="007B4810">
        <w:t xml:space="preserve">using the preferred toxicity estimates and with </w:t>
      </w:r>
      <w:r w:rsidRPr="009D2B76">
        <w:t>very high reliability</w:t>
      </w:r>
      <w:bookmarkEnd w:id="66"/>
    </w:p>
    <w:tbl>
      <w:tblPr>
        <w:tblStyle w:val="TableGrid"/>
        <w:tblW w:w="31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6"/>
      </w:tblGrid>
      <w:tr w:rsidR="001E059C" w:rsidRPr="00893539" w14:paraId="5C849FA1" w14:textId="77777777" w:rsidTr="00B34C10">
        <w:trPr>
          <w:tblHeader/>
        </w:trPr>
        <w:tc>
          <w:tcPr>
            <w:tcW w:w="2500" w:type="pct"/>
            <w:tcBorders>
              <w:top w:val="single" w:sz="12" w:space="0" w:color="auto"/>
              <w:bottom w:val="single" w:sz="12" w:space="0" w:color="auto"/>
            </w:tcBorders>
          </w:tcPr>
          <w:p w14:paraId="5ED4F587" w14:textId="77777777" w:rsidR="001E059C" w:rsidRPr="009D2B76" w:rsidRDefault="001E059C" w:rsidP="00D86E75">
            <w:pPr>
              <w:pStyle w:val="TableHeading"/>
            </w:pPr>
            <w:r w:rsidRPr="009D2B76">
              <w:t>Level of species protection (%)</w:t>
            </w:r>
          </w:p>
        </w:tc>
        <w:tc>
          <w:tcPr>
            <w:tcW w:w="2500" w:type="pct"/>
            <w:tcBorders>
              <w:top w:val="single" w:sz="12" w:space="0" w:color="auto"/>
              <w:bottom w:val="single" w:sz="12" w:space="0" w:color="auto"/>
            </w:tcBorders>
          </w:tcPr>
          <w:p w14:paraId="2ADC325B" w14:textId="5E4C9D50" w:rsidR="001E059C" w:rsidRPr="009D2B76" w:rsidRDefault="001E059C" w:rsidP="00D86E75">
            <w:pPr>
              <w:pStyle w:val="TableHeading"/>
            </w:pPr>
            <w:r w:rsidRPr="009D2B76">
              <w:t>DGV for zinc in freshwater (</w:t>
            </w:r>
            <w:r w:rsidR="007B4810" w:rsidRPr="00692672">
              <w:rPr>
                <w:rFonts w:cstheme="minorHAnsi"/>
                <w:szCs w:val="18"/>
              </w:rPr>
              <w:t>µ</w:t>
            </w:r>
            <w:r w:rsidRPr="009D2B76">
              <w:t>g/L)</w:t>
            </w:r>
            <w:r w:rsidRPr="009D2B76">
              <w:rPr>
                <w:rStyle w:val="Strong"/>
                <w:vertAlign w:val="superscript"/>
              </w:rPr>
              <w:t>a</w:t>
            </w:r>
          </w:p>
        </w:tc>
      </w:tr>
      <w:tr w:rsidR="001E059C" w:rsidRPr="00893539" w14:paraId="5ECFCA6C" w14:textId="77777777" w:rsidTr="00B34C10">
        <w:trPr>
          <w:trHeight w:val="284"/>
        </w:trPr>
        <w:tc>
          <w:tcPr>
            <w:tcW w:w="2500" w:type="pct"/>
            <w:tcBorders>
              <w:top w:val="single" w:sz="12" w:space="0" w:color="auto"/>
              <w:bottom w:val="single" w:sz="4" w:space="0" w:color="auto"/>
            </w:tcBorders>
          </w:tcPr>
          <w:p w14:paraId="66ECC3C5" w14:textId="77777777" w:rsidR="001E059C" w:rsidRPr="009D2B76" w:rsidRDefault="001E059C" w:rsidP="00E83530">
            <w:pPr>
              <w:pStyle w:val="TableText"/>
              <w:jc w:val="center"/>
            </w:pPr>
            <w:r w:rsidRPr="009D2B76">
              <w:t>99</w:t>
            </w:r>
          </w:p>
        </w:tc>
        <w:tc>
          <w:tcPr>
            <w:tcW w:w="2500" w:type="pct"/>
            <w:tcBorders>
              <w:top w:val="single" w:sz="12" w:space="0" w:color="auto"/>
              <w:bottom w:val="single" w:sz="4" w:space="0" w:color="auto"/>
            </w:tcBorders>
          </w:tcPr>
          <w:p w14:paraId="241F4611" w14:textId="77777777" w:rsidR="001E059C" w:rsidRPr="009D2B76" w:rsidRDefault="001E059C" w:rsidP="00E83530">
            <w:pPr>
              <w:pStyle w:val="TableText"/>
              <w:jc w:val="center"/>
            </w:pPr>
            <w:r>
              <w:t>1.2</w:t>
            </w:r>
          </w:p>
        </w:tc>
      </w:tr>
      <w:tr w:rsidR="001E059C" w:rsidRPr="00893539" w14:paraId="570365B9" w14:textId="77777777" w:rsidTr="00B34C10">
        <w:trPr>
          <w:trHeight w:val="284"/>
        </w:trPr>
        <w:tc>
          <w:tcPr>
            <w:tcW w:w="2500" w:type="pct"/>
            <w:tcBorders>
              <w:top w:val="single" w:sz="4" w:space="0" w:color="auto"/>
              <w:bottom w:val="single" w:sz="4" w:space="0" w:color="auto"/>
            </w:tcBorders>
          </w:tcPr>
          <w:p w14:paraId="64957FAD" w14:textId="77777777" w:rsidR="001E059C" w:rsidRPr="009D2B76" w:rsidRDefault="001E059C" w:rsidP="00E83530">
            <w:pPr>
              <w:pStyle w:val="TableText"/>
              <w:jc w:val="center"/>
            </w:pPr>
            <w:r w:rsidRPr="009D2B76">
              <w:t>95</w:t>
            </w:r>
          </w:p>
        </w:tc>
        <w:tc>
          <w:tcPr>
            <w:tcW w:w="2500" w:type="pct"/>
            <w:tcBorders>
              <w:top w:val="single" w:sz="4" w:space="0" w:color="auto"/>
              <w:bottom w:val="single" w:sz="4" w:space="0" w:color="auto"/>
            </w:tcBorders>
          </w:tcPr>
          <w:p w14:paraId="56500602" w14:textId="77777777" w:rsidR="001E059C" w:rsidRPr="009D2B76" w:rsidRDefault="001E059C" w:rsidP="00E83530">
            <w:pPr>
              <w:pStyle w:val="TableText"/>
              <w:jc w:val="center"/>
            </w:pPr>
            <w:r>
              <w:t>3.1</w:t>
            </w:r>
          </w:p>
        </w:tc>
      </w:tr>
      <w:tr w:rsidR="001E059C" w:rsidRPr="00893539" w14:paraId="1615E8DE" w14:textId="77777777" w:rsidTr="00B34C10">
        <w:trPr>
          <w:trHeight w:val="284"/>
        </w:trPr>
        <w:tc>
          <w:tcPr>
            <w:tcW w:w="2500" w:type="pct"/>
            <w:tcBorders>
              <w:top w:val="single" w:sz="4" w:space="0" w:color="auto"/>
              <w:bottom w:val="single" w:sz="4" w:space="0" w:color="auto"/>
            </w:tcBorders>
          </w:tcPr>
          <w:p w14:paraId="386252BC" w14:textId="77777777" w:rsidR="001E059C" w:rsidRPr="009D2B76" w:rsidRDefault="001E059C" w:rsidP="00E83530">
            <w:pPr>
              <w:pStyle w:val="TableText"/>
              <w:jc w:val="center"/>
            </w:pPr>
            <w:r w:rsidRPr="009D2B76">
              <w:t>90</w:t>
            </w:r>
          </w:p>
        </w:tc>
        <w:tc>
          <w:tcPr>
            <w:tcW w:w="2500" w:type="pct"/>
            <w:tcBorders>
              <w:top w:val="single" w:sz="4" w:space="0" w:color="auto"/>
              <w:bottom w:val="single" w:sz="4" w:space="0" w:color="auto"/>
            </w:tcBorders>
          </w:tcPr>
          <w:p w14:paraId="2F0CB8AF" w14:textId="77777777" w:rsidR="001E059C" w:rsidRPr="009D2B76" w:rsidRDefault="001E059C" w:rsidP="00E83530">
            <w:pPr>
              <w:pStyle w:val="TableText"/>
              <w:jc w:val="center"/>
            </w:pPr>
            <w:r>
              <w:t>5.5</w:t>
            </w:r>
          </w:p>
        </w:tc>
      </w:tr>
      <w:tr w:rsidR="001E059C" w:rsidRPr="00893539" w14:paraId="74C0FDC6" w14:textId="77777777" w:rsidTr="00B34C10">
        <w:trPr>
          <w:trHeight w:val="284"/>
        </w:trPr>
        <w:tc>
          <w:tcPr>
            <w:tcW w:w="2500" w:type="pct"/>
            <w:tcBorders>
              <w:top w:val="single" w:sz="4" w:space="0" w:color="auto"/>
              <w:bottom w:val="single" w:sz="12" w:space="0" w:color="auto"/>
            </w:tcBorders>
          </w:tcPr>
          <w:p w14:paraId="61935793" w14:textId="77777777" w:rsidR="001E059C" w:rsidRPr="009D2B76" w:rsidRDefault="001E059C" w:rsidP="00E83530">
            <w:pPr>
              <w:pStyle w:val="TableText"/>
              <w:jc w:val="center"/>
            </w:pPr>
            <w:r w:rsidRPr="009D2B76">
              <w:t>80</w:t>
            </w:r>
          </w:p>
        </w:tc>
        <w:tc>
          <w:tcPr>
            <w:tcW w:w="2500" w:type="pct"/>
            <w:tcBorders>
              <w:top w:val="single" w:sz="4" w:space="0" w:color="auto"/>
              <w:bottom w:val="single" w:sz="12" w:space="0" w:color="auto"/>
            </w:tcBorders>
          </w:tcPr>
          <w:p w14:paraId="6C9394D1" w14:textId="77777777" w:rsidR="001E059C" w:rsidRPr="009D2B76" w:rsidRDefault="001E059C" w:rsidP="00E83530">
            <w:pPr>
              <w:pStyle w:val="TableText"/>
              <w:jc w:val="center"/>
            </w:pPr>
            <w:r>
              <w:t>9.7</w:t>
            </w:r>
          </w:p>
        </w:tc>
      </w:tr>
    </w:tbl>
    <w:p w14:paraId="39F5ABB2" w14:textId="748BDB91" w:rsidR="00D131A5" w:rsidRPr="00292976" w:rsidRDefault="001E059C" w:rsidP="00E83530">
      <w:pPr>
        <w:pStyle w:val="FigureTableNoteSource"/>
        <w:rPr>
          <w:lang w:eastAsia="ja-JP"/>
        </w:rPr>
      </w:pPr>
      <w:r w:rsidRPr="00E83530">
        <w:rPr>
          <w:vertAlign w:val="superscript"/>
        </w:rPr>
        <w:t>a</w:t>
      </w:r>
      <w:r w:rsidRPr="00795999">
        <w:t xml:space="preserve"> Default guideline values were derived using Burrlioz 2.0 software and based on data normalised to a pH of 7.5, hardness of 30</w:t>
      </w:r>
      <w:r w:rsidR="007B4810">
        <w:rPr>
          <w:bCs/>
        </w:rPr>
        <w:t> </w:t>
      </w:r>
      <w:r w:rsidRPr="00795999">
        <w:rPr>
          <w:bCs/>
        </w:rPr>
        <w:t>mg/L</w:t>
      </w:r>
      <w:r w:rsidR="007B4810">
        <w:rPr>
          <w:bCs/>
        </w:rPr>
        <w:t> </w:t>
      </w:r>
      <w:r w:rsidR="007B4810" w:rsidRPr="00795999">
        <w:rPr>
          <w:bCs/>
        </w:rPr>
        <w:t>CaCO</w:t>
      </w:r>
      <w:r w:rsidR="007B4810" w:rsidRPr="00795999">
        <w:rPr>
          <w:bCs/>
          <w:vertAlign w:val="subscript"/>
        </w:rPr>
        <w:t>3</w:t>
      </w:r>
      <w:r w:rsidRPr="00795999">
        <w:t xml:space="preserve"> and 0.5</w:t>
      </w:r>
      <w:r w:rsidR="007B4810">
        <w:t> </w:t>
      </w:r>
      <w:r w:rsidRPr="00795999">
        <w:t>mg/L</w:t>
      </w:r>
      <w:r w:rsidR="007B4810">
        <w:t xml:space="preserve"> DOC</w:t>
      </w:r>
      <w:r w:rsidRPr="00795999">
        <w:t xml:space="preserve"> using trophic-level </w:t>
      </w:r>
      <w:r w:rsidR="009C4F6D">
        <w:t>multiple linear regression</w:t>
      </w:r>
      <w:r w:rsidRPr="00795999">
        <w:t xml:space="preserve"> models. All guideline values have been rounded to </w:t>
      </w:r>
      <w:r w:rsidR="007B4810">
        <w:t>2</w:t>
      </w:r>
      <w:r w:rsidR="007B4810" w:rsidRPr="00795999">
        <w:t xml:space="preserve"> </w:t>
      </w:r>
      <w:r w:rsidRPr="00795999">
        <w:t>significant figures.</w:t>
      </w:r>
    </w:p>
    <w:p w14:paraId="5DA220E0" w14:textId="77777777" w:rsidR="00292976" w:rsidRPr="002E45A2" w:rsidRDefault="00292976" w:rsidP="002E45A2">
      <w:r w:rsidRPr="002E45A2">
        <w:br w:type="page"/>
      </w:r>
    </w:p>
    <w:p w14:paraId="0C04007F" w14:textId="1F7397C9" w:rsidR="003C7039" w:rsidRDefault="00292976" w:rsidP="009D2B76">
      <w:pPr>
        <w:pStyle w:val="Heading2"/>
        <w:numPr>
          <w:ilvl w:val="0"/>
          <w:numId w:val="0"/>
        </w:numPr>
      </w:pPr>
      <w:bookmarkStart w:id="67" w:name="AppendixC"/>
      <w:bookmarkStart w:id="68" w:name="_Toc162362875"/>
      <w:r>
        <w:lastRenderedPageBreak/>
        <w:t>Appendix C</w:t>
      </w:r>
      <w:bookmarkEnd w:id="67"/>
      <w:r>
        <w:t>:</w:t>
      </w:r>
      <w:r w:rsidRPr="009D2B76">
        <w:t xml:space="preserve"> </w:t>
      </w:r>
      <w:r w:rsidR="001F4B6F">
        <w:t>l</w:t>
      </w:r>
      <w:r w:rsidR="009D2B76" w:rsidRPr="009D2B76">
        <w:t xml:space="preserve">ook-up tables for </w:t>
      </w:r>
      <w:r w:rsidR="009D2B76">
        <w:t>zinc</w:t>
      </w:r>
      <w:r w:rsidR="009D2B76" w:rsidRPr="009D2B76">
        <w:t xml:space="preserve"> </w:t>
      </w:r>
      <w:r w:rsidR="001F4B6F">
        <w:t>default guideline value</w:t>
      </w:r>
      <w:r w:rsidR="009D2B76" w:rsidRPr="009D2B76">
        <w:t xml:space="preserve">s for differing pH, hardness and </w:t>
      </w:r>
      <w:r w:rsidR="001F4B6F">
        <w:t>dissolved organic carbon</w:t>
      </w:r>
      <w:r w:rsidR="009D2B76" w:rsidRPr="009D2B76">
        <w:t xml:space="preserve"> concentrations</w:t>
      </w:r>
      <w:bookmarkEnd w:id="68"/>
    </w:p>
    <w:p w14:paraId="1A172457" w14:textId="295FF739" w:rsidR="00123B45" w:rsidRPr="00316BE3" w:rsidRDefault="00123B45" w:rsidP="002E45A2">
      <w:pPr>
        <w:pStyle w:val="AppendixTableCaption"/>
      </w:pPr>
      <w:bookmarkStart w:id="69" w:name="TableC1"/>
      <w:bookmarkStart w:id="70" w:name="_Toc162510507"/>
      <w:r w:rsidRPr="00316BE3">
        <w:t>Table</w:t>
      </w:r>
      <w:r w:rsidR="009C4F6D">
        <w:t> </w:t>
      </w:r>
      <w:r>
        <w:t>C</w:t>
      </w:r>
      <w:r w:rsidRPr="00316BE3">
        <w:t>1</w:t>
      </w:r>
      <w:bookmarkEnd w:id="69"/>
      <w:r w:rsidRPr="00316BE3">
        <w:t xml:space="preserve"> Guideline values </w:t>
      </w:r>
      <w:r>
        <w:t>(µg/L</w:t>
      </w:r>
      <w:r w:rsidR="009C4F6D">
        <w:t> </w:t>
      </w:r>
      <w:r w:rsidR="001F4B6F">
        <w:t>Zn</w:t>
      </w:r>
      <w:r>
        <w:t xml:space="preserve">) </w:t>
      </w:r>
      <w:r w:rsidRPr="00316BE3">
        <w:t>for protection of 99% of species</w:t>
      </w:r>
      <w:r w:rsidR="00331605">
        <w:t>; hardness is in mg/L CaCO</w:t>
      </w:r>
      <w:r w:rsidR="00331605" w:rsidRPr="00E83530">
        <w:rPr>
          <w:vertAlign w:val="subscript"/>
        </w:rPr>
        <w:t>3</w:t>
      </w:r>
      <w:r w:rsidR="00E83530">
        <w:t>,</w:t>
      </w:r>
      <w:r w:rsidR="00331605">
        <w:t xml:space="preserve"> DOC is in mg/L</w:t>
      </w:r>
      <w:r w:rsidR="00E83530">
        <w:t>,</w:t>
      </w:r>
      <w:r w:rsidR="00AA385D">
        <w:t xml:space="preserve"> and the guideline value at the index condition is highlighted in grey</w:t>
      </w:r>
      <w:bookmarkEnd w:id="70"/>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D84A6B" w:rsidRPr="00710114" w14:paraId="2CB1F730"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3025942B" w14:textId="14EF55BE" w:rsidR="00D84A6B" w:rsidRPr="00E83530" w:rsidRDefault="00D84A6B"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6.2</w:t>
            </w:r>
          </w:p>
        </w:tc>
      </w:tr>
      <w:tr w:rsidR="00123B45" w:rsidRPr="00331605" w14:paraId="547DE36A" w14:textId="77777777" w:rsidTr="00E83530">
        <w:trPr>
          <w:trHeight w:val="283"/>
        </w:trPr>
        <w:tc>
          <w:tcPr>
            <w:tcW w:w="355" w:type="dxa"/>
            <w:tcBorders>
              <w:top w:val="nil"/>
              <w:bottom w:val="single" w:sz="4" w:space="0" w:color="auto"/>
              <w:right w:val="nil"/>
            </w:tcBorders>
            <w:shd w:val="clear" w:color="auto" w:fill="auto"/>
            <w:noWrap/>
            <w:hideMark/>
          </w:tcPr>
          <w:p w14:paraId="4264A8F1" w14:textId="77777777" w:rsidR="00123B45" w:rsidRPr="00E83530" w:rsidRDefault="00123B45" w:rsidP="00D86E75">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2AB20619"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0AA0B577" w14:textId="6ECDEB84"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525E5B8A" w14:textId="48DCA85C"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08EA97A6" w14:textId="3973CC5F"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2AC87EF7" w14:textId="263396B5"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68BBA464" w14:textId="1F1D3ACA"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019E884B" w14:textId="4309C9C9"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39DF514E" w14:textId="2B20F088"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473EEFAF" w14:textId="0A8F4476"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B32CB9" w:rsidRPr="00331605" w14:paraId="667A9E78"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6FE5E60A"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61B70A50"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4613827E" w14:textId="618BCAEB"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7581F708" w14:textId="4AF47B4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980" w:type="dxa"/>
            <w:tcBorders>
              <w:top w:val="nil"/>
              <w:left w:val="nil"/>
              <w:bottom w:val="nil"/>
              <w:right w:val="nil"/>
            </w:tcBorders>
            <w:shd w:val="clear" w:color="auto" w:fill="auto"/>
            <w:noWrap/>
          </w:tcPr>
          <w:p w14:paraId="15EEF741" w14:textId="202B2253"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3.6</w:t>
            </w:r>
          </w:p>
        </w:tc>
        <w:tc>
          <w:tcPr>
            <w:tcW w:w="980" w:type="dxa"/>
            <w:tcBorders>
              <w:top w:val="nil"/>
              <w:left w:val="nil"/>
              <w:bottom w:val="nil"/>
              <w:right w:val="nil"/>
            </w:tcBorders>
            <w:shd w:val="clear" w:color="auto" w:fill="auto"/>
            <w:noWrap/>
          </w:tcPr>
          <w:p w14:paraId="0B902A25" w14:textId="31D08C7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4.3</w:t>
            </w:r>
          </w:p>
        </w:tc>
        <w:tc>
          <w:tcPr>
            <w:tcW w:w="980" w:type="dxa"/>
            <w:tcBorders>
              <w:top w:val="nil"/>
              <w:left w:val="nil"/>
              <w:bottom w:val="nil"/>
              <w:right w:val="nil"/>
            </w:tcBorders>
            <w:shd w:val="clear" w:color="auto" w:fill="auto"/>
            <w:noWrap/>
          </w:tcPr>
          <w:p w14:paraId="34AD8364" w14:textId="28A9818E"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4.8</w:t>
            </w:r>
          </w:p>
        </w:tc>
        <w:tc>
          <w:tcPr>
            <w:tcW w:w="980" w:type="dxa"/>
            <w:tcBorders>
              <w:top w:val="nil"/>
              <w:left w:val="nil"/>
              <w:bottom w:val="nil"/>
              <w:right w:val="nil"/>
            </w:tcBorders>
            <w:shd w:val="clear" w:color="auto" w:fill="auto"/>
            <w:noWrap/>
          </w:tcPr>
          <w:p w14:paraId="7F9664C6" w14:textId="09DBF3A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c>
          <w:tcPr>
            <w:tcW w:w="980" w:type="dxa"/>
            <w:tcBorders>
              <w:top w:val="nil"/>
              <w:left w:val="nil"/>
              <w:bottom w:val="nil"/>
              <w:right w:val="nil"/>
            </w:tcBorders>
            <w:shd w:val="clear" w:color="auto" w:fill="auto"/>
            <w:noWrap/>
          </w:tcPr>
          <w:p w14:paraId="47A4EAC7" w14:textId="561E7FE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6.9</w:t>
            </w:r>
          </w:p>
        </w:tc>
        <w:tc>
          <w:tcPr>
            <w:tcW w:w="1000" w:type="dxa"/>
            <w:tcBorders>
              <w:top w:val="nil"/>
              <w:left w:val="nil"/>
              <w:bottom w:val="nil"/>
            </w:tcBorders>
            <w:shd w:val="clear" w:color="auto" w:fill="auto"/>
            <w:noWrap/>
          </w:tcPr>
          <w:p w14:paraId="1CCFAF09" w14:textId="6B1D3933"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7.9</w:t>
            </w:r>
          </w:p>
        </w:tc>
      </w:tr>
      <w:tr w:rsidR="00B32CB9" w:rsidRPr="00331605" w14:paraId="1D06B34D" w14:textId="77777777" w:rsidTr="00E83530">
        <w:trPr>
          <w:trHeight w:val="283"/>
        </w:trPr>
        <w:tc>
          <w:tcPr>
            <w:tcW w:w="846" w:type="dxa"/>
            <w:gridSpan w:val="2"/>
            <w:vMerge/>
            <w:tcBorders>
              <w:right w:val="nil"/>
            </w:tcBorders>
            <w:shd w:val="clear" w:color="auto" w:fill="auto"/>
            <w:hideMark/>
          </w:tcPr>
          <w:p w14:paraId="091E5643"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6BDFF4B2"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09BB3EE3" w14:textId="5B283E8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2.7</w:t>
            </w:r>
          </w:p>
        </w:tc>
        <w:tc>
          <w:tcPr>
            <w:tcW w:w="980" w:type="dxa"/>
            <w:tcBorders>
              <w:top w:val="nil"/>
              <w:left w:val="nil"/>
              <w:bottom w:val="nil"/>
              <w:right w:val="nil"/>
            </w:tcBorders>
            <w:shd w:val="clear" w:color="auto" w:fill="auto"/>
            <w:noWrap/>
          </w:tcPr>
          <w:p w14:paraId="6F68456E" w14:textId="31F3BB8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980" w:type="dxa"/>
            <w:tcBorders>
              <w:top w:val="nil"/>
              <w:left w:val="nil"/>
              <w:bottom w:val="nil"/>
              <w:right w:val="nil"/>
            </w:tcBorders>
            <w:shd w:val="clear" w:color="auto" w:fill="auto"/>
            <w:noWrap/>
          </w:tcPr>
          <w:p w14:paraId="0E3C8B4B" w14:textId="6E6EE963"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4.1</w:t>
            </w:r>
          </w:p>
        </w:tc>
        <w:tc>
          <w:tcPr>
            <w:tcW w:w="980" w:type="dxa"/>
            <w:tcBorders>
              <w:top w:val="nil"/>
              <w:left w:val="nil"/>
              <w:bottom w:val="nil"/>
              <w:right w:val="nil"/>
            </w:tcBorders>
            <w:shd w:val="clear" w:color="auto" w:fill="auto"/>
            <w:noWrap/>
          </w:tcPr>
          <w:p w14:paraId="43B87950" w14:textId="2FFC5AA6"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5.0</w:t>
            </w:r>
          </w:p>
        </w:tc>
        <w:tc>
          <w:tcPr>
            <w:tcW w:w="980" w:type="dxa"/>
            <w:tcBorders>
              <w:top w:val="nil"/>
              <w:left w:val="nil"/>
              <w:bottom w:val="nil"/>
              <w:right w:val="nil"/>
            </w:tcBorders>
            <w:shd w:val="clear" w:color="auto" w:fill="auto"/>
            <w:noWrap/>
          </w:tcPr>
          <w:p w14:paraId="1712CD54" w14:textId="7F2E6A7E"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5.8</w:t>
            </w:r>
          </w:p>
        </w:tc>
        <w:tc>
          <w:tcPr>
            <w:tcW w:w="980" w:type="dxa"/>
            <w:tcBorders>
              <w:top w:val="nil"/>
              <w:left w:val="nil"/>
              <w:bottom w:val="nil"/>
              <w:right w:val="nil"/>
            </w:tcBorders>
            <w:shd w:val="clear" w:color="auto" w:fill="auto"/>
            <w:noWrap/>
          </w:tcPr>
          <w:p w14:paraId="475BCC22" w14:textId="32B85BF6"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7.2</w:t>
            </w:r>
          </w:p>
        </w:tc>
        <w:tc>
          <w:tcPr>
            <w:tcW w:w="980" w:type="dxa"/>
            <w:tcBorders>
              <w:top w:val="nil"/>
              <w:left w:val="nil"/>
              <w:bottom w:val="nil"/>
              <w:right w:val="nil"/>
            </w:tcBorders>
            <w:shd w:val="clear" w:color="auto" w:fill="auto"/>
            <w:noWrap/>
          </w:tcPr>
          <w:p w14:paraId="27B30C2B" w14:textId="65ACAD5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8.5</w:t>
            </w:r>
          </w:p>
        </w:tc>
        <w:tc>
          <w:tcPr>
            <w:tcW w:w="1000" w:type="dxa"/>
            <w:tcBorders>
              <w:top w:val="nil"/>
              <w:left w:val="nil"/>
              <w:bottom w:val="nil"/>
            </w:tcBorders>
            <w:shd w:val="clear" w:color="auto" w:fill="auto"/>
            <w:noWrap/>
          </w:tcPr>
          <w:p w14:paraId="1AE6A2F8" w14:textId="2C825BD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9.8</w:t>
            </w:r>
          </w:p>
        </w:tc>
      </w:tr>
      <w:tr w:rsidR="00B32CB9" w:rsidRPr="00331605" w14:paraId="302EF95A" w14:textId="77777777" w:rsidTr="00E83530">
        <w:trPr>
          <w:trHeight w:val="283"/>
        </w:trPr>
        <w:tc>
          <w:tcPr>
            <w:tcW w:w="846" w:type="dxa"/>
            <w:gridSpan w:val="2"/>
            <w:vMerge/>
            <w:tcBorders>
              <w:right w:val="nil"/>
            </w:tcBorders>
            <w:shd w:val="clear" w:color="auto" w:fill="auto"/>
            <w:hideMark/>
          </w:tcPr>
          <w:p w14:paraId="25195516"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57E1E4BD" w14:textId="430F8343"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101105E6" w14:textId="200AF9C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980" w:type="dxa"/>
            <w:tcBorders>
              <w:top w:val="nil"/>
              <w:left w:val="nil"/>
              <w:bottom w:val="nil"/>
              <w:right w:val="nil"/>
            </w:tcBorders>
            <w:shd w:val="clear" w:color="auto" w:fill="auto"/>
            <w:noWrap/>
          </w:tcPr>
          <w:p w14:paraId="781BF6DB" w14:textId="601D7F5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980" w:type="dxa"/>
            <w:tcBorders>
              <w:top w:val="nil"/>
              <w:left w:val="nil"/>
              <w:bottom w:val="nil"/>
              <w:right w:val="nil"/>
            </w:tcBorders>
            <w:shd w:val="clear" w:color="auto" w:fill="auto"/>
            <w:noWrap/>
          </w:tcPr>
          <w:p w14:paraId="63DA3980" w14:textId="66AA247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4.8</w:t>
            </w:r>
          </w:p>
        </w:tc>
        <w:tc>
          <w:tcPr>
            <w:tcW w:w="980" w:type="dxa"/>
            <w:tcBorders>
              <w:top w:val="nil"/>
              <w:left w:val="nil"/>
              <w:bottom w:val="nil"/>
              <w:right w:val="nil"/>
            </w:tcBorders>
            <w:shd w:val="clear" w:color="auto" w:fill="auto"/>
            <w:noWrap/>
          </w:tcPr>
          <w:p w14:paraId="45DCCCC6" w14:textId="28459B2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c>
          <w:tcPr>
            <w:tcW w:w="980" w:type="dxa"/>
            <w:tcBorders>
              <w:top w:val="nil"/>
              <w:left w:val="nil"/>
              <w:bottom w:val="nil"/>
              <w:right w:val="nil"/>
            </w:tcBorders>
            <w:shd w:val="clear" w:color="auto" w:fill="auto"/>
            <w:noWrap/>
          </w:tcPr>
          <w:p w14:paraId="42A8A9A3" w14:textId="31544B8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w:t>
            </w:r>
            <w:r w:rsidR="00F021D2" w:rsidRPr="00E83530">
              <w:rPr>
                <w:rFonts w:ascii="Calibri" w:hAnsi="Calibri" w:cs="Calibri"/>
                <w:color w:val="000000"/>
                <w:sz w:val="18"/>
                <w:szCs w:val="18"/>
              </w:rPr>
              <w:t>.0</w:t>
            </w:r>
          </w:p>
        </w:tc>
        <w:tc>
          <w:tcPr>
            <w:tcW w:w="980" w:type="dxa"/>
            <w:tcBorders>
              <w:top w:val="nil"/>
              <w:left w:val="nil"/>
              <w:bottom w:val="nil"/>
              <w:right w:val="nil"/>
            </w:tcBorders>
            <w:shd w:val="clear" w:color="auto" w:fill="auto"/>
            <w:noWrap/>
          </w:tcPr>
          <w:p w14:paraId="5B80A6A8" w14:textId="41728849"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8.9</w:t>
            </w:r>
          </w:p>
        </w:tc>
        <w:tc>
          <w:tcPr>
            <w:tcW w:w="980" w:type="dxa"/>
            <w:tcBorders>
              <w:top w:val="nil"/>
              <w:left w:val="nil"/>
              <w:bottom w:val="nil"/>
              <w:right w:val="nil"/>
            </w:tcBorders>
            <w:shd w:val="clear" w:color="auto" w:fill="auto"/>
            <w:noWrap/>
          </w:tcPr>
          <w:p w14:paraId="71867011" w14:textId="61E31EE0"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1000" w:type="dxa"/>
            <w:tcBorders>
              <w:top w:val="nil"/>
              <w:left w:val="nil"/>
              <w:bottom w:val="nil"/>
            </w:tcBorders>
            <w:shd w:val="clear" w:color="auto" w:fill="auto"/>
            <w:noWrap/>
          </w:tcPr>
          <w:p w14:paraId="4D8631BD" w14:textId="612466B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r>
      <w:tr w:rsidR="00B32CB9" w:rsidRPr="00331605" w14:paraId="27A6CB3D" w14:textId="77777777" w:rsidTr="00E83530">
        <w:trPr>
          <w:trHeight w:val="283"/>
        </w:trPr>
        <w:tc>
          <w:tcPr>
            <w:tcW w:w="846" w:type="dxa"/>
            <w:gridSpan w:val="2"/>
            <w:vMerge/>
            <w:tcBorders>
              <w:right w:val="nil"/>
            </w:tcBorders>
            <w:shd w:val="clear" w:color="auto" w:fill="auto"/>
            <w:hideMark/>
          </w:tcPr>
          <w:p w14:paraId="1520B56F"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22DD1E98"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17EB7AB3" w14:textId="4C857789"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980" w:type="dxa"/>
            <w:tcBorders>
              <w:top w:val="nil"/>
              <w:left w:val="nil"/>
              <w:bottom w:val="nil"/>
              <w:right w:val="nil"/>
            </w:tcBorders>
            <w:shd w:val="clear" w:color="auto" w:fill="auto"/>
            <w:noWrap/>
          </w:tcPr>
          <w:p w14:paraId="3FCED176" w14:textId="3747A2AE"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4.2</w:t>
            </w:r>
          </w:p>
        </w:tc>
        <w:tc>
          <w:tcPr>
            <w:tcW w:w="980" w:type="dxa"/>
            <w:tcBorders>
              <w:top w:val="nil"/>
              <w:left w:val="nil"/>
              <w:bottom w:val="nil"/>
              <w:right w:val="nil"/>
            </w:tcBorders>
            <w:shd w:val="clear" w:color="auto" w:fill="auto"/>
            <w:noWrap/>
          </w:tcPr>
          <w:p w14:paraId="7C466AB0" w14:textId="5238B3DE"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6.1</w:t>
            </w:r>
          </w:p>
        </w:tc>
        <w:tc>
          <w:tcPr>
            <w:tcW w:w="980" w:type="dxa"/>
            <w:tcBorders>
              <w:top w:val="nil"/>
              <w:left w:val="nil"/>
              <w:bottom w:val="nil"/>
              <w:right w:val="nil"/>
            </w:tcBorders>
            <w:shd w:val="clear" w:color="auto" w:fill="auto"/>
            <w:noWrap/>
          </w:tcPr>
          <w:p w14:paraId="3477E570" w14:textId="64593080"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7.7</w:t>
            </w:r>
          </w:p>
        </w:tc>
        <w:tc>
          <w:tcPr>
            <w:tcW w:w="980" w:type="dxa"/>
            <w:tcBorders>
              <w:top w:val="nil"/>
              <w:left w:val="nil"/>
              <w:bottom w:val="nil"/>
              <w:right w:val="nil"/>
            </w:tcBorders>
            <w:shd w:val="clear" w:color="auto" w:fill="auto"/>
            <w:noWrap/>
          </w:tcPr>
          <w:p w14:paraId="76A9CB22" w14:textId="4CA68B1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9.2</w:t>
            </w:r>
          </w:p>
        </w:tc>
        <w:tc>
          <w:tcPr>
            <w:tcW w:w="980" w:type="dxa"/>
            <w:tcBorders>
              <w:top w:val="nil"/>
              <w:left w:val="nil"/>
              <w:bottom w:val="nil"/>
              <w:right w:val="nil"/>
            </w:tcBorders>
            <w:shd w:val="clear" w:color="auto" w:fill="auto"/>
            <w:noWrap/>
          </w:tcPr>
          <w:p w14:paraId="6AE2C232" w14:textId="2C3212F3"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1840F945" w14:textId="180DACD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1000" w:type="dxa"/>
            <w:tcBorders>
              <w:top w:val="nil"/>
              <w:left w:val="nil"/>
              <w:bottom w:val="nil"/>
            </w:tcBorders>
            <w:shd w:val="clear" w:color="auto" w:fill="auto"/>
            <w:noWrap/>
          </w:tcPr>
          <w:p w14:paraId="0FA77E59" w14:textId="5FACDFF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r>
      <w:tr w:rsidR="00B32CB9" w:rsidRPr="00331605" w14:paraId="513855D6" w14:textId="77777777" w:rsidTr="00E83530">
        <w:trPr>
          <w:trHeight w:val="283"/>
        </w:trPr>
        <w:tc>
          <w:tcPr>
            <w:tcW w:w="846" w:type="dxa"/>
            <w:gridSpan w:val="2"/>
            <w:vMerge/>
            <w:tcBorders>
              <w:right w:val="nil"/>
            </w:tcBorders>
            <w:shd w:val="clear" w:color="auto" w:fill="auto"/>
            <w:hideMark/>
          </w:tcPr>
          <w:p w14:paraId="44CFB1C3"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6EE34E11"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2136E647" w14:textId="0619E0F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4.1</w:t>
            </w:r>
          </w:p>
        </w:tc>
        <w:tc>
          <w:tcPr>
            <w:tcW w:w="980" w:type="dxa"/>
            <w:tcBorders>
              <w:top w:val="nil"/>
              <w:left w:val="nil"/>
              <w:bottom w:val="nil"/>
              <w:right w:val="nil"/>
            </w:tcBorders>
            <w:shd w:val="clear" w:color="auto" w:fill="auto"/>
            <w:noWrap/>
          </w:tcPr>
          <w:p w14:paraId="522CEE42" w14:textId="29D89829"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5.0</w:t>
            </w:r>
          </w:p>
        </w:tc>
        <w:tc>
          <w:tcPr>
            <w:tcW w:w="980" w:type="dxa"/>
            <w:tcBorders>
              <w:top w:val="nil"/>
              <w:left w:val="nil"/>
              <w:bottom w:val="nil"/>
              <w:right w:val="nil"/>
            </w:tcBorders>
            <w:shd w:val="clear" w:color="auto" w:fill="auto"/>
            <w:noWrap/>
          </w:tcPr>
          <w:p w14:paraId="20BD4A39" w14:textId="75521F5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7.4</w:t>
            </w:r>
          </w:p>
        </w:tc>
        <w:tc>
          <w:tcPr>
            <w:tcW w:w="980" w:type="dxa"/>
            <w:tcBorders>
              <w:top w:val="nil"/>
              <w:left w:val="nil"/>
              <w:bottom w:val="nil"/>
              <w:right w:val="nil"/>
            </w:tcBorders>
            <w:shd w:val="clear" w:color="auto" w:fill="auto"/>
            <w:noWrap/>
          </w:tcPr>
          <w:p w14:paraId="18D523EF" w14:textId="6A89C45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9.5</w:t>
            </w:r>
          </w:p>
        </w:tc>
        <w:tc>
          <w:tcPr>
            <w:tcW w:w="980" w:type="dxa"/>
            <w:tcBorders>
              <w:top w:val="nil"/>
              <w:left w:val="nil"/>
              <w:bottom w:val="nil"/>
              <w:right w:val="nil"/>
            </w:tcBorders>
            <w:shd w:val="clear" w:color="auto" w:fill="auto"/>
            <w:noWrap/>
          </w:tcPr>
          <w:p w14:paraId="43D03648" w14:textId="423D44BF"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25BF3350" w14:textId="43832DC0"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33203EA8" w14:textId="1A7EFAD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1000" w:type="dxa"/>
            <w:tcBorders>
              <w:top w:val="nil"/>
              <w:left w:val="nil"/>
              <w:bottom w:val="nil"/>
            </w:tcBorders>
            <w:shd w:val="clear" w:color="auto" w:fill="auto"/>
            <w:noWrap/>
          </w:tcPr>
          <w:p w14:paraId="77108E84" w14:textId="1469C6A7" w:rsidR="00B32CB9" w:rsidRPr="00E83530" w:rsidRDefault="00B32CB9" w:rsidP="00B32CB9">
            <w:pPr>
              <w:spacing w:after="0" w:line="240" w:lineRule="auto"/>
              <w:jc w:val="right"/>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16</w:t>
            </w:r>
          </w:p>
        </w:tc>
      </w:tr>
      <w:tr w:rsidR="00B32CB9" w:rsidRPr="00331605" w14:paraId="34744D5D" w14:textId="77777777" w:rsidTr="00E83530">
        <w:trPr>
          <w:trHeight w:val="283"/>
        </w:trPr>
        <w:tc>
          <w:tcPr>
            <w:tcW w:w="846" w:type="dxa"/>
            <w:gridSpan w:val="2"/>
            <w:vMerge/>
            <w:tcBorders>
              <w:bottom w:val="single" w:sz="4" w:space="0" w:color="auto"/>
              <w:right w:val="nil"/>
            </w:tcBorders>
            <w:shd w:val="clear" w:color="auto" w:fill="auto"/>
            <w:hideMark/>
          </w:tcPr>
          <w:p w14:paraId="7941E48E"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6FEA186A"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02B78C07" w14:textId="38F69F2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4.4</w:t>
            </w:r>
          </w:p>
        </w:tc>
        <w:tc>
          <w:tcPr>
            <w:tcW w:w="980" w:type="dxa"/>
            <w:tcBorders>
              <w:top w:val="nil"/>
              <w:left w:val="nil"/>
              <w:bottom w:val="single" w:sz="4" w:space="0" w:color="auto"/>
              <w:right w:val="nil"/>
            </w:tcBorders>
            <w:shd w:val="clear" w:color="auto" w:fill="auto"/>
            <w:noWrap/>
          </w:tcPr>
          <w:p w14:paraId="5683A336" w14:textId="684474A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5.5</w:t>
            </w:r>
          </w:p>
        </w:tc>
        <w:tc>
          <w:tcPr>
            <w:tcW w:w="980" w:type="dxa"/>
            <w:tcBorders>
              <w:top w:val="nil"/>
              <w:left w:val="nil"/>
              <w:bottom w:val="single" w:sz="4" w:space="0" w:color="auto"/>
              <w:right w:val="nil"/>
            </w:tcBorders>
            <w:shd w:val="clear" w:color="auto" w:fill="auto"/>
            <w:noWrap/>
          </w:tcPr>
          <w:p w14:paraId="13193114" w14:textId="253B400C"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8.3</w:t>
            </w:r>
          </w:p>
        </w:tc>
        <w:tc>
          <w:tcPr>
            <w:tcW w:w="980" w:type="dxa"/>
            <w:tcBorders>
              <w:top w:val="nil"/>
              <w:left w:val="nil"/>
              <w:bottom w:val="single" w:sz="4" w:space="0" w:color="auto"/>
              <w:right w:val="nil"/>
            </w:tcBorders>
            <w:shd w:val="clear" w:color="auto" w:fill="auto"/>
            <w:noWrap/>
          </w:tcPr>
          <w:p w14:paraId="487C8A4E" w14:textId="6D14D3F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single" w:sz="4" w:space="0" w:color="auto"/>
              <w:right w:val="nil"/>
            </w:tcBorders>
            <w:shd w:val="clear" w:color="auto" w:fill="auto"/>
            <w:noWrap/>
          </w:tcPr>
          <w:p w14:paraId="6CD2BB75" w14:textId="531583A0"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single" w:sz="4" w:space="0" w:color="auto"/>
              <w:right w:val="nil"/>
            </w:tcBorders>
            <w:shd w:val="clear" w:color="auto" w:fill="auto"/>
            <w:noWrap/>
          </w:tcPr>
          <w:p w14:paraId="6B6E71A2" w14:textId="7B676E8F"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single" w:sz="4" w:space="0" w:color="auto"/>
              <w:right w:val="nil"/>
            </w:tcBorders>
            <w:shd w:val="clear" w:color="auto" w:fill="auto"/>
            <w:noWrap/>
          </w:tcPr>
          <w:p w14:paraId="070A570E" w14:textId="4A09513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1000" w:type="dxa"/>
            <w:tcBorders>
              <w:top w:val="nil"/>
              <w:left w:val="nil"/>
              <w:bottom w:val="single" w:sz="4" w:space="0" w:color="auto"/>
            </w:tcBorders>
            <w:shd w:val="clear" w:color="auto" w:fill="auto"/>
            <w:noWrap/>
          </w:tcPr>
          <w:p w14:paraId="32BA69A9" w14:textId="627CBEB5" w:rsidR="00B32CB9" w:rsidRPr="00E83530" w:rsidRDefault="00B32CB9" w:rsidP="00B32CB9">
            <w:pPr>
              <w:spacing w:after="0" w:line="240" w:lineRule="auto"/>
              <w:jc w:val="right"/>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17</w:t>
            </w:r>
          </w:p>
        </w:tc>
      </w:tr>
    </w:tbl>
    <w:p w14:paraId="6AAC56D0" w14:textId="77777777" w:rsidR="00123B45" w:rsidRPr="00E83530" w:rsidRDefault="00123B45" w:rsidP="00123B45">
      <w:pPr>
        <w:tabs>
          <w:tab w:val="left" w:pos="468"/>
          <w:tab w:val="left" w:pos="1532"/>
          <w:tab w:val="left" w:pos="2512"/>
          <w:tab w:val="left" w:pos="3492"/>
          <w:tab w:val="left" w:pos="4472"/>
          <w:tab w:val="left" w:pos="5452"/>
          <w:tab w:val="left" w:pos="6432"/>
          <w:tab w:val="left" w:pos="7412"/>
          <w:tab w:val="left" w:pos="8392"/>
        </w:tabs>
        <w:spacing w:after="0" w:line="240" w:lineRule="auto"/>
        <w:ind w:left="113"/>
        <w:rPr>
          <w:rFonts w:ascii="Times New Roman" w:eastAsia="Times New Roman" w:hAnsi="Times New Roman" w:cs="Times New Roman"/>
          <w:sz w:val="18"/>
          <w:szCs w:val="18"/>
          <w:lang w:eastAsia="en-NZ"/>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D84A6B" w:rsidRPr="00710114" w14:paraId="214CF1D8"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582512BE" w14:textId="07432B06" w:rsidR="00D84A6B" w:rsidRPr="00E83530" w:rsidRDefault="00D84A6B"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6.5</w:t>
            </w:r>
          </w:p>
        </w:tc>
      </w:tr>
      <w:tr w:rsidR="00123B45" w:rsidRPr="00331605" w14:paraId="683406DE" w14:textId="77777777" w:rsidTr="00E83530">
        <w:trPr>
          <w:trHeight w:val="283"/>
        </w:trPr>
        <w:tc>
          <w:tcPr>
            <w:tcW w:w="355" w:type="dxa"/>
            <w:tcBorders>
              <w:top w:val="nil"/>
              <w:bottom w:val="single" w:sz="4" w:space="0" w:color="auto"/>
              <w:right w:val="nil"/>
            </w:tcBorders>
            <w:shd w:val="clear" w:color="auto" w:fill="auto"/>
            <w:noWrap/>
            <w:hideMark/>
          </w:tcPr>
          <w:p w14:paraId="1FE6B7BF" w14:textId="77777777" w:rsidR="00123B45" w:rsidRPr="00E83530" w:rsidRDefault="00123B45" w:rsidP="00D86E75">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7123F0C7"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0AD8ECB2"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3EFD1971"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0EC5E769"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594B5513"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3A0BA101"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6B2C7ACD"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247009B4"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79310259"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B32CB9" w:rsidRPr="00331605" w14:paraId="36179098"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2EF85A47"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08AC114A"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4C1FFFE6" w14:textId="75C94FA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02A9075B" w14:textId="4702152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nil"/>
              <w:right w:val="nil"/>
            </w:tcBorders>
            <w:shd w:val="clear" w:color="auto" w:fill="auto"/>
            <w:noWrap/>
          </w:tcPr>
          <w:p w14:paraId="298BD7A5" w14:textId="35F1943E"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980" w:type="dxa"/>
            <w:tcBorders>
              <w:top w:val="nil"/>
              <w:left w:val="nil"/>
              <w:bottom w:val="nil"/>
              <w:right w:val="nil"/>
            </w:tcBorders>
            <w:shd w:val="clear" w:color="auto" w:fill="auto"/>
            <w:noWrap/>
          </w:tcPr>
          <w:p w14:paraId="74DCA783" w14:textId="0FD0CEA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c>
          <w:tcPr>
            <w:tcW w:w="980" w:type="dxa"/>
            <w:tcBorders>
              <w:top w:val="nil"/>
              <w:left w:val="nil"/>
              <w:bottom w:val="nil"/>
              <w:right w:val="nil"/>
            </w:tcBorders>
            <w:shd w:val="clear" w:color="auto" w:fill="auto"/>
            <w:noWrap/>
          </w:tcPr>
          <w:p w14:paraId="501343E0" w14:textId="589515D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4.2</w:t>
            </w:r>
          </w:p>
        </w:tc>
        <w:tc>
          <w:tcPr>
            <w:tcW w:w="980" w:type="dxa"/>
            <w:tcBorders>
              <w:top w:val="nil"/>
              <w:left w:val="nil"/>
              <w:bottom w:val="nil"/>
              <w:right w:val="nil"/>
            </w:tcBorders>
            <w:shd w:val="clear" w:color="auto" w:fill="auto"/>
            <w:noWrap/>
          </w:tcPr>
          <w:p w14:paraId="0E1FC8D0" w14:textId="6A72C66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5.2</w:t>
            </w:r>
          </w:p>
        </w:tc>
        <w:tc>
          <w:tcPr>
            <w:tcW w:w="980" w:type="dxa"/>
            <w:tcBorders>
              <w:top w:val="nil"/>
              <w:left w:val="nil"/>
              <w:bottom w:val="nil"/>
              <w:right w:val="nil"/>
            </w:tcBorders>
            <w:shd w:val="clear" w:color="auto" w:fill="auto"/>
            <w:noWrap/>
          </w:tcPr>
          <w:p w14:paraId="74677E45" w14:textId="5031F7DE"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6.1</w:t>
            </w:r>
          </w:p>
        </w:tc>
        <w:tc>
          <w:tcPr>
            <w:tcW w:w="1000" w:type="dxa"/>
            <w:tcBorders>
              <w:top w:val="nil"/>
              <w:left w:val="nil"/>
              <w:bottom w:val="nil"/>
            </w:tcBorders>
            <w:shd w:val="clear" w:color="auto" w:fill="auto"/>
            <w:noWrap/>
          </w:tcPr>
          <w:p w14:paraId="41640B70" w14:textId="27FEDE0F"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6.9</w:t>
            </w:r>
          </w:p>
        </w:tc>
      </w:tr>
      <w:tr w:rsidR="00B32CB9" w:rsidRPr="00331605" w14:paraId="3FFA9EBB" w14:textId="77777777" w:rsidTr="00E83530">
        <w:trPr>
          <w:trHeight w:val="283"/>
        </w:trPr>
        <w:tc>
          <w:tcPr>
            <w:tcW w:w="846" w:type="dxa"/>
            <w:gridSpan w:val="2"/>
            <w:vMerge/>
            <w:tcBorders>
              <w:right w:val="nil"/>
            </w:tcBorders>
            <w:shd w:val="clear" w:color="auto" w:fill="auto"/>
            <w:hideMark/>
          </w:tcPr>
          <w:p w14:paraId="4112E6F1"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0D328F95"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67BB0D69" w14:textId="7799BA3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nil"/>
              <w:right w:val="nil"/>
            </w:tcBorders>
            <w:shd w:val="clear" w:color="auto" w:fill="auto"/>
            <w:noWrap/>
          </w:tcPr>
          <w:p w14:paraId="0DFE5D86" w14:textId="5F88D459"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980" w:type="dxa"/>
            <w:tcBorders>
              <w:top w:val="nil"/>
              <w:left w:val="nil"/>
              <w:bottom w:val="nil"/>
              <w:right w:val="nil"/>
            </w:tcBorders>
            <w:shd w:val="clear" w:color="auto" w:fill="auto"/>
            <w:noWrap/>
          </w:tcPr>
          <w:p w14:paraId="72569220" w14:textId="1F473F90"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c>
          <w:tcPr>
            <w:tcW w:w="980" w:type="dxa"/>
            <w:tcBorders>
              <w:top w:val="nil"/>
              <w:left w:val="nil"/>
              <w:bottom w:val="nil"/>
              <w:right w:val="nil"/>
            </w:tcBorders>
            <w:shd w:val="clear" w:color="auto" w:fill="auto"/>
            <w:noWrap/>
          </w:tcPr>
          <w:p w14:paraId="7E30DB85" w14:textId="0B5E3A0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4.5</w:t>
            </w:r>
          </w:p>
        </w:tc>
        <w:tc>
          <w:tcPr>
            <w:tcW w:w="980" w:type="dxa"/>
            <w:tcBorders>
              <w:top w:val="nil"/>
              <w:left w:val="nil"/>
              <w:bottom w:val="nil"/>
              <w:right w:val="nil"/>
            </w:tcBorders>
            <w:shd w:val="clear" w:color="auto" w:fill="auto"/>
            <w:noWrap/>
          </w:tcPr>
          <w:p w14:paraId="33626DEF" w14:textId="38E3DEC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5.1</w:t>
            </w:r>
          </w:p>
        </w:tc>
        <w:tc>
          <w:tcPr>
            <w:tcW w:w="980" w:type="dxa"/>
            <w:tcBorders>
              <w:top w:val="nil"/>
              <w:left w:val="nil"/>
              <w:bottom w:val="nil"/>
              <w:right w:val="nil"/>
            </w:tcBorders>
            <w:shd w:val="clear" w:color="auto" w:fill="auto"/>
            <w:noWrap/>
          </w:tcPr>
          <w:p w14:paraId="622043F6" w14:textId="18E73F4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6.4</w:t>
            </w:r>
          </w:p>
        </w:tc>
        <w:tc>
          <w:tcPr>
            <w:tcW w:w="980" w:type="dxa"/>
            <w:tcBorders>
              <w:top w:val="nil"/>
              <w:left w:val="nil"/>
              <w:bottom w:val="nil"/>
              <w:right w:val="nil"/>
            </w:tcBorders>
            <w:shd w:val="clear" w:color="auto" w:fill="auto"/>
            <w:noWrap/>
          </w:tcPr>
          <w:p w14:paraId="0ADC21EA" w14:textId="7A737AB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7.6</w:t>
            </w:r>
          </w:p>
        </w:tc>
        <w:tc>
          <w:tcPr>
            <w:tcW w:w="1000" w:type="dxa"/>
            <w:tcBorders>
              <w:top w:val="nil"/>
              <w:left w:val="nil"/>
              <w:bottom w:val="nil"/>
            </w:tcBorders>
            <w:shd w:val="clear" w:color="auto" w:fill="auto"/>
            <w:noWrap/>
          </w:tcPr>
          <w:p w14:paraId="3A0DD6EA" w14:textId="3B374B8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8.9</w:t>
            </w:r>
          </w:p>
        </w:tc>
      </w:tr>
      <w:tr w:rsidR="00B32CB9" w:rsidRPr="00331605" w14:paraId="12BA23E3" w14:textId="77777777" w:rsidTr="00E83530">
        <w:trPr>
          <w:trHeight w:val="283"/>
        </w:trPr>
        <w:tc>
          <w:tcPr>
            <w:tcW w:w="846" w:type="dxa"/>
            <w:gridSpan w:val="2"/>
            <w:vMerge/>
            <w:tcBorders>
              <w:right w:val="nil"/>
            </w:tcBorders>
            <w:shd w:val="clear" w:color="auto" w:fill="auto"/>
            <w:hideMark/>
          </w:tcPr>
          <w:p w14:paraId="0CA84FF7"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30107D04"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0398C478" w14:textId="5358F82B"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980" w:type="dxa"/>
            <w:tcBorders>
              <w:top w:val="nil"/>
              <w:left w:val="nil"/>
              <w:bottom w:val="nil"/>
              <w:right w:val="nil"/>
            </w:tcBorders>
            <w:shd w:val="clear" w:color="auto" w:fill="auto"/>
            <w:noWrap/>
          </w:tcPr>
          <w:p w14:paraId="16B5E40C" w14:textId="1735751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3.3</w:t>
            </w:r>
          </w:p>
        </w:tc>
        <w:tc>
          <w:tcPr>
            <w:tcW w:w="980" w:type="dxa"/>
            <w:tcBorders>
              <w:top w:val="nil"/>
              <w:left w:val="nil"/>
              <w:bottom w:val="nil"/>
              <w:right w:val="nil"/>
            </w:tcBorders>
            <w:shd w:val="clear" w:color="auto" w:fill="auto"/>
            <w:noWrap/>
          </w:tcPr>
          <w:p w14:paraId="5AFA5987" w14:textId="78D8F92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4.4</w:t>
            </w:r>
          </w:p>
        </w:tc>
        <w:tc>
          <w:tcPr>
            <w:tcW w:w="980" w:type="dxa"/>
            <w:tcBorders>
              <w:top w:val="nil"/>
              <w:left w:val="nil"/>
              <w:bottom w:val="nil"/>
              <w:right w:val="nil"/>
            </w:tcBorders>
            <w:shd w:val="clear" w:color="auto" w:fill="auto"/>
            <w:noWrap/>
          </w:tcPr>
          <w:p w14:paraId="51498096" w14:textId="36DAF6D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5.4</w:t>
            </w:r>
          </w:p>
        </w:tc>
        <w:tc>
          <w:tcPr>
            <w:tcW w:w="980" w:type="dxa"/>
            <w:tcBorders>
              <w:top w:val="nil"/>
              <w:left w:val="nil"/>
              <w:bottom w:val="nil"/>
              <w:right w:val="nil"/>
            </w:tcBorders>
            <w:shd w:val="clear" w:color="auto" w:fill="auto"/>
            <w:noWrap/>
          </w:tcPr>
          <w:p w14:paraId="0BD6CD97" w14:textId="093BFC8F"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6.3</w:t>
            </w:r>
          </w:p>
        </w:tc>
        <w:tc>
          <w:tcPr>
            <w:tcW w:w="980" w:type="dxa"/>
            <w:tcBorders>
              <w:top w:val="nil"/>
              <w:left w:val="nil"/>
              <w:bottom w:val="nil"/>
              <w:right w:val="nil"/>
            </w:tcBorders>
            <w:shd w:val="clear" w:color="auto" w:fill="auto"/>
            <w:noWrap/>
          </w:tcPr>
          <w:p w14:paraId="4A99DE31" w14:textId="5D54AFBF"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8.0</w:t>
            </w:r>
          </w:p>
        </w:tc>
        <w:tc>
          <w:tcPr>
            <w:tcW w:w="980" w:type="dxa"/>
            <w:tcBorders>
              <w:top w:val="nil"/>
              <w:left w:val="nil"/>
              <w:bottom w:val="nil"/>
              <w:right w:val="nil"/>
            </w:tcBorders>
            <w:shd w:val="clear" w:color="auto" w:fill="auto"/>
            <w:noWrap/>
          </w:tcPr>
          <w:p w14:paraId="0BEDCA75" w14:textId="14E71C43"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9.5</w:t>
            </w:r>
          </w:p>
        </w:tc>
        <w:tc>
          <w:tcPr>
            <w:tcW w:w="1000" w:type="dxa"/>
            <w:tcBorders>
              <w:top w:val="nil"/>
              <w:left w:val="nil"/>
              <w:bottom w:val="nil"/>
            </w:tcBorders>
            <w:shd w:val="clear" w:color="auto" w:fill="auto"/>
            <w:noWrap/>
          </w:tcPr>
          <w:p w14:paraId="3C7C9703" w14:textId="0134031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r>
      <w:tr w:rsidR="00B32CB9" w:rsidRPr="00331605" w14:paraId="363BF7E5" w14:textId="77777777" w:rsidTr="00E83530">
        <w:trPr>
          <w:trHeight w:val="283"/>
        </w:trPr>
        <w:tc>
          <w:tcPr>
            <w:tcW w:w="846" w:type="dxa"/>
            <w:gridSpan w:val="2"/>
            <w:vMerge/>
            <w:tcBorders>
              <w:right w:val="nil"/>
            </w:tcBorders>
            <w:shd w:val="clear" w:color="auto" w:fill="auto"/>
            <w:hideMark/>
          </w:tcPr>
          <w:p w14:paraId="09FF6E1F"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273046A6"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0213084E" w14:textId="43667D0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3.4</w:t>
            </w:r>
          </w:p>
        </w:tc>
        <w:tc>
          <w:tcPr>
            <w:tcW w:w="980" w:type="dxa"/>
            <w:tcBorders>
              <w:top w:val="nil"/>
              <w:left w:val="nil"/>
              <w:bottom w:val="nil"/>
              <w:right w:val="nil"/>
            </w:tcBorders>
            <w:shd w:val="clear" w:color="auto" w:fill="auto"/>
            <w:noWrap/>
          </w:tcPr>
          <w:p w14:paraId="2F323C14" w14:textId="4DD6D420"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4.0</w:t>
            </w:r>
          </w:p>
        </w:tc>
        <w:tc>
          <w:tcPr>
            <w:tcW w:w="980" w:type="dxa"/>
            <w:tcBorders>
              <w:top w:val="nil"/>
              <w:left w:val="nil"/>
              <w:bottom w:val="nil"/>
              <w:right w:val="nil"/>
            </w:tcBorders>
            <w:shd w:val="clear" w:color="auto" w:fill="auto"/>
            <w:noWrap/>
          </w:tcPr>
          <w:p w14:paraId="35379765" w14:textId="4594B47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5.6</w:t>
            </w:r>
          </w:p>
        </w:tc>
        <w:tc>
          <w:tcPr>
            <w:tcW w:w="980" w:type="dxa"/>
            <w:tcBorders>
              <w:top w:val="nil"/>
              <w:left w:val="nil"/>
              <w:bottom w:val="nil"/>
              <w:right w:val="nil"/>
            </w:tcBorders>
            <w:shd w:val="clear" w:color="auto" w:fill="auto"/>
            <w:noWrap/>
          </w:tcPr>
          <w:p w14:paraId="30B7DD27" w14:textId="74DC98E3"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7.0</w:t>
            </w:r>
          </w:p>
        </w:tc>
        <w:tc>
          <w:tcPr>
            <w:tcW w:w="980" w:type="dxa"/>
            <w:tcBorders>
              <w:top w:val="nil"/>
              <w:left w:val="nil"/>
              <w:bottom w:val="nil"/>
              <w:right w:val="nil"/>
            </w:tcBorders>
            <w:shd w:val="clear" w:color="auto" w:fill="auto"/>
            <w:noWrap/>
          </w:tcPr>
          <w:p w14:paraId="18ABE462" w14:textId="4DE2443C"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8.4</w:t>
            </w:r>
          </w:p>
        </w:tc>
        <w:tc>
          <w:tcPr>
            <w:tcW w:w="980" w:type="dxa"/>
            <w:tcBorders>
              <w:top w:val="nil"/>
              <w:left w:val="nil"/>
              <w:bottom w:val="nil"/>
              <w:right w:val="nil"/>
            </w:tcBorders>
            <w:shd w:val="clear" w:color="auto" w:fill="auto"/>
            <w:noWrap/>
          </w:tcPr>
          <w:p w14:paraId="15653475" w14:textId="7C6090B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669A3076" w14:textId="1F9D351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1000" w:type="dxa"/>
            <w:tcBorders>
              <w:top w:val="nil"/>
              <w:left w:val="nil"/>
              <w:bottom w:val="nil"/>
            </w:tcBorders>
            <w:shd w:val="clear" w:color="auto" w:fill="auto"/>
            <w:noWrap/>
          </w:tcPr>
          <w:p w14:paraId="44421567" w14:textId="6D0AA79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r>
      <w:tr w:rsidR="00B32CB9" w:rsidRPr="00331605" w14:paraId="43E4650A" w14:textId="77777777" w:rsidTr="00E83530">
        <w:trPr>
          <w:trHeight w:val="283"/>
        </w:trPr>
        <w:tc>
          <w:tcPr>
            <w:tcW w:w="846" w:type="dxa"/>
            <w:gridSpan w:val="2"/>
            <w:vMerge/>
            <w:tcBorders>
              <w:right w:val="nil"/>
            </w:tcBorders>
            <w:shd w:val="clear" w:color="auto" w:fill="auto"/>
            <w:hideMark/>
          </w:tcPr>
          <w:p w14:paraId="35A1E01D"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E1F7CCC"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390363CB" w14:textId="452750E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4.0</w:t>
            </w:r>
          </w:p>
        </w:tc>
        <w:tc>
          <w:tcPr>
            <w:tcW w:w="980" w:type="dxa"/>
            <w:tcBorders>
              <w:top w:val="nil"/>
              <w:left w:val="nil"/>
              <w:bottom w:val="nil"/>
              <w:right w:val="nil"/>
            </w:tcBorders>
            <w:shd w:val="clear" w:color="auto" w:fill="auto"/>
            <w:noWrap/>
          </w:tcPr>
          <w:p w14:paraId="521839BD" w14:textId="307AECCC"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4.8</w:t>
            </w:r>
          </w:p>
        </w:tc>
        <w:tc>
          <w:tcPr>
            <w:tcW w:w="980" w:type="dxa"/>
            <w:tcBorders>
              <w:top w:val="nil"/>
              <w:left w:val="nil"/>
              <w:bottom w:val="nil"/>
              <w:right w:val="nil"/>
            </w:tcBorders>
            <w:shd w:val="clear" w:color="auto" w:fill="auto"/>
            <w:noWrap/>
          </w:tcPr>
          <w:p w14:paraId="066BDD15" w14:textId="76DB14B0"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6.9</w:t>
            </w:r>
          </w:p>
        </w:tc>
        <w:tc>
          <w:tcPr>
            <w:tcW w:w="980" w:type="dxa"/>
            <w:tcBorders>
              <w:top w:val="nil"/>
              <w:left w:val="nil"/>
              <w:bottom w:val="nil"/>
              <w:right w:val="nil"/>
            </w:tcBorders>
            <w:shd w:val="clear" w:color="auto" w:fill="auto"/>
            <w:noWrap/>
          </w:tcPr>
          <w:p w14:paraId="730D24CD" w14:textId="4DB5A82F"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8.8</w:t>
            </w:r>
          </w:p>
        </w:tc>
        <w:tc>
          <w:tcPr>
            <w:tcW w:w="980" w:type="dxa"/>
            <w:tcBorders>
              <w:top w:val="nil"/>
              <w:left w:val="nil"/>
              <w:bottom w:val="nil"/>
              <w:right w:val="nil"/>
            </w:tcBorders>
            <w:shd w:val="clear" w:color="auto" w:fill="auto"/>
            <w:noWrap/>
          </w:tcPr>
          <w:p w14:paraId="5A49B2D3" w14:textId="4D0203D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980" w:type="dxa"/>
            <w:tcBorders>
              <w:top w:val="nil"/>
              <w:left w:val="nil"/>
              <w:bottom w:val="nil"/>
              <w:right w:val="nil"/>
            </w:tcBorders>
            <w:shd w:val="clear" w:color="auto" w:fill="auto"/>
            <w:noWrap/>
          </w:tcPr>
          <w:p w14:paraId="585E2749" w14:textId="615A371B"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2F16052B" w14:textId="5D00E52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1000" w:type="dxa"/>
            <w:tcBorders>
              <w:top w:val="nil"/>
              <w:left w:val="nil"/>
              <w:bottom w:val="nil"/>
            </w:tcBorders>
            <w:shd w:val="clear" w:color="auto" w:fill="auto"/>
            <w:noWrap/>
          </w:tcPr>
          <w:p w14:paraId="7AD120CD" w14:textId="06638A39" w:rsidR="00B32CB9" w:rsidRPr="00E83530" w:rsidRDefault="00B32CB9" w:rsidP="00B32CB9">
            <w:pPr>
              <w:spacing w:after="0" w:line="240" w:lineRule="auto"/>
              <w:jc w:val="right"/>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16</w:t>
            </w:r>
          </w:p>
        </w:tc>
      </w:tr>
      <w:tr w:rsidR="00B32CB9" w:rsidRPr="00331605" w14:paraId="6D9E54B4" w14:textId="77777777" w:rsidTr="00E83530">
        <w:trPr>
          <w:trHeight w:val="283"/>
        </w:trPr>
        <w:tc>
          <w:tcPr>
            <w:tcW w:w="846" w:type="dxa"/>
            <w:gridSpan w:val="2"/>
            <w:vMerge/>
            <w:tcBorders>
              <w:bottom w:val="single" w:sz="4" w:space="0" w:color="auto"/>
              <w:right w:val="nil"/>
            </w:tcBorders>
            <w:shd w:val="clear" w:color="auto" w:fill="auto"/>
            <w:hideMark/>
          </w:tcPr>
          <w:p w14:paraId="2C05012F"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570B25AA"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61B0D06F" w14:textId="33BA4EA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4.4</w:t>
            </w:r>
          </w:p>
        </w:tc>
        <w:tc>
          <w:tcPr>
            <w:tcW w:w="980" w:type="dxa"/>
            <w:tcBorders>
              <w:top w:val="nil"/>
              <w:left w:val="nil"/>
              <w:bottom w:val="single" w:sz="4" w:space="0" w:color="auto"/>
              <w:right w:val="nil"/>
            </w:tcBorders>
            <w:shd w:val="clear" w:color="auto" w:fill="auto"/>
            <w:noWrap/>
          </w:tcPr>
          <w:p w14:paraId="57391ED2" w14:textId="0D681B03"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5.3</w:t>
            </w:r>
          </w:p>
        </w:tc>
        <w:tc>
          <w:tcPr>
            <w:tcW w:w="980" w:type="dxa"/>
            <w:tcBorders>
              <w:top w:val="nil"/>
              <w:left w:val="nil"/>
              <w:bottom w:val="single" w:sz="4" w:space="0" w:color="auto"/>
              <w:right w:val="nil"/>
            </w:tcBorders>
            <w:shd w:val="clear" w:color="auto" w:fill="auto"/>
            <w:noWrap/>
          </w:tcPr>
          <w:p w14:paraId="456038BA" w14:textId="6DE0FA5C"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7.8</w:t>
            </w:r>
          </w:p>
        </w:tc>
        <w:tc>
          <w:tcPr>
            <w:tcW w:w="980" w:type="dxa"/>
            <w:tcBorders>
              <w:top w:val="nil"/>
              <w:left w:val="nil"/>
              <w:bottom w:val="single" w:sz="4" w:space="0" w:color="auto"/>
              <w:right w:val="nil"/>
            </w:tcBorders>
            <w:shd w:val="clear" w:color="auto" w:fill="auto"/>
            <w:noWrap/>
          </w:tcPr>
          <w:p w14:paraId="176D1AA1" w14:textId="6AF1851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9.9</w:t>
            </w:r>
          </w:p>
        </w:tc>
        <w:tc>
          <w:tcPr>
            <w:tcW w:w="980" w:type="dxa"/>
            <w:tcBorders>
              <w:top w:val="nil"/>
              <w:left w:val="nil"/>
              <w:bottom w:val="single" w:sz="4" w:space="0" w:color="auto"/>
              <w:right w:val="nil"/>
            </w:tcBorders>
            <w:shd w:val="clear" w:color="auto" w:fill="auto"/>
            <w:noWrap/>
          </w:tcPr>
          <w:p w14:paraId="4FA34AE9" w14:textId="4E8AE1E0"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single" w:sz="4" w:space="0" w:color="auto"/>
              <w:right w:val="nil"/>
            </w:tcBorders>
            <w:shd w:val="clear" w:color="auto" w:fill="auto"/>
            <w:noWrap/>
          </w:tcPr>
          <w:p w14:paraId="467D9DDE" w14:textId="41081C3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single" w:sz="4" w:space="0" w:color="auto"/>
              <w:right w:val="nil"/>
            </w:tcBorders>
            <w:shd w:val="clear" w:color="auto" w:fill="auto"/>
            <w:noWrap/>
          </w:tcPr>
          <w:p w14:paraId="5C1E2397" w14:textId="6F2FAC5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1000" w:type="dxa"/>
            <w:tcBorders>
              <w:top w:val="nil"/>
              <w:left w:val="nil"/>
              <w:bottom w:val="single" w:sz="4" w:space="0" w:color="auto"/>
            </w:tcBorders>
            <w:shd w:val="clear" w:color="auto" w:fill="auto"/>
            <w:noWrap/>
          </w:tcPr>
          <w:p w14:paraId="0B483ECF" w14:textId="12F38C8E" w:rsidR="00B32CB9" w:rsidRPr="00E83530" w:rsidRDefault="00B32CB9" w:rsidP="00B32CB9">
            <w:pPr>
              <w:spacing w:after="0" w:line="240" w:lineRule="auto"/>
              <w:jc w:val="right"/>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17</w:t>
            </w:r>
          </w:p>
        </w:tc>
      </w:tr>
    </w:tbl>
    <w:p w14:paraId="5FCA90DA" w14:textId="77777777" w:rsidR="00123B45" w:rsidRPr="00E83530" w:rsidRDefault="00123B45" w:rsidP="00E83530">
      <w:pPr>
        <w:spacing w:after="0"/>
        <w:rPr>
          <w:sz w:val="18"/>
          <w:szCs w:val="18"/>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D84A6B" w:rsidRPr="00710114" w14:paraId="39432802"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2E597751" w14:textId="01AA39D0" w:rsidR="00D84A6B" w:rsidRPr="00E83530" w:rsidRDefault="00D84A6B"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7.0</w:t>
            </w:r>
          </w:p>
        </w:tc>
      </w:tr>
      <w:tr w:rsidR="00123B45" w:rsidRPr="00331605" w14:paraId="129EE38A" w14:textId="77777777" w:rsidTr="00E83530">
        <w:trPr>
          <w:trHeight w:val="283"/>
        </w:trPr>
        <w:tc>
          <w:tcPr>
            <w:tcW w:w="355" w:type="dxa"/>
            <w:tcBorders>
              <w:top w:val="nil"/>
              <w:bottom w:val="single" w:sz="4" w:space="0" w:color="auto"/>
              <w:right w:val="nil"/>
            </w:tcBorders>
            <w:shd w:val="clear" w:color="auto" w:fill="auto"/>
            <w:noWrap/>
            <w:hideMark/>
          </w:tcPr>
          <w:p w14:paraId="60629670" w14:textId="77777777" w:rsidR="00123B45" w:rsidRPr="00E83530" w:rsidRDefault="00123B45" w:rsidP="00D86E75">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41322BFE"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3CCE78EE"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58020B24"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61724542"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77D7E55E"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308732AC"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4DAFBD23"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69F7BA95"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5FBDE249"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B32CB9" w:rsidRPr="00331605" w14:paraId="304B75C1"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748BD083"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32CB3850"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393C1F51" w14:textId="01C15D10"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528A407D" w14:textId="721BE1B0"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1CD8E1FD" w14:textId="32AE039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476273F0" w14:textId="58CCA2E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w:t>
            </w:r>
          </w:p>
        </w:tc>
        <w:tc>
          <w:tcPr>
            <w:tcW w:w="980" w:type="dxa"/>
            <w:tcBorders>
              <w:top w:val="nil"/>
              <w:left w:val="nil"/>
              <w:bottom w:val="nil"/>
              <w:right w:val="nil"/>
            </w:tcBorders>
            <w:shd w:val="clear" w:color="auto" w:fill="auto"/>
            <w:noWrap/>
          </w:tcPr>
          <w:p w14:paraId="27068D8A" w14:textId="3D934D9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3.4</w:t>
            </w:r>
          </w:p>
        </w:tc>
        <w:tc>
          <w:tcPr>
            <w:tcW w:w="980" w:type="dxa"/>
            <w:tcBorders>
              <w:top w:val="nil"/>
              <w:left w:val="nil"/>
              <w:bottom w:val="nil"/>
              <w:right w:val="nil"/>
            </w:tcBorders>
            <w:shd w:val="clear" w:color="auto" w:fill="auto"/>
            <w:noWrap/>
          </w:tcPr>
          <w:p w14:paraId="4170A852" w14:textId="57147E7C"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4.2</w:t>
            </w:r>
          </w:p>
        </w:tc>
        <w:tc>
          <w:tcPr>
            <w:tcW w:w="980" w:type="dxa"/>
            <w:tcBorders>
              <w:top w:val="nil"/>
              <w:left w:val="nil"/>
              <w:bottom w:val="nil"/>
              <w:right w:val="nil"/>
            </w:tcBorders>
            <w:shd w:val="clear" w:color="auto" w:fill="auto"/>
            <w:noWrap/>
          </w:tcPr>
          <w:p w14:paraId="19F62CAE" w14:textId="484532B6"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4.9</w:t>
            </w:r>
          </w:p>
        </w:tc>
        <w:tc>
          <w:tcPr>
            <w:tcW w:w="1000" w:type="dxa"/>
            <w:tcBorders>
              <w:top w:val="nil"/>
              <w:left w:val="nil"/>
              <w:bottom w:val="nil"/>
            </w:tcBorders>
            <w:shd w:val="clear" w:color="auto" w:fill="auto"/>
            <w:noWrap/>
          </w:tcPr>
          <w:p w14:paraId="141CCF5A" w14:textId="21B75DE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5.7</w:t>
            </w:r>
          </w:p>
        </w:tc>
      </w:tr>
      <w:tr w:rsidR="00B32CB9" w:rsidRPr="00331605" w14:paraId="3E0CDD49" w14:textId="77777777" w:rsidTr="00E83530">
        <w:trPr>
          <w:trHeight w:val="283"/>
        </w:trPr>
        <w:tc>
          <w:tcPr>
            <w:tcW w:w="846" w:type="dxa"/>
            <w:gridSpan w:val="2"/>
            <w:vMerge/>
            <w:tcBorders>
              <w:right w:val="nil"/>
            </w:tcBorders>
            <w:shd w:val="clear" w:color="auto" w:fill="auto"/>
            <w:hideMark/>
          </w:tcPr>
          <w:p w14:paraId="59F14095"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7477B4F"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2C523DBF" w14:textId="1299AB4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2.0</w:t>
            </w:r>
          </w:p>
        </w:tc>
        <w:tc>
          <w:tcPr>
            <w:tcW w:w="980" w:type="dxa"/>
            <w:tcBorders>
              <w:top w:val="nil"/>
              <w:left w:val="nil"/>
              <w:bottom w:val="nil"/>
              <w:right w:val="nil"/>
            </w:tcBorders>
            <w:shd w:val="clear" w:color="auto" w:fill="auto"/>
            <w:noWrap/>
          </w:tcPr>
          <w:p w14:paraId="6A179D21" w14:textId="2C4C862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980" w:type="dxa"/>
            <w:tcBorders>
              <w:top w:val="nil"/>
              <w:left w:val="nil"/>
              <w:bottom w:val="nil"/>
              <w:right w:val="nil"/>
            </w:tcBorders>
            <w:shd w:val="clear" w:color="auto" w:fill="auto"/>
            <w:noWrap/>
          </w:tcPr>
          <w:p w14:paraId="26F3E58A" w14:textId="0EC36B53"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980" w:type="dxa"/>
            <w:tcBorders>
              <w:top w:val="nil"/>
              <w:left w:val="nil"/>
              <w:bottom w:val="nil"/>
              <w:right w:val="nil"/>
            </w:tcBorders>
            <w:shd w:val="clear" w:color="auto" w:fill="auto"/>
            <w:noWrap/>
          </w:tcPr>
          <w:p w14:paraId="75B99DD8" w14:textId="79F90ADE"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c>
          <w:tcPr>
            <w:tcW w:w="980" w:type="dxa"/>
            <w:tcBorders>
              <w:top w:val="nil"/>
              <w:left w:val="nil"/>
              <w:bottom w:val="nil"/>
              <w:right w:val="nil"/>
            </w:tcBorders>
            <w:shd w:val="clear" w:color="auto" w:fill="auto"/>
            <w:noWrap/>
          </w:tcPr>
          <w:p w14:paraId="6CE968F1" w14:textId="6222DDEF"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4.3</w:t>
            </w:r>
          </w:p>
        </w:tc>
        <w:tc>
          <w:tcPr>
            <w:tcW w:w="980" w:type="dxa"/>
            <w:tcBorders>
              <w:top w:val="nil"/>
              <w:left w:val="nil"/>
              <w:bottom w:val="nil"/>
              <w:right w:val="nil"/>
            </w:tcBorders>
            <w:shd w:val="clear" w:color="auto" w:fill="auto"/>
            <w:noWrap/>
          </w:tcPr>
          <w:p w14:paraId="516BE0F5" w14:textId="6EA8FA4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5.3</w:t>
            </w:r>
          </w:p>
        </w:tc>
        <w:tc>
          <w:tcPr>
            <w:tcW w:w="980" w:type="dxa"/>
            <w:tcBorders>
              <w:top w:val="nil"/>
              <w:left w:val="nil"/>
              <w:bottom w:val="nil"/>
              <w:right w:val="nil"/>
            </w:tcBorders>
            <w:shd w:val="clear" w:color="auto" w:fill="auto"/>
            <w:noWrap/>
          </w:tcPr>
          <w:p w14:paraId="32A1F723" w14:textId="6395870C"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6.2</w:t>
            </w:r>
          </w:p>
        </w:tc>
        <w:tc>
          <w:tcPr>
            <w:tcW w:w="1000" w:type="dxa"/>
            <w:tcBorders>
              <w:top w:val="nil"/>
              <w:left w:val="nil"/>
              <w:bottom w:val="nil"/>
            </w:tcBorders>
            <w:shd w:val="clear" w:color="auto" w:fill="auto"/>
            <w:noWrap/>
          </w:tcPr>
          <w:p w14:paraId="0A92D548" w14:textId="7A6AC5E0"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7.1</w:t>
            </w:r>
          </w:p>
        </w:tc>
      </w:tr>
      <w:tr w:rsidR="00B32CB9" w:rsidRPr="00331605" w14:paraId="6A176F35" w14:textId="77777777" w:rsidTr="00E83530">
        <w:trPr>
          <w:trHeight w:val="283"/>
        </w:trPr>
        <w:tc>
          <w:tcPr>
            <w:tcW w:w="846" w:type="dxa"/>
            <w:gridSpan w:val="2"/>
            <w:vMerge/>
            <w:tcBorders>
              <w:right w:val="nil"/>
            </w:tcBorders>
            <w:shd w:val="clear" w:color="auto" w:fill="auto"/>
            <w:hideMark/>
          </w:tcPr>
          <w:p w14:paraId="0E9200DB"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237820A"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7684811D" w14:textId="6D361F8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545A1A50" w14:textId="50637EE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c>
          <w:tcPr>
            <w:tcW w:w="980" w:type="dxa"/>
            <w:tcBorders>
              <w:top w:val="nil"/>
              <w:left w:val="nil"/>
              <w:bottom w:val="nil"/>
              <w:right w:val="nil"/>
            </w:tcBorders>
            <w:shd w:val="clear" w:color="auto" w:fill="auto"/>
            <w:noWrap/>
          </w:tcPr>
          <w:p w14:paraId="1FB054BE" w14:textId="1407C16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3.8</w:t>
            </w:r>
          </w:p>
        </w:tc>
        <w:tc>
          <w:tcPr>
            <w:tcW w:w="980" w:type="dxa"/>
            <w:tcBorders>
              <w:top w:val="nil"/>
              <w:left w:val="nil"/>
              <w:bottom w:val="nil"/>
              <w:right w:val="nil"/>
            </w:tcBorders>
            <w:shd w:val="clear" w:color="auto" w:fill="auto"/>
            <w:noWrap/>
          </w:tcPr>
          <w:p w14:paraId="4AAFC328" w14:textId="089263D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4.6</w:t>
            </w:r>
          </w:p>
        </w:tc>
        <w:tc>
          <w:tcPr>
            <w:tcW w:w="980" w:type="dxa"/>
            <w:tcBorders>
              <w:top w:val="nil"/>
              <w:left w:val="nil"/>
              <w:bottom w:val="nil"/>
              <w:right w:val="nil"/>
            </w:tcBorders>
            <w:shd w:val="clear" w:color="auto" w:fill="auto"/>
            <w:noWrap/>
          </w:tcPr>
          <w:p w14:paraId="53DEAFF8" w14:textId="730CA1B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5.3</w:t>
            </w:r>
          </w:p>
        </w:tc>
        <w:tc>
          <w:tcPr>
            <w:tcW w:w="980" w:type="dxa"/>
            <w:tcBorders>
              <w:top w:val="nil"/>
              <w:left w:val="nil"/>
              <w:bottom w:val="nil"/>
              <w:right w:val="nil"/>
            </w:tcBorders>
            <w:shd w:val="clear" w:color="auto" w:fill="auto"/>
            <w:noWrap/>
          </w:tcPr>
          <w:p w14:paraId="2111A027" w14:textId="46A3EFCC"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6.6</w:t>
            </w:r>
          </w:p>
        </w:tc>
        <w:tc>
          <w:tcPr>
            <w:tcW w:w="980" w:type="dxa"/>
            <w:tcBorders>
              <w:top w:val="nil"/>
              <w:left w:val="nil"/>
              <w:bottom w:val="nil"/>
              <w:right w:val="nil"/>
            </w:tcBorders>
            <w:shd w:val="clear" w:color="auto" w:fill="auto"/>
            <w:noWrap/>
          </w:tcPr>
          <w:p w14:paraId="3C39B097" w14:textId="1A333F8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7.8</w:t>
            </w:r>
          </w:p>
        </w:tc>
        <w:tc>
          <w:tcPr>
            <w:tcW w:w="1000" w:type="dxa"/>
            <w:tcBorders>
              <w:top w:val="nil"/>
              <w:left w:val="nil"/>
              <w:bottom w:val="nil"/>
            </w:tcBorders>
            <w:shd w:val="clear" w:color="auto" w:fill="auto"/>
            <w:noWrap/>
          </w:tcPr>
          <w:p w14:paraId="0C386215" w14:textId="3B19C0E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8.4</w:t>
            </w:r>
          </w:p>
        </w:tc>
      </w:tr>
      <w:tr w:rsidR="00B32CB9" w:rsidRPr="00331605" w14:paraId="7742ACA5" w14:textId="77777777" w:rsidTr="00E83530">
        <w:trPr>
          <w:trHeight w:val="283"/>
        </w:trPr>
        <w:tc>
          <w:tcPr>
            <w:tcW w:w="846" w:type="dxa"/>
            <w:gridSpan w:val="2"/>
            <w:vMerge/>
            <w:tcBorders>
              <w:right w:val="nil"/>
            </w:tcBorders>
            <w:shd w:val="clear" w:color="auto" w:fill="auto"/>
            <w:hideMark/>
          </w:tcPr>
          <w:p w14:paraId="20122B35"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41059C1"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32504896" w14:textId="660AAFC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3.2</w:t>
            </w:r>
          </w:p>
        </w:tc>
        <w:tc>
          <w:tcPr>
            <w:tcW w:w="980" w:type="dxa"/>
            <w:tcBorders>
              <w:top w:val="nil"/>
              <w:left w:val="nil"/>
              <w:bottom w:val="nil"/>
              <w:right w:val="nil"/>
            </w:tcBorders>
            <w:shd w:val="clear" w:color="auto" w:fill="auto"/>
            <w:noWrap/>
          </w:tcPr>
          <w:p w14:paraId="4CFD658D" w14:textId="4306CFF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3.8</w:t>
            </w:r>
          </w:p>
        </w:tc>
        <w:tc>
          <w:tcPr>
            <w:tcW w:w="980" w:type="dxa"/>
            <w:tcBorders>
              <w:top w:val="nil"/>
              <w:left w:val="nil"/>
              <w:bottom w:val="nil"/>
              <w:right w:val="nil"/>
            </w:tcBorders>
            <w:shd w:val="clear" w:color="auto" w:fill="auto"/>
            <w:noWrap/>
          </w:tcPr>
          <w:p w14:paraId="302DC1DE" w14:textId="7DA0122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5.0</w:t>
            </w:r>
          </w:p>
        </w:tc>
        <w:tc>
          <w:tcPr>
            <w:tcW w:w="980" w:type="dxa"/>
            <w:tcBorders>
              <w:top w:val="nil"/>
              <w:left w:val="nil"/>
              <w:bottom w:val="nil"/>
              <w:right w:val="nil"/>
            </w:tcBorders>
            <w:shd w:val="clear" w:color="auto" w:fill="auto"/>
            <w:noWrap/>
          </w:tcPr>
          <w:p w14:paraId="66732DD9" w14:textId="0063C73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6.1</w:t>
            </w:r>
          </w:p>
        </w:tc>
        <w:tc>
          <w:tcPr>
            <w:tcW w:w="980" w:type="dxa"/>
            <w:tcBorders>
              <w:top w:val="nil"/>
              <w:left w:val="nil"/>
              <w:bottom w:val="nil"/>
              <w:right w:val="nil"/>
            </w:tcBorders>
            <w:shd w:val="clear" w:color="auto" w:fill="auto"/>
            <w:noWrap/>
          </w:tcPr>
          <w:p w14:paraId="6BB2D39E" w14:textId="0EDE9F5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7.1</w:t>
            </w:r>
          </w:p>
        </w:tc>
        <w:tc>
          <w:tcPr>
            <w:tcW w:w="980" w:type="dxa"/>
            <w:tcBorders>
              <w:top w:val="nil"/>
              <w:left w:val="nil"/>
              <w:bottom w:val="nil"/>
              <w:right w:val="nil"/>
            </w:tcBorders>
            <w:shd w:val="clear" w:color="auto" w:fill="auto"/>
            <w:noWrap/>
          </w:tcPr>
          <w:p w14:paraId="466D42EB" w14:textId="0D947B7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9.0</w:t>
            </w:r>
          </w:p>
        </w:tc>
        <w:tc>
          <w:tcPr>
            <w:tcW w:w="980" w:type="dxa"/>
            <w:tcBorders>
              <w:top w:val="nil"/>
              <w:left w:val="nil"/>
              <w:bottom w:val="nil"/>
              <w:right w:val="nil"/>
            </w:tcBorders>
            <w:shd w:val="clear" w:color="auto" w:fill="auto"/>
            <w:noWrap/>
          </w:tcPr>
          <w:p w14:paraId="68AD0836" w14:textId="145173C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1000" w:type="dxa"/>
            <w:tcBorders>
              <w:top w:val="nil"/>
              <w:left w:val="nil"/>
              <w:bottom w:val="nil"/>
            </w:tcBorders>
            <w:shd w:val="clear" w:color="auto" w:fill="auto"/>
            <w:noWrap/>
          </w:tcPr>
          <w:p w14:paraId="5120ED76" w14:textId="13D38CBE"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r>
      <w:tr w:rsidR="00B32CB9" w:rsidRPr="00331605" w14:paraId="083831E9" w14:textId="77777777" w:rsidTr="00E83530">
        <w:trPr>
          <w:trHeight w:val="283"/>
        </w:trPr>
        <w:tc>
          <w:tcPr>
            <w:tcW w:w="846" w:type="dxa"/>
            <w:gridSpan w:val="2"/>
            <w:vMerge/>
            <w:tcBorders>
              <w:right w:val="nil"/>
            </w:tcBorders>
            <w:shd w:val="clear" w:color="auto" w:fill="auto"/>
            <w:hideMark/>
          </w:tcPr>
          <w:p w14:paraId="53E61B8B"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3DBB8906"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5E8489BD" w14:textId="35CB0CD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980" w:type="dxa"/>
            <w:tcBorders>
              <w:top w:val="nil"/>
              <w:left w:val="nil"/>
              <w:bottom w:val="nil"/>
              <w:right w:val="nil"/>
            </w:tcBorders>
            <w:shd w:val="clear" w:color="auto" w:fill="auto"/>
            <w:noWrap/>
          </w:tcPr>
          <w:p w14:paraId="1DA4FA58" w14:textId="49B7E8B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4.6</w:t>
            </w:r>
          </w:p>
        </w:tc>
        <w:tc>
          <w:tcPr>
            <w:tcW w:w="980" w:type="dxa"/>
            <w:tcBorders>
              <w:top w:val="nil"/>
              <w:left w:val="nil"/>
              <w:bottom w:val="nil"/>
              <w:right w:val="nil"/>
            </w:tcBorders>
            <w:shd w:val="clear" w:color="auto" w:fill="auto"/>
            <w:noWrap/>
          </w:tcPr>
          <w:p w14:paraId="5D24BDE9" w14:textId="2F671C9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6.3</w:t>
            </w:r>
          </w:p>
        </w:tc>
        <w:tc>
          <w:tcPr>
            <w:tcW w:w="980" w:type="dxa"/>
            <w:tcBorders>
              <w:top w:val="nil"/>
              <w:left w:val="nil"/>
              <w:bottom w:val="nil"/>
              <w:right w:val="nil"/>
            </w:tcBorders>
            <w:shd w:val="clear" w:color="auto" w:fill="auto"/>
            <w:noWrap/>
          </w:tcPr>
          <w:p w14:paraId="65967978" w14:textId="21C035C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7.6</w:t>
            </w:r>
          </w:p>
        </w:tc>
        <w:tc>
          <w:tcPr>
            <w:tcW w:w="980" w:type="dxa"/>
            <w:tcBorders>
              <w:top w:val="nil"/>
              <w:left w:val="nil"/>
              <w:bottom w:val="nil"/>
              <w:right w:val="nil"/>
            </w:tcBorders>
            <w:shd w:val="clear" w:color="auto" w:fill="auto"/>
            <w:noWrap/>
          </w:tcPr>
          <w:p w14:paraId="58BEEB07" w14:textId="65DBEF3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8.9</w:t>
            </w:r>
          </w:p>
        </w:tc>
        <w:tc>
          <w:tcPr>
            <w:tcW w:w="980" w:type="dxa"/>
            <w:tcBorders>
              <w:top w:val="nil"/>
              <w:left w:val="nil"/>
              <w:bottom w:val="nil"/>
              <w:right w:val="nil"/>
            </w:tcBorders>
            <w:shd w:val="clear" w:color="auto" w:fill="auto"/>
            <w:noWrap/>
          </w:tcPr>
          <w:p w14:paraId="2F4B3DBE" w14:textId="41757F6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748C5F76" w14:textId="53A56B8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1000" w:type="dxa"/>
            <w:tcBorders>
              <w:top w:val="nil"/>
              <w:left w:val="nil"/>
              <w:bottom w:val="nil"/>
            </w:tcBorders>
            <w:shd w:val="clear" w:color="auto" w:fill="auto"/>
            <w:noWrap/>
          </w:tcPr>
          <w:p w14:paraId="48372FF9" w14:textId="0C1A32F2" w:rsidR="00B32CB9" w:rsidRPr="00E83530" w:rsidRDefault="00B32CB9" w:rsidP="00B32CB9">
            <w:pPr>
              <w:spacing w:after="0" w:line="240" w:lineRule="auto"/>
              <w:jc w:val="right"/>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15</w:t>
            </w:r>
          </w:p>
        </w:tc>
      </w:tr>
      <w:tr w:rsidR="00B32CB9" w:rsidRPr="00331605" w14:paraId="3AD17040" w14:textId="77777777" w:rsidTr="00E83530">
        <w:trPr>
          <w:trHeight w:val="283"/>
        </w:trPr>
        <w:tc>
          <w:tcPr>
            <w:tcW w:w="846" w:type="dxa"/>
            <w:gridSpan w:val="2"/>
            <w:vMerge/>
            <w:tcBorders>
              <w:bottom w:val="single" w:sz="4" w:space="0" w:color="auto"/>
              <w:right w:val="nil"/>
            </w:tcBorders>
            <w:shd w:val="clear" w:color="auto" w:fill="auto"/>
            <w:hideMark/>
          </w:tcPr>
          <w:p w14:paraId="6EDF71F0"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0D22EA2B"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0F7E2F58" w14:textId="642123C9"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4.5</w:t>
            </w:r>
          </w:p>
        </w:tc>
        <w:tc>
          <w:tcPr>
            <w:tcW w:w="980" w:type="dxa"/>
            <w:tcBorders>
              <w:top w:val="nil"/>
              <w:left w:val="nil"/>
              <w:bottom w:val="single" w:sz="4" w:space="0" w:color="auto"/>
              <w:right w:val="nil"/>
            </w:tcBorders>
            <w:shd w:val="clear" w:color="auto" w:fill="auto"/>
            <w:noWrap/>
          </w:tcPr>
          <w:p w14:paraId="76EAED86" w14:textId="6666C6DC"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5.2</w:t>
            </w:r>
          </w:p>
        </w:tc>
        <w:tc>
          <w:tcPr>
            <w:tcW w:w="980" w:type="dxa"/>
            <w:tcBorders>
              <w:top w:val="nil"/>
              <w:left w:val="nil"/>
              <w:bottom w:val="single" w:sz="4" w:space="0" w:color="auto"/>
              <w:right w:val="nil"/>
            </w:tcBorders>
            <w:shd w:val="clear" w:color="auto" w:fill="auto"/>
            <w:noWrap/>
          </w:tcPr>
          <w:p w14:paraId="2DA7347A" w14:textId="0FE7D4E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7.1</w:t>
            </w:r>
          </w:p>
        </w:tc>
        <w:tc>
          <w:tcPr>
            <w:tcW w:w="980" w:type="dxa"/>
            <w:tcBorders>
              <w:top w:val="nil"/>
              <w:left w:val="nil"/>
              <w:bottom w:val="single" w:sz="4" w:space="0" w:color="auto"/>
              <w:right w:val="nil"/>
            </w:tcBorders>
            <w:shd w:val="clear" w:color="auto" w:fill="auto"/>
            <w:noWrap/>
          </w:tcPr>
          <w:p w14:paraId="0294FD79" w14:textId="4BDF090B"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8.7</w:t>
            </w:r>
          </w:p>
        </w:tc>
        <w:tc>
          <w:tcPr>
            <w:tcW w:w="980" w:type="dxa"/>
            <w:tcBorders>
              <w:top w:val="nil"/>
              <w:left w:val="nil"/>
              <w:bottom w:val="single" w:sz="4" w:space="0" w:color="auto"/>
              <w:right w:val="nil"/>
            </w:tcBorders>
            <w:shd w:val="clear" w:color="auto" w:fill="auto"/>
            <w:noWrap/>
          </w:tcPr>
          <w:p w14:paraId="28CCB392" w14:textId="466AB92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980" w:type="dxa"/>
            <w:tcBorders>
              <w:top w:val="nil"/>
              <w:left w:val="nil"/>
              <w:bottom w:val="single" w:sz="4" w:space="0" w:color="auto"/>
              <w:right w:val="nil"/>
            </w:tcBorders>
            <w:shd w:val="clear" w:color="auto" w:fill="auto"/>
            <w:noWrap/>
          </w:tcPr>
          <w:p w14:paraId="5011ACC0" w14:textId="074DAB9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single" w:sz="4" w:space="0" w:color="auto"/>
              <w:right w:val="nil"/>
            </w:tcBorders>
            <w:shd w:val="clear" w:color="auto" w:fill="auto"/>
            <w:noWrap/>
          </w:tcPr>
          <w:p w14:paraId="511D21E2" w14:textId="49BC8FF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1000" w:type="dxa"/>
            <w:tcBorders>
              <w:top w:val="nil"/>
              <w:left w:val="nil"/>
              <w:bottom w:val="single" w:sz="4" w:space="0" w:color="auto"/>
            </w:tcBorders>
            <w:shd w:val="clear" w:color="auto" w:fill="auto"/>
            <w:noWrap/>
          </w:tcPr>
          <w:p w14:paraId="65A9B6A9" w14:textId="61EB6426" w:rsidR="00B32CB9" w:rsidRPr="00E83530" w:rsidRDefault="00B32CB9" w:rsidP="00B32CB9">
            <w:pPr>
              <w:spacing w:after="0" w:line="240" w:lineRule="auto"/>
              <w:jc w:val="right"/>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17</w:t>
            </w:r>
          </w:p>
        </w:tc>
      </w:tr>
    </w:tbl>
    <w:p w14:paraId="47AB3657" w14:textId="77777777" w:rsidR="00123B45" w:rsidRPr="00E83530" w:rsidRDefault="00123B45" w:rsidP="00E83530">
      <w:pPr>
        <w:spacing w:after="0"/>
        <w:rPr>
          <w:sz w:val="18"/>
          <w:szCs w:val="18"/>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D84A6B" w:rsidRPr="00710114" w14:paraId="5EA13EBA"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1492CBCD" w14:textId="2179BF02" w:rsidR="00D84A6B" w:rsidRPr="00E83530" w:rsidRDefault="00D84A6B"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7.5</w:t>
            </w:r>
          </w:p>
        </w:tc>
      </w:tr>
      <w:tr w:rsidR="00123B45" w:rsidRPr="00331605" w14:paraId="1C17A308" w14:textId="77777777" w:rsidTr="00E83530">
        <w:trPr>
          <w:trHeight w:val="283"/>
        </w:trPr>
        <w:tc>
          <w:tcPr>
            <w:tcW w:w="355" w:type="dxa"/>
            <w:tcBorders>
              <w:top w:val="nil"/>
              <w:bottom w:val="single" w:sz="4" w:space="0" w:color="auto"/>
              <w:right w:val="nil"/>
            </w:tcBorders>
            <w:shd w:val="clear" w:color="auto" w:fill="auto"/>
            <w:noWrap/>
            <w:hideMark/>
          </w:tcPr>
          <w:p w14:paraId="6AF05BCE" w14:textId="77777777" w:rsidR="00123B45" w:rsidRPr="00E83530" w:rsidRDefault="00123B45" w:rsidP="00D86E75">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21FEDFCE"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49DC9FF4"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2FF11D5F"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50009529"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416722F5"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2CB4DB69"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31520CC8"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33C132FE"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15CE080D"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B32CB9" w:rsidRPr="00331605" w14:paraId="5AB38813"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51D6283F"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1FD2D786"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76A2F2F6" w14:textId="2470789E"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D9D9D9" w:themeFill="background1" w:themeFillShade="D9"/>
            <w:noWrap/>
          </w:tcPr>
          <w:p w14:paraId="644FCBEA" w14:textId="09D00EFB"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644EB648" w14:textId="0DDB74E6"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2.0</w:t>
            </w:r>
          </w:p>
        </w:tc>
        <w:tc>
          <w:tcPr>
            <w:tcW w:w="980" w:type="dxa"/>
            <w:tcBorders>
              <w:top w:val="nil"/>
              <w:left w:val="nil"/>
              <w:bottom w:val="nil"/>
              <w:right w:val="nil"/>
            </w:tcBorders>
            <w:shd w:val="clear" w:color="auto" w:fill="auto"/>
            <w:noWrap/>
          </w:tcPr>
          <w:p w14:paraId="3AB3E609" w14:textId="37205A7F"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nil"/>
              <w:right w:val="nil"/>
            </w:tcBorders>
            <w:shd w:val="clear" w:color="auto" w:fill="auto"/>
            <w:noWrap/>
          </w:tcPr>
          <w:p w14:paraId="228CC71B" w14:textId="6F3C83C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2.7</w:t>
            </w:r>
          </w:p>
        </w:tc>
        <w:tc>
          <w:tcPr>
            <w:tcW w:w="980" w:type="dxa"/>
            <w:tcBorders>
              <w:top w:val="nil"/>
              <w:left w:val="nil"/>
              <w:bottom w:val="nil"/>
              <w:right w:val="nil"/>
            </w:tcBorders>
            <w:shd w:val="clear" w:color="auto" w:fill="auto"/>
            <w:noWrap/>
          </w:tcPr>
          <w:p w14:paraId="0DBF1680" w14:textId="7F98CB6C"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3.4</w:t>
            </w:r>
          </w:p>
        </w:tc>
        <w:tc>
          <w:tcPr>
            <w:tcW w:w="980" w:type="dxa"/>
            <w:tcBorders>
              <w:top w:val="nil"/>
              <w:left w:val="nil"/>
              <w:bottom w:val="nil"/>
              <w:right w:val="nil"/>
            </w:tcBorders>
            <w:shd w:val="clear" w:color="auto" w:fill="auto"/>
            <w:noWrap/>
          </w:tcPr>
          <w:p w14:paraId="76CEEF1C" w14:textId="23C0F5EE"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4.0</w:t>
            </w:r>
          </w:p>
        </w:tc>
        <w:tc>
          <w:tcPr>
            <w:tcW w:w="1000" w:type="dxa"/>
            <w:tcBorders>
              <w:top w:val="nil"/>
              <w:left w:val="nil"/>
              <w:bottom w:val="nil"/>
            </w:tcBorders>
            <w:shd w:val="clear" w:color="auto" w:fill="auto"/>
            <w:noWrap/>
          </w:tcPr>
          <w:p w14:paraId="7BB7F15D" w14:textId="3CA7838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4.6</w:t>
            </w:r>
          </w:p>
        </w:tc>
      </w:tr>
      <w:tr w:rsidR="00B32CB9" w:rsidRPr="00331605" w14:paraId="33546B08" w14:textId="77777777" w:rsidTr="00E83530">
        <w:trPr>
          <w:trHeight w:val="283"/>
        </w:trPr>
        <w:tc>
          <w:tcPr>
            <w:tcW w:w="846" w:type="dxa"/>
            <w:gridSpan w:val="2"/>
            <w:vMerge/>
            <w:tcBorders>
              <w:right w:val="nil"/>
            </w:tcBorders>
            <w:shd w:val="clear" w:color="auto" w:fill="auto"/>
            <w:hideMark/>
          </w:tcPr>
          <w:p w14:paraId="34783485"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02839036"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0C401C72" w14:textId="016CAFC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128FF711" w14:textId="419F21F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380613BE" w14:textId="10E6793E"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5C30430A" w14:textId="74C5F82B"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980" w:type="dxa"/>
            <w:tcBorders>
              <w:top w:val="nil"/>
              <w:left w:val="nil"/>
              <w:bottom w:val="nil"/>
              <w:right w:val="nil"/>
            </w:tcBorders>
            <w:shd w:val="clear" w:color="auto" w:fill="auto"/>
            <w:noWrap/>
          </w:tcPr>
          <w:p w14:paraId="4288C514" w14:textId="69CE6FBF"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980" w:type="dxa"/>
            <w:tcBorders>
              <w:top w:val="nil"/>
              <w:left w:val="nil"/>
              <w:bottom w:val="nil"/>
              <w:right w:val="nil"/>
            </w:tcBorders>
            <w:shd w:val="clear" w:color="auto" w:fill="auto"/>
            <w:noWrap/>
          </w:tcPr>
          <w:p w14:paraId="13FD6011" w14:textId="2FA1E26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4.3</w:t>
            </w:r>
          </w:p>
        </w:tc>
        <w:tc>
          <w:tcPr>
            <w:tcW w:w="980" w:type="dxa"/>
            <w:tcBorders>
              <w:top w:val="nil"/>
              <w:left w:val="nil"/>
              <w:bottom w:val="nil"/>
              <w:right w:val="nil"/>
            </w:tcBorders>
            <w:shd w:val="clear" w:color="auto" w:fill="auto"/>
            <w:noWrap/>
          </w:tcPr>
          <w:p w14:paraId="7A5B30CF" w14:textId="70777876"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5.1</w:t>
            </w:r>
          </w:p>
        </w:tc>
        <w:tc>
          <w:tcPr>
            <w:tcW w:w="1000" w:type="dxa"/>
            <w:tcBorders>
              <w:top w:val="nil"/>
              <w:left w:val="nil"/>
              <w:bottom w:val="nil"/>
            </w:tcBorders>
            <w:shd w:val="clear" w:color="auto" w:fill="auto"/>
            <w:noWrap/>
          </w:tcPr>
          <w:p w14:paraId="176C5DBA" w14:textId="3255280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5.8</w:t>
            </w:r>
          </w:p>
        </w:tc>
      </w:tr>
      <w:tr w:rsidR="00B32CB9" w:rsidRPr="00331605" w14:paraId="31B5FACA" w14:textId="77777777" w:rsidTr="00E83530">
        <w:trPr>
          <w:trHeight w:val="283"/>
        </w:trPr>
        <w:tc>
          <w:tcPr>
            <w:tcW w:w="846" w:type="dxa"/>
            <w:gridSpan w:val="2"/>
            <w:vMerge/>
            <w:tcBorders>
              <w:right w:val="nil"/>
            </w:tcBorders>
            <w:shd w:val="clear" w:color="auto" w:fill="auto"/>
            <w:hideMark/>
          </w:tcPr>
          <w:p w14:paraId="489AF02A"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AFC686D"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403F1063" w14:textId="07EE44D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4E648A4B" w14:textId="5AD3452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021A4168" w14:textId="761064E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3.2</w:t>
            </w:r>
          </w:p>
        </w:tc>
        <w:tc>
          <w:tcPr>
            <w:tcW w:w="980" w:type="dxa"/>
            <w:tcBorders>
              <w:top w:val="nil"/>
              <w:left w:val="nil"/>
              <w:bottom w:val="nil"/>
              <w:right w:val="nil"/>
            </w:tcBorders>
            <w:shd w:val="clear" w:color="auto" w:fill="auto"/>
            <w:noWrap/>
          </w:tcPr>
          <w:p w14:paraId="444BE44F" w14:textId="6DFB97D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980" w:type="dxa"/>
            <w:tcBorders>
              <w:top w:val="nil"/>
              <w:left w:val="nil"/>
              <w:bottom w:val="nil"/>
              <w:right w:val="nil"/>
            </w:tcBorders>
            <w:shd w:val="clear" w:color="auto" w:fill="auto"/>
            <w:noWrap/>
          </w:tcPr>
          <w:p w14:paraId="2E828704" w14:textId="67FC9CEB"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4.4</w:t>
            </w:r>
          </w:p>
        </w:tc>
        <w:tc>
          <w:tcPr>
            <w:tcW w:w="980" w:type="dxa"/>
            <w:tcBorders>
              <w:top w:val="nil"/>
              <w:left w:val="nil"/>
              <w:bottom w:val="nil"/>
              <w:right w:val="nil"/>
            </w:tcBorders>
            <w:shd w:val="clear" w:color="auto" w:fill="auto"/>
            <w:noWrap/>
          </w:tcPr>
          <w:p w14:paraId="6082668A" w14:textId="611CDBC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5.5</w:t>
            </w:r>
          </w:p>
        </w:tc>
        <w:tc>
          <w:tcPr>
            <w:tcW w:w="980" w:type="dxa"/>
            <w:tcBorders>
              <w:top w:val="nil"/>
              <w:left w:val="nil"/>
              <w:bottom w:val="nil"/>
              <w:right w:val="nil"/>
            </w:tcBorders>
            <w:shd w:val="clear" w:color="auto" w:fill="auto"/>
            <w:noWrap/>
          </w:tcPr>
          <w:p w14:paraId="05A49DEB" w14:textId="2B285D8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6.3</w:t>
            </w:r>
          </w:p>
        </w:tc>
        <w:tc>
          <w:tcPr>
            <w:tcW w:w="1000" w:type="dxa"/>
            <w:tcBorders>
              <w:top w:val="nil"/>
              <w:left w:val="nil"/>
              <w:bottom w:val="nil"/>
            </w:tcBorders>
            <w:shd w:val="clear" w:color="auto" w:fill="auto"/>
            <w:noWrap/>
          </w:tcPr>
          <w:p w14:paraId="174AF56C" w14:textId="4698BDA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7.3</w:t>
            </w:r>
          </w:p>
        </w:tc>
      </w:tr>
      <w:tr w:rsidR="00B32CB9" w:rsidRPr="00331605" w14:paraId="638EB45F" w14:textId="77777777" w:rsidTr="00E83530">
        <w:trPr>
          <w:trHeight w:val="283"/>
        </w:trPr>
        <w:tc>
          <w:tcPr>
            <w:tcW w:w="846" w:type="dxa"/>
            <w:gridSpan w:val="2"/>
            <w:vMerge/>
            <w:tcBorders>
              <w:right w:val="nil"/>
            </w:tcBorders>
            <w:shd w:val="clear" w:color="auto" w:fill="auto"/>
            <w:hideMark/>
          </w:tcPr>
          <w:p w14:paraId="2D62E6F5"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46431B19"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17735C9C" w14:textId="6CB0F06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980" w:type="dxa"/>
            <w:tcBorders>
              <w:top w:val="nil"/>
              <w:left w:val="nil"/>
              <w:bottom w:val="nil"/>
              <w:right w:val="nil"/>
            </w:tcBorders>
            <w:shd w:val="clear" w:color="auto" w:fill="auto"/>
            <w:noWrap/>
          </w:tcPr>
          <w:p w14:paraId="3FB48DEF" w14:textId="5B02C05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3.4</w:t>
            </w:r>
          </w:p>
        </w:tc>
        <w:tc>
          <w:tcPr>
            <w:tcW w:w="980" w:type="dxa"/>
            <w:tcBorders>
              <w:top w:val="nil"/>
              <w:left w:val="nil"/>
              <w:bottom w:val="nil"/>
              <w:right w:val="nil"/>
            </w:tcBorders>
            <w:shd w:val="clear" w:color="auto" w:fill="auto"/>
            <w:noWrap/>
          </w:tcPr>
          <w:p w14:paraId="0CB5EBAF" w14:textId="139969E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4.5</w:t>
            </w:r>
          </w:p>
        </w:tc>
        <w:tc>
          <w:tcPr>
            <w:tcW w:w="980" w:type="dxa"/>
            <w:tcBorders>
              <w:top w:val="nil"/>
              <w:left w:val="nil"/>
              <w:bottom w:val="nil"/>
              <w:right w:val="nil"/>
            </w:tcBorders>
            <w:shd w:val="clear" w:color="auto" w:fill="auto"/>
            <w:noWrap/>
          </w:tcPr>
          <w:p w14:paraId="3A1F5498" w14:textId="7F80816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5.3</w:t>
            </w:r>
          </w:p>
        </w:tc>
        <w:tc>
          <w:tcPr>
            <w:tcW w:w="980" w:type="dxa"/>
            <w:tcBorders>
              <w:top w:val="nil"/>
              <w:left w:val="nil"/>
              <w:bottom w:val="nil"/>
              <w:right w:val="nil"/>
            </w:tcBorders>
            <w:shd w:val="clear" w:color="auto" w:fill="auto"/>
            <w:noWrap/>
          </w:tcPr>
          <w:p w14:paraId="5EFD11A6" w14:textId="7FF15F59"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6.0</w:t>
            </w:r>
          </w:p>
        </w:tc>
        <w:tc>
          <w:tcPr>
            <w:tcW w:w="980" w:type="dxa"/>
            <w:tcBorders>
              <w:top w:val="nil"/>
              <w:left w:val="nil"/>
              <w:bottom w:val="nil"/>
              <w:right w:val="nil"/>
            </w:tcBorders>
            <w:shd w:val="clear" w:color="auto" w:fill="auto"/>
            <w:noWrap/>
          </w:tcPr>
          <w:p w14:paraId="2D9B039E" w14:textId="69E3E12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7.4</w:t>
            </w:r>
          </w:p>
        </w:tc>
        <w:tc>
          <w:tcPr>
            <w:tcW w:w="980" w:type="dxa"/>
            <w:tcBorders>
              <w:top w:val="nil"/>
              <w:left w:val="nil"/>
              <w:bottom w:val="nil"/>
              <w:right w:val="nil"/>
            </w:tcBorders>
            <w:shd w:val="clear" w:color="auto" w:fill="auto"/>
            <w:noWrap/>
          </w:tcPr>
          <w:p w14:paraId="2EE696F9" w14:textId="66426153"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8.7</w:t>
            </w:r>
          </w:p>
        </w:tc>
        <w:tc>
          <w:tcPr>
            <w:tcW w:w="1000" w:type="dxa"/>
            <w:tcBorders>
              <w:top w:val="nil"/>
              <w:left w:val="nil"/>
              <w:bottom w:val="nil"/>
            </w:tcBorders>
            <w:shd w:val="clear" w:color="auto" w:fill="auto"/>
            <w:noWrap/>
          </w:tcPr>
          <w:p w14:paraId="5F3A8860" w14:textId="1B9C8F29"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9.9</w:t>
            </w:r>
          </w:p>
        </w:tc>
      </w:tr>
      <w:tr w:rsidR="00B32CB9" w:rsidRPr="00331605" w14:paraId="01E235B5" w14:textId="77777777" w:rsidTr="00E83530">
        <w:trPr>
          <w:trHeight w:val="283"/>
        </w:trPr>
        <w:tc>
          <w:tcPr>
            <w:tcW w:w="846" w:type="dxa"/>
            <w:gridSpan w:val="2"/>
            <w:vMerge/>
            <w:tcBorders>
              <w:right w:val="nil"/>
            </w:tcBorders>
            <w:shd w:val="clear" w:color="auto" w:fill="auto"/>
            <w:hideMark/>
          </w:tcPr>
          <w:p w14:paraId="74AA971F"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4F746EB5"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40C7E5B4" w14:textId="602CE1D9"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3.8</w:t>
            </w:r>
          </w:p>
        </w:tc>
        <w:tc>
          <w:tcPr>
            <w:tcW w:w="980" w:type="dxa"/>
            <w:tcBorders>
              <w:top w:val="nil"/>
              <w:left w:val="nil"/>
              <w:bottom w:val="nil"/>
              <w:right w:val="nil"/>
            </w:tcBorders>
            <w:shd w:val="clear" w:color="auto" w:fill="auto"/>
            <w:noWrap/>
          </w:tcPr>
          <w:p w14:paraId="4FC3FCF6" w14:textId="34E12663"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4.4</w:t>
            </w:r>
          </w:p>
        </w:tc>
        <w:tc>
          <w:tcPr>
            <w:tcW w:w="980" w:type="dxa"/>
            <w:tcBorders>
              <w:top w:val="nil"/>
              <w:left w:val="nil"/>
              <w:bottom w:val="nil"/>
              <w:right w:val="nil"/>
            </w:tcBorders>
            <w:shd w:val="clear" w:color="auto" w:fill="auto"/>
            <w:noWrap/>
          </w:tcPr>
          <w:p w14:paraId="2CCC49A7" w14:textId="3C8A74A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5.7</w:t>
            </w:r>
          </w:p>
        </w:tc>
        <w:tc>
          <w:tcPr>
            <w:tcW w:w="980" w:type="dxa"/>
            <w:tcBorders>
              <w:top w:val="nil"/>
              <w:left w:val="nil"/>
              <w:bottom w:val="nil"/>
              <w:right w:val="nil"/>
            </w:tcBorders>
            <w:shd w:val="clear" w:color="auto" w:fill="auto"/>
            <w:noWrap/>
          </w:tcPr>
          <w:p w14:paraId="34324ECE" w14:textId="26AA694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6.7</w:t>
            </w:r>
          </w:p>
        </w:tc>
        <w:tc>
          <w:tcPr>
            <w:tcW w:w="980" w:type="dxa"/>
            <w:tcBorders>
              <w:top w:val="nil"/>
              <w:left w:val="nil"/>
              <w:bottom w:val="nil"/>
              <w:right w:val="nil"/>
            </w:tcBorders>
            <w:shd w:val="clear" w:color="auto" w:fill="auto"/>
            <w:noWrap/>
          </w:tcPr>
          <w:p w14:paraId="09060516" w14:textId="7295F2F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7.6</w:t>
            </w:r>
          </w:p>
        </w:tc>
        <w:tc>
          <w:tcPr>
            <w:tcW w:w="980" w:type="dxa"/>
            <w:tcBorders>
              <w:top w:val="nil"/>
              <w:left w:val="nil"/>
              <w:bottom w:val="nil"/>
              <w:right w:val="nil"/>
            </w:tcBorders>
            <w:shd w:val="clear" w:color="auto" w:fill="auto"/>
            <w:noWrap/>
          </w:tcPr>
          <w:p w14:paraId="46FDE513" w14:textId="7D9667E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9.2</w:t>
            </w:r>
          </w:p>
        </w:tc>
        <w:tc>
          <w:tcPr>
            <w:tcW w:w="980" w:type="dxa"/>
            <w:tcBorders>
              <w:top w:val="nil"/>
              <w:left w:val="nil"/>
              <w:bottom w:val="nil"/>
              <w:right w:val="nil"/>
            </w:tcBorders>
            <w:shd w:val="clear" w:color="auto" w:fill="auto"/>
            <w:noWrap/>
          </w:tcPr>
          <w:p w14:paraId="1549D9B4" w14:textId="0E1C4303"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1000" w:type="dxa"/>
            <w:tcBorders>
              <w:top w:val="nil"/>
              <w:left w:val="nil"/>
              <w:bottom w:val="nil"/>
            </w:tcBorders>
            <w:shd w:val="clear" w:color="auto" w:fill="auto"/>
            <w:noWrap/>
          </w:tcPr>
          <w:p w14:paraId="4D319306" w14:textId="6D4391F2" w:rsidR="00B32CB9" w:rsidRPr="00E83530" w:rsidRDefault="00B32CB9" w:rsidP="00B32CB9">
            <w:pPr>
              <w:spacing w:after="0" w:line="240" w:lineRule="auto"/>
              <w:jc w:val="right"/>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12</w:t>
            </w:r>
          </w:p>
        </w:tc>
      </w:tr>
      <w:tr w:rsidR="00B32CB9" w:rsidRPr="00331605" w14:paraId="13DB835E" w14:textId="77777777" w:rsidTr="00E83530">
        <w:trPr>
          <w:trHeight w:val="283"/>
        </w:trPr>
        <w:tc>
          <w:tcPr>
            <w:tcW w:w="846" w:type="dxa"/>
            <w:gridSpan w:val="2"/>
            <w:vMerge/>
            <w:tcBorders>
              <w:bottom w:val="single" w:sz="4" w:space="0" w:color="auto"/>
              <w:right w:val="nil"/>
            </w:tcBorders>
            <w:shd w:val="clear" w:color="auto" w:fill="auto"/>
            <w:hideMark/>
          </w:tcPr>
          <w:p w14:paraId="5E332324"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6AD7F35F"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79A06571" w14:textId="5442D22C"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4.4</w:t>
            </w:r>
          </w:p>
        </w:tc>
        <w:tc>
          <w:tcPr>
            <w:tcW w:w="980" w:type="dxa"/>
            <w:tcBorders>
              <w:top w:val="nil"/>
              <w:left w:val="nil"/>
              <w:bottom w:val="single" w:sz="4" w:space="0" w:color="auto"/>
              <w:right w:val="nil"/>
            </w:tcBorders>
            <w:shd w:val="clear" w:color="auto" w:fill="auto"/>
            <w:noWrap/>
          </w:tcPr>
          <w:p w14:paraId="1960897A" w14:textId="2285B32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5.1</w:t>
            </w:r>
          </w:p>
        </w:tc>
        <w:tc>
          <w:tcPr>
            <w:tcW w:w="980" w:type="dxa"/>
            <w:tcBorders>
              <w:top w:val="nil"/>
              <w:left w:val="nil"/>
              <w:bottom w:val="single" w:sz="4" w:space="0" w:color="auto"/>
              <w:right w:val="nil"/>
            </w:tcBorders>
            <w:shd w:val="clear" w:color="auto" w:fill="auto"/>
            <w:noWrap/>
          </w:tcPr>
          <w:p w14:paraId="2786D6AD" w14:textId="7E35EE53"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6.5</w:t>
            </w:r>
          </w:p>
        </w:tc>
        <w:tc>
          <w:tcPr>
            <w:tcW w:w="980" w:type="dxa"/>
            <w:tcBorders>
              <w:top w:val="nil"/>
              <w:left w:val="nil"/>
              <w:bottom w:val="single" w:sz="4" w:space="0" w:color="auto"/>
              <w:right w:val="nil"/>
            </w:tcBorders>
            <w:shd w:val="clear" w:color="auto" w:fill="auto"/>
            <w:noWrap/>
          </w:tcPr>
          <w:p w14:paraId="7AE67E04" w14:textId="7604D139"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7.6</w:t>
            </w:r>
          </w:p>
        </w:tc>
        <w:tc>
          <w:tcPr>
            <w:tcW w:w="980" w:type="dxa"/>
            <w:tcBorders>
              <w:top w:val="nil"/>
              <w:left w:val="nil"/>
              <w:bottom w:val="single" w:sz="4" w:space="0" w:color="auto"/>
              <w:right w:val="nil"/>
            </w:tcBorders>
            <w:shd w:val="clear" w:color="auto" w:fill="auto"/>
            <w:noWrap/>
          </w:tcPr>
          <w:p w14:paraId="777D511E" w14:textId="31DB674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8.6</w:t>
            </w:r>
          </w:p>
        </w:tc>
        <w:tc>
          <w:tcPr>
            <w:tcW w:w="980" w:type="dxa"/>
            <w:tcBorders>
              <w:top w:val="nil"/>
              <w:left w:val="nil"/>
              <w:bottom w:val="single" w:sz="4" w:space="0" w:color="auto"/>
              <w:right w:val="nil"/>
            </w:tcBorders>
            <w:shd w:val="clear" w:color="auto" w:fill="auto"/>
            <w:noWrap/>
          </w:tcPr>
          <w:p w14:paraId="1D9DDADF" w14:textId="4915D41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single" w:sz="4" w:space="0" w:color="auto"/>
              <w:right w:val="nil"/>
            </w:tcBorders>
            <w:shd w:val="clear" w:color="auto" w:fill="auto"/>
            <w:noWrap/>
          </w:tcPr>
          <w:p w14:paraId="4BE250F0" w14:textId="6576C3F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1000" w:type="dxa"/>
            <w:tcBorders>
              <w:top w:val="nil"/>
              <w:left w:val="nil"/>
              <w:bottom w:val="single" w:sz="4" w:space="0" w:color="auto"/>
            </w:tcBorders>
            <w:shd w:val="clear" w:color="auto" w:fill="auto"/>
            <w:noWrap/>
          </w:tcPr>
          <w:p w14:paraId="4447DC4E" w14:textId="18487808" w:rsidR="00B32CB9" w:rsidRPr="00E83530" w:rsidRDefault="00B32CB9" w:rsidP="00B32CB9">
            <w:pPr>
              <w:spacing w:after="0" w:line="240" w:lineRule="auto"/>
              <w:jc w:val="right"/>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14</w:t>
            </w:r>
          </w:p>
        </w:tc>
      </w:tr>
    </w:tbl>
    <w:p w14:paraId="288C47DA" w14:textId="77777777" w:rsidR="00123B45" w:rsidRPr="00E83530" w:rsidRDefault="00123B45" w:rsidP="00E83530">
      <w:pPr>
        <w:spacing w:after="0"/>
        <w:rPr>
          <w:sz w:val="18"/>
          <w:szCs w:val="18"/>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710114" w:rsidRPr="00710114" w14:paraId="6F9EEF37"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3F926E51" w14:textId="2744403E" w:rsidR="00710114" w:rsidRPr="00E83530" w:rsidRDefault="00710114"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lastRenderedPageBreak/>
              <w:t>pH 8.0</w:t>
            </w:r>
          </w:p>
        </w:tc>
      </w:tr>
      <w:tr w:rsidR="00123B45" w:rsidRPr="00331605" w14:paraId="24D9210C" w14:textId="77777777" w:rsidTr="00E83530">
        <w:trPr>
          <w:trHeight w:val="283"/>
        </w:trPr>
        <w:tc>
          <w:tcPr>
            <w:tcW w:w="355" w:type="dxa"/>
            <w:tcBorders>
              <w:top w:val="nil"/>
              <w:bottom w:val="single" w:sz="4" w:space="0" w:color="auto"/>
              <w:right w:val="nil"/>
            </w:tcBorders>
            <w:shd w:val="clear" w:color="auto" w:fill="auto"/>
            <w:noWrap/>
            <w:hideMark/>
          </w:tcPr>
          <w:p w14:paraId="3F4C105C" w14:textId="77777777" w:rsidR="00123B45" w:rsidRPr="00E83530" w:rsidRDefault="00123B45" w:rsidP="00D86E75">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641C6B2B"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314830FB"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398BD74A"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44CEFE03"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53F3818B"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3FBDA423"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694EA91B"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09BA5B36"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4D49D765"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B32CB9" w:rsidRPr="00331605" w14:paraId="47AC9639"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38D59DA8"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760DF6C4"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10C0BB03" w14:textId="5703147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0.99</w:t>
            </w:r>
          </w:p>
        </w:tc>
        <w:tc>
          <w:tcPr>
            <w:tcW w:w="980" w:type="dxa"/>
            <w:tcBorders>
              <w:top w:val="nil"/>
              <w:left w:val="nil"/>
              <w:bottom w:val="nil"/>
              <w:right w:val="nil"/>
            </w:tcBorders>
            <w:shd w:val="clear" w:color="auto" w:fill="auto"/>
            <w:noWrap/>
          </w:tcPr>
          <w:p w14:paraId="4CD314AA" w14:textId="2C3563D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58CCAEE6" w14:textId="1743E89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3F5E9209" w14:textId="233E357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2A152D00" w14:textId="24958C1E"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nil"/>
              <w:right w:val="nil"/>
            </w:tcBorders>
            <w:shd w:val="clear" w:color="auto" w:fill="auto"/>
            <w:noWrap/>
          </w:tcPr>
          <w:p w14:paraId="096C28A7" w14:textId="182D20BC"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980" w:type="dxa"/>
            <w:tcBorders>
              <w:top w:val="nil"/>
              <w:left w:val="nil"/>
              <w:bottom w:val="nil"/>
              <w:right w:val="nil"/>
            </w:tcBorders>
            <w:shd w:val="clear" w:color="auto" w:fill="auto"/>
            <w:noWrap/>
          </w:tcPr>
          <w:p w14:paraId="1560455E" w14:textId="164D8AD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3.3</w:t>
            </w:r>
          </w:p>
        </w:tc>
        <w:tc>
          <w:tcPr>
            <w:tcW w:w="1000" w:type="dxa"/>
            <w:tcBorders>
              <w:top w:val="nil"/>
              <w:left w:val="nil"/>
              <w:bottom w:val="nil"/>
            </w:tcBorders>
            <w:shd w:val="clear" w:color="auto" w:fill="auto"/>
            <w:noWrap/>
          </w:tcPr>
          <w:p w14:paraId="2951F18E" w14:textId="37D50D76"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r>
      <w:tr w:rsidR="00B32CB9" w:rsidRPr="00331605" w14:paraId="2263A36D" w14:textId="77777777" w:rsidTr="00E83530">
        <w:trPr>
          <w:trHeight w:val="283"/>
        </w:trPr>
        <w:tc>
          <w:tcPr>
            <w:tcW w:w="846" w:type="dxa"/>
            <w:gridSpan w:val="2"/>
            <w:vMerge/>
            <w:tcBorders>
              <w:right w:val="nil"/>
            </w:tcBorders>
            <w:shd w:val="clear" w:color="auto" w:fill="auto"/>
            <w:hideMark/>
          </w:tcPr>
          <w:p w14:paraId="430BE70B"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3AAB5EC6"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5B5F9A3C" w14:textId="0372452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7DACD47F" w14:textId="51D3C87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6A611122" w14:textId="44BECBF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28DB2F14" w14:textId="66A35576"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7BA9D10D" w14:textId="2312797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c>
          <w:tcPr>
            <w:tcW w:w="980" w:type="dxa"/>
            <w:tcBorders>
              <w:top w:val="nil"/>
              <w:left w:val="nil"/>
              <w:bottom w:val="nil"/>
              <w:right w:val="nil"/>
            </w:tcBorders>
            <w:shd w:val="clear" w:color="auto" w:fill="auto"/>
            <w:noWrap/>
          </w:tcPr>
          <w:p w14:paraId="3CC5E82B" w14:textId="16C9BB4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980" w:type="dxa"/>
            <w:tcBorders>
              <w:top w:val="nil"/>
              <w:left w:val="nil"/>
              <w:bottom w:val="nil"/>
              <w:right w:val="nil"/>
            </w:tcBorders>
            <w:shd w:val="clear" w:color="auto" w:fill="auto"/>
            <w:noWrap/>
          </w:tcPr>
          <w:p w14:paraId="0F688A9F" w14:textId="54220A0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4.1</w:t>
            </w:r>
          </w:p>
        </w:tc>
        <w:tc>
          <w:tcPr>
            <w:tcW w:w="1000" w:type="dxa"/>
            <w:tcBorders>
              <w:top w:val="nil"/>
              <w:left w:val="nil"/>
              <w:bottom w:val="nil"/>
            </w:tcBorders>
            <w:shd w:val="clear" w:color="auto" w:fill="auto"/>
            <w:noWrap/>
          </w:tcPr>
          <w:p w14:paraId="389AB6CD" w14:textId="38E77EB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4.7</w:t>
            </w:r>
          </w:p>
        </w:tc>
      </w:tr>
      <w:tr w:rsidR="00B32CB9" w:rsidRPr="00331605" w14:paraId="3C5773B6" w14:textId="77777777" w:rsidTr="00E83530">
        <w:trPr>
          <w:trHeight w:val="283"/>
        </w:trPr>
        <w:tc>
          <w:tcPr>
            <w:tcW w:w="846" w:type="dxa"/>
            <w:gridSpan w:val="2"/>
            <w:vMerge/>
            <w:tcBorders>
              <w:right w:val="nil"/>
            </w:tcBorders>
            <w:shd w:val="clear" w:color="auto" w:fill="auto"/>
            <w:hideMark/>
          </w:tcPr>
          <w:p w14:paraId="638154FA"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3A5E67D"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3E884A4A" w14:textId="23F519F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0D96BC8C" w14:textId="0CF19FE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6ACBFB28" w14:textId="2C910B5C"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980" w:type="dxa"/>
            <w:tcBorders>
              <w:top w:val="nil"/>
              <w:left w:val="nil"/>
              <w:bottom w:val="nil"/>
              <w:right w:val="nil"/>
            </w:tcBorders>
            <w:shd w:val="clear" w:color="auto" w:fill="auto"/>
            <w:noWrap/>
          </w:tcPr>
          <w:p w14:paraId="2E6F257E" w14:textId="536D8E1B"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3.2</w:t>
            </w:r>
          </w:p>
        </w:tc>
        <w:tc>
          <w:tcPr>
            <w:tcW w:w="980" w:type="dxa"/>
            <w:tcBorders>
              <w:top w:val="nil"/>
              <w:left w:val="nil"/>
              <w:bottom w:val="nil"/>
              <w:right w:val="nil"/>
            </w:tcBorders>
            <w:shd w:val="clear" w:color="auto" w:fill="auto"/>
            <w:noWrap/>
          </w:tcPr>
          <w:p w14:paraId="78FE2544" w14:textId="2CF178C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c>
          <w:tcPr>
            <w:tcW w:w="980" w:type="dxa"/>
            <w:tcBorders>
              <w:top w:val="nil"/>
              <w:left w:val="nil"/>
              <w:bottom w:val="nil"/>
              <w:right w:val="nil"/>
            </w:tcBorders>
            <w:shd w:val="clear" w:color="auto" w:fill="auto"/>
            <w:noWrap/>
          </w:tcPr>
          <w:p w14:paraId="48E8A161" w14:textId="46B425E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4.5</w:t>
            </w:r>
          </w:p>
        </w:tc>
        <w:tc>
          <w:tcPr>
            <w:tcW w:w="980" w:type="dxa"/>
            <w:tcBorders>
              <w:top w:val="nil"/>
              <w:left w:val="nil"/>
              <w:bottom w:val="nil"/>
              <w:right w:val="nil"/>
            </w:tcBorders>
            <w:shd w:val="clear" w:color="auto" w:fill="auto"/>
            <w:noWrap/>
          </w:tcPr>
          <w:p w14:paraId="1F83F3DC" w14:textId="081E785E"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5.3</w:t>
            </w:r>
          </w:p>
        </w:tc>
        <w:tc>
          <w:tcPr>
            <w:tcW w:w="1000" w:type="dxa"/>
            <w:tcBorders>
              <w:top w:val="nil"/>
              <w:left w:val="nil"/>
              <w:bottom w:val="nil"/>
            </w:tcBorders>
            <w:shd w:val="clear" w:color="auto" w:fill="auto"/>
            <w:noWrap/>
          </w:tcPr>
          <w:p w14:paraId="242F0ECC" w14:textId="13FC6E2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5.8</w:t>
            </w:r>
          </w:p>
        </w:tc>
      </w:tr>
      <w:tr w:rsidR="00B32CB9" w:rsidRPr="00331605" w14:paraId="02F6F9BD" w14:textId="77777777" w:rsidTr="00E83530">
        <w:trPr>
          <w:trHeight w:val="283"/>
        </w:trPr>
        <w:tc>
          <w:tcPr>
            <w:tcW w:w="846" w:type="dxa"/>
            <w:gridSpan w:val="2"/>
            <w:vMerge/>
            <w:tcBorders>
              <w:right w:val="nil"/>
            </w:tcBorders>
            <w:shd w:val="clear" w:color="auto" w:fill="auto"/>
            <w:hideMark/>
          </w:tcPr>
          <w:p w14:paraId="01FEF186"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2C846471"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6E0E16D2" w14:textId="561A1333"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c>
          <w:tcPr>
            <w:tcW w:w="980" w:type="dxa"/>
            <w:tcBorders>
              <w:top w:val="nil"/>
              <w:left w:val="nil"/>
              <w:bottom w:val="nil"/>
              <w:right w:val="nil"/>
            </w:tcBorders>
            <w:shd w:val="clear" w:color="auto" w:fill="auto"/>
            <w:noWrap/>
          </w:tcPr>
          <w:p w14:paraId="2D8E69FB" w14:textId="415F673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980" w:type="dxa"/>
            <w:tcBorders>
              <w:top w:val="nil"/>
              <w:left w:val="nil"/>
              <w:bottom w:val="nil"/>
              <w:right w:val="nil"/>
            </w:tcBorders>
            <w:shd w:val="clear" w:color="auto" w:fill="auto"/>
            <w:noWrap/>
          </w:tcPr>
          <w:p w14:paraId="4B84870B" w14:textId="0408759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980" w:type="dxa"/>
            <w:tcBorders>
              <w:top w:val="nil"/>
              <w:left w:val="nil"/>
              <w:bottom w:val="nil"/>
              <w:right w:val="nil"/>
            </w:tcBorders>
            <w:shd w:val="clear" w:color="auto" w:fill="auto"/>
            <w:noWrap/>
          </w:tcPr>
          <w:p w14:paraId="363D8810" w14:textId="5393E0F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4.5</w:t>
            </w:r>
          </w:p>
        </w:tc>
        <w:tc>
          <w:tcPr>
            <w:tcW w:w="980" w:type="dxa"/>
            <w:tcBorders>
              <w:top w:val="nil"/>
              <w:left w:val="nil"/>
              <w:bottom w:val="nil"/>
              <w:right w:val="nil"/>
            </w:tcBorders>
            <w:shd w:val="clear" w:color="auto" w:fill="auto"/>
            <w:noWrap/>
          </w:tcPr>
          <w:p w14:paraId="7199AA32" w14:textId="6B297B8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5.0</w:t>
            </w:r>
          </w:p>
        </w:tc>
        <w:tc>
          <w:tcPr>
            <w:tcW w:w="980" w:type="dxa"/>
            <w:tcBorders>
              <w:top w:val="nil"/>
              <w:left w:val="nil"/>
              <w:bottom w:val="nil"/>
              <w:right w:val="nil"/>
            </w:tcBorders>
            <w:shd w:val="clear" w:color="auto" w:fill="auto"/>
            <w:noWrap/>
          </w:tcPr>
          <w:p w14:paraId="2F233EF2" w14:textId="3173EAAB"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c>
          <w:tcPr>
            <w:tcW w:w="980" w:type="dxa"/>
            <w:tcBorders>
              <w:top w:val="nil"/>
              <w:left w:val="nil"/>
              <w:bottom w:val="nil"/>
              <w:right w:val="nil"/>
            </w:tcBorders>
            <w:shd w:val="clear" w:color="auto" w:fill="auto"/>
            <w:noWrap/>
          </w:tcPr>
          <w:p w14:paraId="76328A46" w14:textId="46FE5DB0"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6.8</w:t>
            </w:r>
          </w:p>
        </w:tc>
        <w:tc>
          <w:tcPr>
            <w:tcW w:w="1000" w:type="dxa"/>
            <w:tcBorders>
              <w:top w:val="nil"/>
              <w:left w:val="nil"/>
              <w:bottom w:val="nil"/>
            </w:tcBorders>
            <w:shd w:val="clear" w:color="auto" w:fill="auto"/>
            <w:noWrap/>
          </w:tcPr>
          <w:p w14:paraId="0BEFA0C2" w14:textId="275D124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7.5</w:t>
            </w:r>
          </w:p>
        </w:tc>
      </w:tr>
      <w:tr w:rsidR="00B32CB9" w:rsidRPr="00331605" w14:paraId="3479083C" w14:textId="77777777" w:rsidTr="00E83530">
        <w:trPr>
          <w:trHeight w:val="283"/>
        </w:trPr>
        <w:tc>
          <w:tcPr>
            <w:tcW w:w="846" w:type="dxa"/>
            <w:gridSpan w:val="2"/>
            <w:vMerge/>
            <w:tcBorders>
              <w:right w:val="nil"/>
            </w:tcBorders>
            <w:shd w:val="clear" w:color="auto" w:fill="auto"/>
            <w:hideMark/>
          </w:tcPr>
          <w:p w14:paraId="57D7712B"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F1D7096"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277525E7" w14:textId="3893633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980" w:type="dxa"/>
            <w:tcBorders>
              <w:top w:val="nil"/>
              <w:left w:val="nil"/>
              <w:bottom w:val="nil"/>
              <w:right w:val="nil"/>
            </w:tcBorders>
            <w:shd w:val="clear" w:color="auto" w:fill="auto"/>
            <w:noWrap/>
          </w:tcPr>
          <w:p w14:paraId="543BC8B0" w14:textId="0951457E"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4.0</w:t>
            </w:r>
          </w:p>
        </w:tc>
        <w:tc>
          <w:tcPr>
            <w:tcW w:w="980" w:type="dxa"/>
            <w:tcBorders>
              <w:top w:val="nil"/>
              <w:left w:val="nil"/>
              <w:bottom w:val="nil"/>
              <w:right w:val="nil"/>
            </w:tcBorders>
            <w:shd w:val="clear" w:color="auto" w:fill="auto"/>
            <w:noWrap/>
          </w:tcPr>
          <w:p w14:paraId="148EE381" w14:textId="0DE39B76"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5.1</w:t>
            </w:r>
          </w:p>
        </w:tc>
        <w:tc>
          <w:tcPr>
            <w:tcW w:w="980" w:type="dxa"/>
            <w:tcBorders>
              <w:top w:val="nil"/>
              <w:left w:val="nil"/>
              <w:bottom w:val="nil"/>
              <w:right w:val="nil"/>
            </w:tcBorders>
            <w:shd w:val="clear" w:color="auto" w:fill="auto"/>
            <w:noWrap/>
          </w:tcPr>
          <w:p w14:paraId="48BA7DFD" w14:textId="6FCFC98B"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5.8</w:t>
            </w:r>
          </w:p>
        </w:tc>
        <w:tc>
          <w:tcPr>
            <w:tcW w:w="980" w:type="dxa"/>
            <w:tcBorders>
              <w:top w:val="nil"/>
              <w:left w:val="nil"/>
              <w:bottom w:val="nil"/>
              <w:right w:val="nil"/>
            </w:tcBorders>
            <w:shd w:val="clear" w:color="auto" w:fill="auto"/>
            <w:noWrap/>
          </w:tcPr>
          <w:p w14:paraId="3580409B" w14:textId="1173C4DF"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6.3</w:t>
            </w:r>
          </w:p>
        </w:tc>
        <w:tc>
          <w:tcPr>
            <w:tcW w:w="980" w:type="dxa"/>
            <w:tcBorders>
              <w:top w:val="nil"/>
              <w:left w:val="nil"/>
              <w:bottom w:val="nil"/>
              <w:right w:val="nil"/>
            </w:tcBorders>
            <w:shd w:val="clear" w:color="auto" w:fill="auto"/>
            <w:noWrap/>
          </w:tcPr>
          <w:p w14:paraId="143B5127" w14:textId="21545DBB"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7.3</w:t>
            </w:r>
          </w:p>
        </w:tc>
        <w:tc>
          <w:tcPr>
            <w:tcW w:w="980" w:type="dxa"/>
            <w:tcBorders>
              <w:top w:val="nil"/>
              <w:left w:val="nil"/>
              <w:bottom w:val="nil"/>
              <w:right w:val="nil"/>
            </w:tcBorders>
            <w:shd w:val="clear" w:color="auto" w:fill="auto"/>
            <w:noWrap/>
          </w:tcPr>
          <w:p w14:paraId="42A50CA6" w14:textId="3C9C83AF"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8.2</w:t>
            </w:r>
          </w:p>
        </w:tc>
        <w:tc>
          <w:tcPr>
            <w:tcW w:w="1000" w:type="dxa"/>
            <w:tcBorders>
              <w:top w:val="nil"/>
              <w:left w:val="nil"/>
              <w:bottom w:val="nil"/>
            </w:tcBorders>
            <w:shd w:val="clear" w:color="auto" w:fill="auto"/>
            <w:noWrap/>
          </w:tcPr>
          <w:p w14:paraId="50E32115" w14:textId="5B74A59E" w:rsidR="00B32CB9" w:rsidRPr="00E83530" w:rsidRDefault="00B32CB9" w:rsidP="00B32CB9">
            <w:pPr>
              <w:spacing w:after="0" w:line="240" w:lineRule="auto"/>
              <w:jc w:val="right"/>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9.0</w:t>
            </w:r>
          </w:p>
        </w:tc>
      </w:tr>
      <w:tr w:rsidR="00B32CB9" w:rsidRPr="00331605" w14:paraId="4F3ED781" w14:textId="77777777" w:rsidTr="00E83530">
        <w:trPr>
          <w:trHeight w:val="283"/>
        </w:trPr>
        <w:tc>
          <w:tcPr>
            <w:tcW w:w="846" w:type="dxa"/>
            <w:gridSpan w:val="2"/>
            <w:vMerge/>
            <w:tcBorders>
              <w:bottom w:val="single" w:sz="4" w:space="0" w:color="auto"/>
              <w:right w:val="nil"/>
            </w:tcBorders>
            <w:shd w:val="clear" w:color="auto" w:fill="auto"/>
            <w:hideMark/>
          </w:tcPr>
          <w:p w14:paraId="223DA4F7"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31EE4FEE"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1E7D19C8" w14:textId="25027E7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4.0</w:t>
            </w:r>
          </w:p>
        </w:tc>
        <w:tc>
          <w:tcPr>
            <w:tcW w:w="980" w:type="dxa"/>
            <w:tcBorders>
              <w:top w:val="nil"/>
              <w:left w:val="nil"/>
              <w:bottom w:val="single" w:sz="4" w:space="0" w:color="auto"/>
              <w:right w:val="nil"/>
            </w:tcBorders>
            <w:shd w:val="clear" w:color="auto" w:fill="auto"/>
            <w:noWrap/>
          </w:tcPr>
          <w:p w14:paraId="4052C999" w14:textId="6BBA231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4.7</w:t>
            </w:r>
          </w:p>
        </w:tc>
        <w:tc>
          <w:tcPr>
            <w:tcW w:w="980" w:type="dxa"/>
            <w:tcBorders>
              <w:top w:val="nil"/>
              <w:left w:val="nil"/>
              <w:bottom w:val="single" w:sz="4" w:space="0" w:color="auto"/>
              <w:right w:val="nil"/>
            </w:tcBorders>
            <w:shd w:val="clear" w:color="auto" w:fill="auto"/>
            <w:noWrap/>
          </w:tcPr>
          <w:p w14:paraId="430CD869" w14:textId="5EE152B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c>
          <w:tcPr>
            <w:tcW w:w="980" w:type="dxa"/>
            <w:tcBorders>
              <w:top w:val="nil"/>
              <w:left w:val="nil"/>
              <w:bottom w:val="single" w:sz="4" w:space="0" w:color="auto"/>
              <w:right w:val="nil"/>
            </w:tcBorders>
            <w:shd w:val="clear" w:color="auto" w:fill="auto"/>
            <w:noWrap/>
          </w:tcPr>
          <w:p w14:paraId="5ED70836" w14:textId="052E3DA0"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6.6</w:t>
            </w:r>
          </w:p>
        </w:tc>
        <w:tc>
          <w:tcPr>
            <w:tcW w:w="980" w:type="dxa"/>
            <w:tcBorders>
              <w:top w:val="nil"/>
              <w:left w:val="nil"/>
              <w:bottom w:val="single" w:sz="4" w:space="0" w:color="auto"/>
              <w:right w:val="nil"/>
            </w:tcBorders>
            <w:shd w:val="clear" w:color="auto" w:fill="auto"/>
            <w:noWrap/>
          </w:tcPr>
          <w:p w14:paraId="7A62F82C" w14:textId="59FED720"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7.3</w:t>
            </w:r>
          </w:p>
        </w:tc>
        <w:tc>
          <w:tcPr>
            <w:tcW w:w="980" w:type="dxa"/>
            <w:tcBorders>
              <w:top w:val="nil"/>
              <w:left w:val="nil"/>
              <w:bottom w:val="single" w:sz="4" w:space="0" w:color="auto"/>
              <w:right w:val="nil"/>
            </w:tcBorders>
            <w:shd w:val="clear" w:color="auto" w:fill="auto"/>
            <w:noWrap/>
          </w:tcPr>
          <w:p w14:paraId="41D7BA27" w14:textId="208FC2B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8.3</w:t>
            </w:r>
          </w:p>
        </w:tc>
        <w:tc>
          <w:tcPr>
            <w:tcW w:w="980" w:type="dxa"/>
            <w:tcBorders>
              <w:top w:val="nil"/>
              <w:left w:val="nil"/>
              <w:bottom w:val="single" w:sz="4" w:space="0" w:color="auto"/>
              <w:right w:val="nil"/>
            </w:tcBorders>
            <w:shd w:val="clear" w:color="auto" w:fill="auto"/>
            <w:noWrap/>
          </w:tcPr>
          <w:p w14:paraId="0C0D41EA" w14:textId="462DA306"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9.1</w:t>
            </w:r>
          </w:p>
        </w:tc>
        <w:tc>
          <w:tcPr>
            <w:tcW w:w="1000" w:type="dxa"/>
            <w:tcBorders>
              <w:top w:val="nil"/>
              <w:left w:val="nil"/>
              <w:bottom w:val="single" w:sz="4" w:space="0" w:color="auto"/>
            </w:tcBorders>
            <w:shd w:val="clear" w:color="auto" w:fill="auto"/>
            <w:noWrap/>
          </w:tcPr>
          <w:p w14:paraId="73A65604" w14:textId="5FD3EE07" w:rsidR="00B32CB9" w:rsidRPr="00E83530" w:rsidRDefault="00B32CB9" w:rsidP="00B32CB9">
            <w:pPr>
              <w:spacing w:after="0" w:line="240" w:lineRule="auto"/>
              <w:jc w:val="right"/>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9.9</w:t>
            </w:r>
          </w:p>
        </w:tc>
      </w:tr>
    </w:tbl>
    <w:p w14:paraId="7F5D5489" w14:textId="77777777" w:rsidR="00123B45" w:rsidRPr="00E83530" w:rsidRDefault="00123B45" w:rsidP="00E83530">
      <w:pPr>
        <w:spacing w:after="0"/>
        <w:rPr>
          <w:sz w:val="18"/>
          <w:szCs w:val="18"/>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710114" w:rsidRPr="00710114" w14:paraId="5B38C73A"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1DBC4892" w14:textId="4AF0B13E" w:rsidR="00710114" w:rsidRPr="00E83530" w:rsidRDefault="00710114"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8.3</w:t>
            </w:r>
          </w:p>
        </w:tc>
      </w:tr>
      <w:tr w:rsidR="00123B45" w:rsidRPr="00331605" w14:paraId="646FCACC" w14:textId="77777777" w:rsidTr="00E83530">
        <w:trPr>
          <w:trHeight w:val="283"/>
        </w:trPr>
        <w:tc>
          <w:tcPr>
            <w:tcW w:w="355" w:type="dxa"/>
            <w:tcBorders>
              <w:top w:val="nil"/>
              <w:bottom w:val="single" w:sz="4" w:space="0" w:color="auto"/>
              <w:right w:val="nil"/>
            </w:tcBorders>
            <w:shd w:val="clear" w:color="auto" w:fill="auto"/>
            <w:noWrap/>
            <w:hideMark/>
          </w:tcPr>
          <w:p w14:paraId="2C3FF322" w14:textId="77777777" w:rsidR="00123B45" w:rsidRPr="00E83530" w:rsidRDefault="00123B45" w:rsidP="00D86E75">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2C5F2AE1"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59FCD72C"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53D7A03B"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122ACAD5"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0EB4073A"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2B85F83D"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4D911087"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5133F91D"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51E8A0DB" w14:textId="77777777" w:rsidR="00123B45" w:rsidRPr="00E83530" w:rsidRDefault="00123B45" w:rsidP="00D86E75">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B32CB9" w:rsidRPr="00331605" w14:paraId="7B65F0E9"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2FC3DAC3"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07AC3ED7"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75F362F8" w14:textId="46E77C4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0.85</w:t>
            </w:r>
          </w:p>
        </w:tc>
        <w:tc>
          <w:tcPr>
            <w:tcW w:w="980" w:type="dxa"/>
            <w:tcBorders>
              <w:top w:val="nil"/>
              <w:left w:val="nil"/>
              <w:bottom w:val="nil"/>
              <w:right w:val="nil"/>
            </w:tcBorders>
            <w:shd w:val="clear" w:color="auto" w:fill="auto"/>
            <w:noWrap/>
          </w:tcPr>
          <w:p w14:paraId="1528AC06" w14:textId="3996ADF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980" w:type="dxa"/>
            <w:tcBorders>
              <w:top w:val="nil"/>
              <w:left w:val="nil"/>
              <w:bottom w:val="nil"/>
              <w:right w:val="nil"/>
            </w:tcBorders>
            <w:shd w:val="clear" w:color="auto" w:fill="auto"/>
            <w:noWrap/>
          </w:tcPr>
          <w:p w14:paraId="545C1342" w14:textId="649BD8B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6B5BA3D7" w14:textId="49D56FA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nil"/>
              <w:right w:val="nil"/>
            </w:tcBorders>
            <w:shd w:val="clear" w:color="auto" w:fill="auto"/>
            <w:noWrap/>
          </w:tcPr>
          <w:p w14:paraId="35A95948" w14:textId="1C28E94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3CD2E178" w14:textId="6889340F"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nil"/>
              <w:right w:val="nil"/>
            </w:tcBorders>
            <w:shd w:val="clear" w:color="auto" w:fill="auto"/>
            <w:noWrap/>
          </w:tcPr>
          <w:p w14:paraId="012088EC" w14:textId="729F0E4B"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c>
          <w:tcPr>
            <w:tcW w:w="1000" w:type="dxa"/>
            <w:tcBorders>
              <w:top w:val="nil"/>
              <w:left w:val="nil"/>
              <w:bottom w:val="nil"/>
            </w:tcBorders>
            <w:shd w:val="clear" w:color="auto" w:fill="auto"/>
            <w:noWrap/>
          </w:tcPr>
          <w:p w14:paraId="58316E6B" w14:textId="5AF4543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r>
      <w:tr w:rsidR="00B32CB9" w:rsidRPr="00331605" w14:paraId="1A3F6C07" w14:textId="77777777" w:rsidTr="00E83530">
        <w:trPr>
          <w:trHeight w:val="283"/>
        </w:trPr>
        <w:tc>
          <w:tcPr>
            <w:tcW w:w="846" w:type="dxa"/>
            <w:gridSpan w:val="2"/>
            <w:vMerge/>
            <w:tcBorders>
              <w:right w:val="nil"/>
            </w:tcBorders>
            <w:shd w:val="clear" w:color="auto" w:fill="auto"/>
            <w:hideMark/>
          </w:tcPr>
          <w:p w14:paraId="10D8117C"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4C2378D2"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07DEE1AA" w14:textId="6A4EF33B"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0C83F447" w14:textId="71D5FBF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3D3F0024" w14:textId="392F40C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34F52F55" w14:textId="64D46E8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nil"/>
              <w:right w:val="nil"/>
            </w:tcBorders>
            <w:shd w:val="clear" w:color="auto" w:fill="auto"/>
            <w:noWrap/>
          </w:tcPr>
          <w:p w14:paraId="3D25A9F1" w14:textId="44A1FEC6"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68F56920" w14:textId="15B7CCD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980" w:type="dxa"/>
            <w:tcBorders>
              <w:top w:val="nil"/>
              <w:left w:val="nil"/>
              <w:bottom w:val="nil"/>
              <w:right w:val="nil"/>
            </w:tcBorders>
            <w:shd w:val="clear" w:color="auto" w:fill="auto"/>
            <w:noWrap/>
          </w:tcPr>
          <w:p w14:paraId="29CEE404" w14:textId="4739546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c>
          <w:tcPr>
            <w:tcW w:w="1000" w:type="dxa"/>
            <w:tcBorders>
              <w:top w:val="nil"/>
              <w:left w:val="nil"/>
              <w:bottom w:val="nil"/>
            </w:tcBorders>
            <w:shd w:val="clear" w:color="auto" w:fill="auto"/>
            <w:noWrap/>
          </w:tcPr>
          <w:p w14:paraId="010E3CCE" w14:textId="7D68C60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4.2</w:t>
            </w:r>
          </w:p>
        </w:tc>
      </w:tr>
      <w:tr w:rsidR="00B32CB9" w:rsidRPr="00331605" w14:paraId="4FA3E455" w14:textId="77777777" w:rsidTr="00E83530">
        <w:trPr>
          <w:trHeight w:val="283"/>
        </w:trPr>
        <w:tc>
          <w:tcPr>
            <w:tcW w:w="846" w:type="dxa"/>
            <w:gridSpan w:val="2"/>
            <w:vMerge/>
            <w:tcBorders>
              <w:right w:val="nil"/>
            </w:tcBorders>
            <w:shd w:val="clear" w:color="auto" w:fill="auto"/>
            <w:hideMark/>
          </w:tcPr>
          <w:p w14:paraId="0E1FFD12"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C3C672D"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344F246B" w14:textId="3781814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5B34F0DD" w14:textId="7E49B4D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19093FE1" w14:textId="6CABAED0"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12E45C4E" w14:textId="115E549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c>
          <w:tcPr>
            <w:tcW w:w="980" w:type="dxa"/>
            <w:tcBorders>
              <w:top w:val="nil"/>
              <w:left w:val="nil"/>
              <w:bottom w:val="nil"/>
              <w:right w:val="nil"/>
            </w:tcBorders>
            <w:shd w:val="clear" w:color="auto" w:fill="auto"/>
            <w:noWrap/>
          </w:tcPr>
          <w:p w14:paraId="5DB5CD56" w14:textId="6ADF84B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3.3</w:t>
            </w:r>
          </w:p>
        </w:tc>
        <w:tc>
          <w:tcPr>
            <w:tcW w:w="980" w:type="dxa"/>
            <w:tcBorders>
              <w:top w:val="nil"/>
              <w:left w:val="nil"/>
              <w:bottom w:val="nil"/>
              <w:right w:val="nil"/>
            </w:tcBorders>
            <w:shd w:val="clear" w:color="auto" w:fill="auto"/>
            <w:noWrap/>
          </w:tcPr>
          <w:p w14:paraId="22935481" w14:textId="1BF316E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980" w:type="dxa"/>
            <w:tcBorders>
              <w:top w:val="nil"/>
              <w:left w:val="nil"/>
              <w:bottom w:val="nil"/>
              <w:right w:val="nil"/>
            </w:tcBorders>
            <w:shd w:val="clear" w:color="auto" w:fill="auto"/>
            <w:noWrap/>
          </w:tcPr>
          <w:p w14:paraId="091DA0CC" w14:textId="57C18AC8"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4.4</w:t>
            </w:r>
          </w:p>
        </w:tc>
        <w:tc>
          <w:tcPr>
            <w:tcW w:w="1000" w:type="dxa"/>
            <w:tcBorders>
              <w:top w:val="nil"/>
              <w:left w:val="nil"/>
              <w:bottom w:val="nil"/>
            </w:tcBorders>
            <w:shd w:val="clear" w:color="auto" w:fill="auto"/>
            <w:noWrap/>
          </w:tcPr>
          <w:p w14:paraId="50AE73F8" w14:textId="36F5FAB7"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5.0</w:t>
            </w:r>
          </w:p>
        </w:tc>
      </w:tr>
      <w:tr w:rsidR="00B32CB9" w:rsidRPr="00331605" w14:paraId="3B204365" w14:textId="77777777" w:rsidTr="00E83530">
        <w:trPr>
          <w:trHeight w:val="283"/>
        </w:trPr>
        <w:tc>
          <w:tcPr>
            <w:tcW w:w="846" w:type="dxa"/>
            <w:gridSpan w:val="2"/>
            <w:vMerge/>
            <w:tcBorders>
              <w:right w:val="nil"/>
            </w:tcBorders>
            <w:shd w:val="clear" w:color="auto" w:fill="auto"/>
            <w:hideMark/>
          </w:tcPr>
          <w:p w14:paraId="5D7B78A7"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64D08E76"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2FF61F02" w14:textId="15A0131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nil"/>
              <w:right w:val="nil"/>
            </w:tcBorders>
            <w:shd w:val="clear" w:color="auto" w:fill="auto"/>
            <w:noWrap/>
          </w:tcPr>
          <w:p w14:paraId="101056E9" w14:textId="39089C8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980" w:type="dxa"/>
            <w:tcBorders>
              <w:top w:val="nil"/>
              <w:left w:val="nil"/>
              <w:bottom w:val="nil"/>
              <w:right w:val="nil"/>
            </w:tcBorders>
            <w:shd w:val="clear" w:color="auto" w:fill="auto"/>
            <w:noWrap/>
          </w:tcPr>
          <w:p w14:paraId="5DE2F18C" w14:textId="1A693AE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3.6</w:t>
            </w:r>
          </w:p>
        </w:tc>
        <w:tc>
          <w:tcPr>
            <w:tcW w:w="980" w:type="dxa"/>
            <w:tcBorders>
              <w:top w:val="nil"/>
              <w:left w:val="nil"/>
              <w:bottom w:val="nil"/>
              <w:right w:val="nil"/>
            </w:tcBorders>
            <w:shd w:val="clear" w:color="auto" w:fill="auto"/>
            <w:noWrap/>
          </w:tcPr>
          <w:p w14:paraId="66597DF2" w14:textId="5205D702"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4.1</w:t>
            </w:r>
          </w:p>
        </w:tc>
        <w:tc>
          <w:tcPr>
            <w:tcW w:w="980" w:type="dxa"/>
            <w:tcBorders>
              <w:top w:val="nil"/>
              <w:left w:val="nil"/>
              <w:bottom w:val="nil"/>
              <w:right w:val="nil"/>
            </w:tcBorders>
            <w:shd w:val="clear" w:color="auto" w:fill="auto"/>
            <w:noWrap/>
          </w:tcPr>
          <w:p w14:paraId="124190F2" w14:textId="451643D0"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4.5</w:t>
            </w:r>
          </w:p>
        </w:tc>
        <w:tc>
          <w:tcPr>
            <w:tcW w:w="980" w:type="dxa"/>
            <w:tcBorders>
              <w:top w:val="nil"/>
              <w:left w:val="nil"/>
              <w:bottom w:val="nil"/>
              <w:right w:val="nil"/>
            </w:tcBorders>
            <w:shd w:val="clear" w:color="auto" w:fill="auto"/>
            <w:noWrap/>
          </w:tcPr>
          <w:p w14:paraId="78625A32" w14:textId="02346579"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5.2</w:t>
            </w:r>
          </w:p>
        </w:tc>
        <w:tc>
          <w:tcPr>
            <w:tcW w:w="980" w:type="dxa"/>
            <w:tcBorders>
              <w:top w:val="nil"/>
              <w:left w:val="nil"/>
              <w:bottom w:val="nil"/>
              <w:right w:val="nil"/>
            </w:tcBorders>
            <w:shd w:val="clear" w:color="auto" w:fill="auto"/>
            <w:noWrap/>
          </w:tcPr>
          <w:p w14:paraId="702B1889" w14:textId="2F257D71"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5.8</w:t>
            </w:r>
          </w:p>
        </w:tc>
        <w:tc>
          <w:tcPr>
            <w:tcW w:w="1000" w:type="dxa"/>
            <w:tcBorders>
              <w:top w:val="nil"/>
              <w:left w:val="nil"/>
              <w:bottom w:val="nil"/>
            </w:tcBorders>
            <w:shd w:val="clear" w:color="auto" w:fill="auto"/>
            <w:noWrap/>
          </w:tcPr>
          <w:p w14:paraId="40594105" w14:textId="4C4A318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6.3</w:t>
            </w:r>
          </w:p>
        </w:tc>
      </w:tr>
      <w:tr w:rsidR="00B32CB9" w:rsidRPr="00331605" w14:paraId="07B93192" w14:textId="77777777" w:rsidTr="00E83530">
        <w:trPr>
          <w:trHeight w:val="283"/>
        </w:trPr>
        <w:tc>
          <w:tcPr>
            <w:tcW w:w="846" w:type="dxa"/>
            <w:gridSpan w:val="2"/>
            <w:vMerge/>
            <w:tcBorders>
              <w:right w:val="nil"/>
            </w:tcBorders>
            <w:shd w:val="clear" w:color="auto" w:fill="auto"/>
            <w:hideMark/>
          </w:tcPr>
          <w:p w14:paraId="5FC646B7"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5493D031"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45A6CF5A" w14:textId="555A8126"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980" w:type="dxa"/>
            <w:tcBorders>
              <w:top w:val="nil"/>
              <w:left w:val="nil"/>
              <w:bottom w:val="nil"/>
              <w:right w:val="nil"/>
            </w:tcBorders>
            <w:shd w:val="clear" w:color="auto" w:fill="auto"/>
            <w:noWrap/>
          </w:tcPr>
          <w:p w14:paraId="2B6D8A96" w14:textId="0C1973B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c>
          <w:tcPr>
            <w:tcW w:w="980" w:type="dxa"/>
            <w:tcBorders>
              <w:top w:val="nil"/>
              <w:left w:val="nil"/>
              <w:bottom w:val="nil"/>
              <w:right w:val="nil"/>
            </w:tcBorders>
            <w:shd w:val="clear" w:color="auto" w:fill="auto"/>
            <w:noWrap/>
          </w:tcPr>
          <w:p w14:paraId="246A5CA2" w14:textId="4779C079"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4.7</w:t>
            </w:r>
          </w:p>
        </w:tc>
        <w:tc>
          <w:tcPr>
            <w:tcW w:w="980" w:type="dxa"/>
            <w:tcBorders>
              <w:top w:val="nil"/>
              <w:left w:val="nil"/>
              <w:bottom w:val="nil"/>
              <w:right w:val="nil"/>
            </w:tcBorders>
            <w:shd w:val="clear" w:color="auto" w:fill="auto"/>
            <w:noWrap/>
          </w:tcPr>
          <w:p w14:paraId="1F7078E9" w14:textId="24D9BF3F"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5.3</w:t>
            </w:r>
          </w:p>
        </w:tc>
        <w:tc>
          <w:tcPr>
            <w:tcW w:w="980" w:type="dxa"/>
            <w:tcBorders>
              <w:top w:val="nil"/>
              <w:left w:val="nil"/>
              <w:bottom w:val="nil"/>
              <w:right w:val="nil"/>
            </w:tcBorders>
            <w:shd w:val="clear" w:color="auto" w:fill="auto"/>
            <w:noWrap/>
          </w:tcPr>
          <w:p w14:paraId="38DB561E" w14:textId="508A8CD5"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5.7</w:t>
            </w:r>
          </w:p>
        </w:tc>
        <w:tc>
          <w:tcPr>
            <w:tcW w:w="980" w:type="dxa"/>
            <w:tcBorders>
              <w:top w:val="nil"/>
              <w:left w:val="nil"/>
              <w:bottom w:val="nil"/>
              <w:right w:val="nil"/>
            </w:tcBorders>
            <w:shd w:val="clear" w:color="auto" w:fill="auto"/>
            <w:noWrap/>
          </w:tcPr>
          <w:p w14:paraId="51837DB6" w14:textId="6E49A304"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6.4</w:t>
            </w:r>
          </w:p>
        </w:tc>
        <w:tc>
          <w:tcPr>
            <w:tcW w:w="980" w:type="dxa"/>
            <w:tcBorders>
              <w:top w:val="nil"/>
              <w:left w:val="nil"/>
              <w:bottom w:val="nil"/>
              <w:right w:val="nil"/>
            </w:tcBorders>
            <w:shd w:val="clear" w:color="auto" w:fill="auto"/>
            <w:noWrap/>
          </w:tcPr>
          <w:p w14:paraId="3C7A8D87" w14:textId="19FFAFEA"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7.0</w:t>
            </w:r>
          </w:p>
        </w:tc>
        <w:tc>
          <w:tcPr>
            <w:tcW w:w="1000" w:type="dxa"/>
            <w:tcBorders>
              <w:top w:val="nil"/>
              <w:left w:val="nil"/>
              <w:bottom w:val="nil"/>
            </w:tcBorders>
            <w:shd w:val="clear" w:color="auto" w:fill="auto"/>
            <w:noWrap/>
          </w:tcPr>
          <w:p w14:paraId="449448C9" w14:textId="010C675F" w:rsidR="00B32CB9" w:rsidRPr="00E83530" w:rsidRDefault="00B32CB9" w:rsidP="00B32CB9">
            <w:pPr>
              <w:spacing w:after="0" w:line="240" w:lineRule="auto"/>
              <w:jc w:val="right"/>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7.4</w:t>
            </w:r>
          </w:p>
        </w:tc>
      </w:tr>
      <w:tr w:rsidR="00B32CB9" w:rsidRPr="00331605" w14:paraId="79A869E5" w14:textId="77777777" w:rsidTr="00E83530">
        <w:trPr>
          <w:trHeight w:val="283"/>
        </w:trPr>
        <w:tc>
          <w:tcPr>
            <w:tcW w:w="846" w:type="dxa"/>
            <w:gridSpan w:val="2"/>
            <w:vMerge/>
            <w:tcBorders>
              <w:bottom w:val="single" w:sz="4" w:space="0" w:color="auto"/>
              <w:right w:val="nil"/>
            </w:tcBorders>
            <w:shd w:val="clear" w:color="auto" w:fill="auto"/>
            <w:hideMark/>
          </w:tcPr>
          <w:p w14:paraId="66AF6CC1" w14:textId="77777777" w:rsidR="00B32CB9" w:rsidRPr="00E83530" w:rsidRDefault="00B32CB9" w:rsidP="00B32CB9">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72EC0339" w14:textId="77777777" w:rsidR="00B32CB9" w:rsidRPr="00E83530" w:rsidRDefault="00B32CB9" w:rsidP="00B32CB9">
            <w:pPr>
              <w:spacing w:after="0" w:line="240" w:lineRule="auto"/>
              <w:jc w:val="right"/>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63449D1D" w14:textId="53E6664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c>
          <w:tcPr>
            <w:tcW w:w="980" w:type="dxa"/>
            <w:tcBorders>
              <w:top w:val="nil"/>
              <w:left w:val="nil"/>
              <w:bottom w:val="single" w:sz="4" w:space="0" w:color="auto"/>
              <w:right w:val="nil"/>
            </w:tcBorders>
            <w:shd w:val="clear" w:color="auto" w:fill="auto"/>
            <w:noWrap/>
          </w:tcPr>
          <w:p w14:paraId="5A4C41AB" w14:textId="48EF7A0E"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4.4</w:t>
            </w:r>
          </w:p>
        </w:tc>
        <w:tc>
          <w:tcPr>
            <w:tcW w:w="980" w:type="dxa"/>
            <w:tcBorders>
              <w:top w:val="nil"/>
              <w:left w:val="nil"/>
              <w:bottom w:val="single" w:sz="4" w:space="0" w:color="auto"/>
              <w:right w:val="nil"/>
            </w:tcBorders>
            <w:shd w:val="clear" w:color="auto" w:fill="auto"/>
            <w:noWrap/>
          </w:tcPr>
          <w:p w14:paraId="3A8018AF" w14:textId="262A4779"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5.5</w:t>
            </w:r>
          </w:p>
        </w:tc>
        <w:tc>
          <w:tcPr>
            <w:tcW w:w="980" w:type="dxa"/>
            <w:tcBorders>
              <w:top w:val="nil"/>
              <w:left w:val="nil"/>
              <w:bottom w:val="single" w:sz="4" w:space="0" w:color="auto"/>
              <w:right w:val="nil"/>
            </w:tcBorders>
            <w:shd w:val="clear" w:color="auto" w:fill="auto"/>
            <w:noWrap/>
          </w:tcPr>
          <w:p w14:paraId="5F3FCA10" w14:textId="3F04C55F"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6.1</w:t>
            </w:r>
          </w:p>
        </w:tc>
        <w:tc>
          <w:tcPr>
            <w:tcW w:w="980" w:type="dxa"/>
            <w:tcBorders>
              <w:top w:val="nil"/>
              <w:left w:val="nil"/>
              <w:bottom w:val="single" w:sz="4" w:space="0" w:color="auto"/>
              <w:right w:val="nil"/>
            </w:tcBorders>
            <w:shd w:val="clear" w:color="auto" w:fill="auto"/>
            <w:noWrap/>
          </w:tcPr>
          <w:p w14:paraId="2D37B582" w14:textId="3514B43D"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6.6</w:t>
            </w:r>
          </w:p>
        </w:tc>
        <w:tc>
          <w:tcPr>
            <w:tcW w:w="980" w:type="dxa"/>
            <w:tcBorders>
              <w:top w:val="nil"/>
              <w:left w:val="nil"/>
              <w:bottom w:val="single" w:sz="4" w:space="0" w:color="auto"/>
              <w:right w:val="nil"/>
            </w:tcBorders>
            <w:shd w:val="clear" w:color="auto" w:fill="auto"/>
            <w:noWrap/>
          </w:tcPr>
          <w:p w14:paraId="4D3B1311" w14:textId="7653631F"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7.3</w:t>
            </w:r>
          </w:p>
        </w:tc>
        <w:tc>
          <w:tcPr>
            <w:tcW w:w="980" w:type="dxa"/>
            <w:tcBorders>
              <w:top w:val="nil"/>
              <w:left w:val="nil"/>
              <w:bottom w:val="single" w:sz="4" w:space="0" w:color="auto"/>
              <w:right w:val="nil"/>
            </w:tcBorders>
            <w:shd w:val="clear" w:color="auto" w:fill="auto"/>
            <w:noWrap/>
          </w:tcPr>
          <w:p w14:paraId="6E576105" w14:textId="780E89BB" w:rsidR="00B32CB9" w:rsidRPr="00E83530" w:rsidRDefault="00B32CB9" w:rsidP="00B32CB9">
            <w:pPr>
              <w:spacing w:after="0" w:line="240" w:lineRule="auto"/>
              <w:jc w:val="right"/>
              <w:rPr>
                <w:rFonts w:ascii="Calibri" w:eastAsia="Times New Roman" w:hAnsi="Calibri" w:cs="Calibri"/>
                <w:color w:val="000000"/>
                <w:sz w:val="18"/>
                <w:szCs w:val="18"/>
                <w:lang w:eastAsia="en-NZ"/>
              </w:rPr>
            </w:pPr>
            <w:r w:rsidRPr="00E83530">
              <w:rPr>
                <w:rFonts w:ascii="Calibri" w:hAnsi="Calibri" w:cs="Calibri"/>
                <w:color w:val="000000"/>
                <w:sz w:val="18"/>
                <w:szCs w:val="18"/>
              </w:rPr>
              <w:t>7.8</w:t>
            </w:r>
          </w:p>
        </w:tc>
        <w:tc>
          <w:tcPr>
            <w:tcW w:w="1000" w:type="dxa"/>
            <w:tcBorders>
              <w:top w:val="nil"/>
              <w:left w:val="nil"/>
              <w:bottom w:val="single" w:sz="4" w:space="0" w:color="auto"/>
            </w:tcBorders>
            <w:shd w:val="clear" w:color="auto" w:fill="auto"/>
            <w:noWrap/>
          </w:tcPr>
          <w:p w14:paraId="2931E199" w14:textId="60C6B34F" w:rsidR="00B32CB9" w:rsidRPr="00E83530" w:rsidRDefault="00B32CB9" w:rsidP="00B32CB9">
            <w:pPr>
              <w:spacing w:after="0" w:line="240" w:lineRule="auto"/>
              <w:jc w:val="right"/>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8.3</w:t>
            </w:r>
          </w:p>
        </w:tc>
      </w:tr>
    </w:tbl>
    <w:p w14:paraId="4CF42AE4" w14:textId="77777777" w:rsidR="00123B45" w:rsidRPr="00E83530" w:rsidRDefault="00123B45" w:rsidP="00123B45">
      <w:pPr>
        <w:rPr>
          <w:sz w:val="18"/>
          <w:szCs w:val="18"/>
        </w:rPr>
      </w:pPr>
    </w:p>
    <w:p w14:paraId="7FF886B0" w14:textId="7499D7AE" w:rsidR="00123B45" w:rsidRPr="00E83530" w:rsidRDefault="00123B45" w:rsidP="00123B45">
      <w:pPr>
        <w:rPr>
          <w:sz w:val="18"/>
          <w:szCs w:val="18"/>
        </w:rPr>
      </w:pPr>
      <w:r w:rsidRPr="00E83530">
        <w:rPr>
          <w:sz w:val="18"/>
          <w:szCs w:val="18"/>
        </w:rPr>
        <w:br w:type="page"/>
      </w:r>
    </w:p>
    <w:p w14:paraId="7C54194D" w14:textId="2048C21A" w:rsidR="00123B45" w:rsidRPr="00E83530" w:rsidRDefault="00123B45" w:rsidP="009C4F6D">
      <w:pPr>
        <w:pStyle w:val="AppendixTableCaption"/>
      </w:pPr>
      <w:bookmarkStart w:id="71" w:name="TableC2"/>
      <w:bookmarkStart w:id="72" w:name="_Toc162510508"/>
      <w:r w:rsidRPr="00E83530">
        <w:lastRenderedPageBreak/>
        <w:t>Table</w:t>
      </w:r>
      <w:r w:rsidR="009C4F6D" w:rsidRPr="009C4F6D">
        <w:t> </w:t>
      </w:r>
      <w:r w:rsidRPr="00E83530">
        <w:t>C2</w:t>
      </w:r>
      <w:bookmarkEnd w:id="71"/>
      <w:r w:rsidRPr="00E83530">
        <w:t xml:space="preserve"> Guideline values (µg/L</w:t>
      </w:r>
      <w:r w:rsidR="00537CDA" w:rsidRPr="009C4F6D">
        <w:t> </w:t>
      </w:r>
      <w:r w:rsidR="001F4B6F" w:rsidRPr="00E83530">
        <w:t>Zn</w:t>
      </w:r>
      <w:r w:rsidRPr="00E83530">
        <w:t>) for protection of 95% of species</w:t>
      </w:r>
      <w:r w:rsidR="00537CDA" w:rsidRPr="009C4F6D">
        <w:t>; hardness is in mg/L CaCO</w:t>
      </w:r>
      <w:r w:rsidR="00537CDA" w:rsidRPr="009C4F6D">
        <w:rPr>
          <w:vertAlign w:val="subscript"/>
        </w:rPr>
        <w:t>3</w:t>
      </w:r>
      <w:r w:rsidR="00E83530">
        <w:t>,</w:t>
      </w:r>
      <w:r w:rsidR="00537CDA" w:rsidRPr="009C4F6D">
        <w:t xml:space="preserve"> DOC is in mg/L</w:t>
      </w:r>
      <w:r w:rsidR="00E83530">
        <w:t>,</w:t>
      </w:r>
      <w:r w:rsidR="00AA385D" w:rsidRPr="00AA385D">
        <w:t xml:space="preserve"> </w:t>
      </w:r>
      <w:r w:rsidR="00AA385D">
        <w:t>and the guideline value at the index condition is highlighted in grey</w:t>
      </w:r>
      <w:bookmarkEnd w:id="72"/>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710114" w:rsidRPr="00710114" w14:paraId="6BA49A06"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6E69CB2E" w14:textId="2F215E40" w:rsidR="00710114" w:rsidRPr="00E83530" w:rsidRDefault="00710114"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6.2</w:t>
            </w:r>
          </w:p>
        </w:tc>
      </w:tr>
      <w:tr w:rsidR="00123B45" w:rsidRPr="00331605" w14:paraId="7516DDA6" w14:textId="77777777" w:rsidTr="00E83530">
        <w:trPr>
          <w:trHeight w:val="283"/>
        </w:trPr>
        <w:tc>
          <w:tcPr>
            <w:tcW w:w="355" w:type="dxa"/>
            <w:tcBorders>
              <w:top w:val="nil"/>
              <w:bottom w:val="single" w:sz="4" w:space="0" w:color="auto"/>
              <w:right w:val="nil"/>
            </w:tcBorders>
            <w:shd w:val="clear" w:color="auto" w:fill="auto"/>
            <w:noWrap/>
            <w:hideMark/>
          </w:tcPr>
          <w:p w14:paraId="24B5C1C1" w14:textId="77777777" w:rsidR="00123B45" w:rsidRPr="00E83530" w:rsidRDefault="00123B45"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6BD6E067"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2D6BC0B6"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19CCD22C"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61A7A378"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7737295A"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1A3A5E14"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4C37ECD2"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1885200A"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462ADAC0"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F94F98" w:rsidRPr="00331605" w14:paraId="0EB47DA0"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09422AB6"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4A6D2FE7"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59D39C10" w14:textId="0753B2C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7.9</w:t>
            </w:r>
          </w:p>
        </w:tc>
        <w:tc>
          <w:tcPr>
            <w:tcW w:w="980" w:type="dxa"/>
            <w:tcBorders>
              <w:top w:val="nil"/>
              <w:left w:val="nil"/>
              <w:bottom w:val="nil"/>
              <w:right w:val="nil"/>
            </w:tcBorders>
            <w:shd w:val="clear" w:color="auto" w:fill="auto"/>
            <w:noWrap/>
          </w:tcPr>
          <w:p w14:paraId="26170847" w14:textId="30FEFB5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9.2</w:t>
            </w:r>
          </w:p>
        </w:tc>
        <w:tc>
          <w:tcPr>
            <w:tcW w:w="980" w:type="dxa"/>
            <w:tcBorders>
              <w:top w:val="nil"/>
              <w:left w:val="nil"/>
              <w:bottom w:val="nil"/>
              <w:right w:val="nil"/>
            </w:tcBorders>
            <w:shd w:val="clear" w:color="auto" w:fill="auto"/>
            <w:noWrap/>
          </w:tcPr>
          <w:p w14:paraId="5CA545F0" w14:textId="40FD6AD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4B78E03A" w14:textId="54F9587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773EFB51" w14:textId="7CC4495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463C41FE" w14:textId="113F571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nil"/>
              <w:right w:val="nil"/>
            </w:tcBorders>
            <w:shd w:val="clear" w:color="auto" w:fill="auto"/>
            <w:noWrap/>
          </w:tcPr>
          <w:p w14:paraId="10BC98F3" w14:textId="45FCF32F"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1000" w:type="dxa"/>
            <w:tcBorders>
              <w:top w:val="nil"/>
              <w:left w:val="nil"/>
              <w:bottom w:val="nil"/>
            </w:tcBorders>
            <w:shd w:val="clear" w:color="auto" w:fill="auto"/>
            <w:noWrap/>
          </w:tcPr>
          <w:p w14:paraId="2E44566E" w14:textId="140A2626"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r>
      <w:tr w:rsidR="00F94F98" w:rsidRPr="00331605" w14:paraId="4FA99124" w14:textId="77777777" w:rsidTr="00E83530">
        <w:trPr>
          <w:trHeight w:val="283"/>
        </w:trPr>
        <w:tc>
          <w:tcPr>
            <w:tcW w:w="846" w:type="dxa"/>
            <w:gridSpan w:val="2"/>
            <w:vMerge/>
            <w:tcBorders>
              <w:right w:val="nil"/>
            </w:tcBorders>
            <w:shd w:val="clear" w:color="auto" w:fill="auto"/>
            <w:hideMark/>
          </w:tcPr>
          <w:p w14:paraId="3D44176D"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8438231"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50E68A96" w14:textId="64662BA3"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8.7</w:t>
            </w:r>
          </w:p>
        </w:tc>
        <w:tc>
          <w:tcPr>
            <w:tcW w:w="980" w:type="dxa"/>
            <w:tcBorders>
              <w:top w:val="nil"/>
              <w:left w:val="nil"/>
              <w:bottom w:val="nil"/>
              <w:right w:val="nil"/>
            </w:tcBorders>
            <w:shd w:val="clear" w:color="auto" w:fill="auto"/>
            <w:noWrap/>
          </w:tcPr>
          <w:p w14:paraId="375F6ED7" w14:textId="3EA4F005"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980" w:type="dxa"/>
            <w:tcBorders>
              <w:top w:val="nil"/>
              <w:left w:val="nil"/>
              <w:bottom w:val="nil"/>
              <w:right w:val="nil"/>
            </w:tcBorders>
            <w:shd w:val="clear" w:color="auto" w:fill="auto"/>
            <w:noWrap/>
          </w:tcPr>
          <w:p w14:paraId="632BF97B" w14:textId="5898C78E"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290ED98C" w14:textId="782C875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39BC9EFC" w14:textId="5F5054D7"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142BFC32" w14:textId="27D3A64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7676CB0D" w14:textId="7D9EDA6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1000" w:type="dxa"/>
            <w:tcBorders>
              <w:top w:val="nil"/>
              <w:left w:val="nil"/>
              <w:bottom w:val="nil"/>
            </w:tcBorders>
            <w:shd w:val="clear" w:color="auto" w:fill="auto"/>
            <w:noWrap/>
          </w:tcPr>
          <w:p w14:paraId="4658971A" w14:textId="522D1E0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r>
      <w:tr w:rsidR="00F94F98" w:rsidRPr="00331605" w14:paraId="21961A58" w14:textId="77777777" w:rsidTr="00E83530">
        <w:trPr>
          <w:trHeight w:val="283"/>
        </w:trPr>
        <w:tc>
          <w:tcPr>
            <w:tcW w:w="846" w:type="dxa"/>
            <w:gridSpan w:val="2"/>
            <w:vMerge/>
            <w:tcBorders>
              <w:right w:val="nil"/>
            </w:tcBorders>
            <w:shd w:val="clear" w:color="auto" w:fill="auto"/>
            <w:hideMark/>
          </w:tcPr>
          <w:p w14:paraId="373203F8"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4CF1E88"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68D30E49" w14:textId="27E6859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9.6</w:t>
            </w:r>
          </w:p>
        </w:tc>
        <w:tc>
          <w:tcPr>
            <w:tcW w:w="980" w:type="dxa"/>
            <w:tcBorders>
              <w:top w:val="nil"/>
              <w:left w:val="nil"/>
              <w:bottom w:val="nil"/>
              <w:right w:val="nil"/>
            </w:tcBorders>
            <w:shd w:val="clear" w:color="auto" w:fill="auto"/>
            <w:noWrap/>
          </w:tcPr>
          <w:p w14:paraId="03D80048" w14:textId="51A05D9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108F8401" w14:textId="1032E18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6CC7D687" w14:textId="0B033EC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497DF3C6" w14:textId="168B40DE"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7FFDE125" w14:textId="77443473"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49B35010" w14:textId="0E9D1BA3"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1000" w:type="dxa"/>
            <w:tcBorders>
              <w:top w:val="nil"/>
              <w:left w:val="nil"/>
              <w:bottom w:val="nil"/>
            </w:tcBorders>
            <w:shd w:val="clear" w:color="auto" w:fill="auto"/>
            <w:noWrap/>
          </w:tcPr>
          <w:p w14:paraId="7F1346F5" w14:textId="3C39F96F"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r>
      <w:tr w:rsidR="00F94F98" w:rsidRPr="00331605" w14:paraId="0B49A754" w14:textId="77777777" w:rsidTr="00E83530">
        <w:trPr>
          <w:trHeight w:val="283"/>
        </w:trPr>
        <w:tc>
          <w:tcPr>
            <w:tcW w:w="846" w:type="dxa"/>
            <w:gridSpan w:val="2"/>
            <w:vMerge/>
            <w:tcBorders>
              <w:right w:val="nil"/>
            </w:tcBorders>
            <w:shd w:val="clear" w:color="auto" w:fill="auto"/>
            <w:hideMark/>
          </w:tcPr>
          <w:p w14:paraId="167D66D5"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63DEAA15"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702FC403" w14:textId="1722DA2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737FA5DE" w14:textId="2F1831A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030B1C61" w14:textId="4E34EC6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5C4C69E9" w14:textId="5F5E932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7A880415" w14:textId="4A40D1B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4F1194CF" w14:textId="33B9D49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7086BAB7" w14:textId="7B1E45E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1000" w:type="dxa"/>
            <w:tcBorders>
              <w:top w:val="nil"/>
              <w:left w:val="nil"/>
              <w:bottom w:val="nil"/>
            </w:tcBorders>
            <w:shd w:val="clear" w:color="auto" w:fill="auto"/>
            <w:noWrap/>
          </w:tcPr>
          <w:p w14:paraId="7BB5DF6F" w14:textId="536D8C75"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r>
      <w:tr w:rsidR="00F94F98" w:rsidRPr="00331605" w14:paraId="0799F8A9" w14:textId="77777777" w:rsidTr="00E83530">
        <w:trPr>
          <w:trHeight w:val="283"/>
        </w:trPr>
        <w:tc>
          <w:tcPr>
            <w:tcW w:w="846" w:type="dxa"/>
            <w:gridSpan w:val="2"/>
            <w:vMerge/>
            <w:tcBorders>
              <w:right w:val="nil"/>
            </w:tcBorders>
            <w:shd w:val="clear" w:color="auto" w:fill="auto"/>
            <w:hideMark/>
          </w:tcPr>
          <w:p w14:paraId="23A4FAB0"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0B31FC1F"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17A1DDFF" w14:textId="2CB24BF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37CE43F9" w14:textId="4F19B01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7F12741B" w14:textId="2785C01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01FD290C" w14:textId="51263839"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681C60F0" w14:textId="4247B9B3"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nil"/>
              <w:right w:val="nil"/>
            </w:tcBorders>
            <w:shd w:val="clear" w:color="auto" w:fill="auto"/>
            <w:noWrap/>
          </w:tcPr>
          <w:p w14:paraId="23BFBE25" w14:textId="54ABDD7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980" w:type="dxa"/>
            <w:tcBorders>
              <w:top w:val="nil"/>
              <w:left w:val="nil"/>
              <w:bottom w:val="nil"/>
              <w:right w:val="nil"/>
            </w:tcBorders>
            <w:shd w:val="clear" w:color="auto" w:fill="auto"/>
            <w:noWrap/>
          </w:tcPr>
          <w:p w14:paraId="0DEE4B97" w14:textId="605B3AF3"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1000" w:type="dxa"/>
            <w:tcBorders>
              <w:top w:val="nil"/>
              <w:left w:val="nil"/>
              <w:bottom w:val="nil"/>
            </w:tcBorders>
            <w:shd w:val="clear" w:color="auto" w:fill="auto"/>
            <w:noWrap/>
          </w:tcPr>
          <w:p w14:paraId="09D69189" w14:textId="26F162A2" w:rsidR="00F94F98" w:rsidRPr="00E83530" w:rsidRDefault="00F94F98"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33</w:t>
            </w:r>
          </w:p>
        </w:tc>
      </w:tr>
      <w:tr w:rsidR="00F94F98" w:rsidRPr="00331605" w14:paraId="2C5B3528" w14:textId="77777777" w:rsidTr="00E83530">
        <w:trPr>
          <w:trHeight w:val="283"/>
        </w:trPr>
        <w:tc>
          <w:tcPr>
            <w:tcW w:w="846" w:type="dxa"/>
            <w:gridSpan w:val="2"/>
            <w:vMerge/>
            <w:tcBorders>
              <w:bottom w:val="single" w:sz="4" w:space="0" w:color="auto"/>
              <w:right w:val="nil"/>
            </w:tcBorders>
            <w:shd w:val="clear" w:color="auto" w:fill="auto"/>
            <w:hideMark/>
          </w:tcPr>
          <w:p w14:paraId="38E50E3D"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465FFF65"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6BD5993C" w14:textId="156198F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single" w:sz="4" w:space="0" w:color="auto"/>
              <w:right w:val="nil"/>
            </w:tcBorders>
            <w:shd w:val="clear" w:color="auto" w:fill="auto"/>
            <w:noWrap/>
          </w:tcPr>
          <w:p w14:paraId="7C6480F0" w14:textId="5C36642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single" w:sz="4" w:space="0" w:color="auto"/>
              <w:right w:val="nil"/>
            </w:tcBorders>
            <w:shd w:val="clear" w:color="auto" w:fill="auto"/>
            <w:noWrap/>
          </w:tcPr>
          <w:p w14:paraId="36B377FD" w14:textId="2DADAC0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single" w:sz="4" w:space="0" w:color="auto"/>
              <w:right w:val="nil"/>
            </w:tcBorders>
            <w:shd w:val="clear" w:color="auto" w:fill="auto"/>
            <w:noWrap/>
          </w:tcPr>
          <w:p w14:paraId="1E0F080B" w14:textId="7AAE2DCF"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980" w:type="dxa"/>
            <w:tcBorders>
              <w:top w:val="nil"/>
              <w:left w:val="nil"/>
              <w:bottom w:val="single" w:sz="4" w:space="0" w:color="auto"/>
              <w:right w:val="nil"/>
            </w:tcBorders>
            <w:shd w:val="clear" w:color="auto" w:fill="auto"/>
            <w:noWrap/>
          </w:tcPr>
          <w:p w14:paraId="41B44D63" w14:textId="07205C2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c>
          <w:tcPr>
            <w:tcW w:w="980" w:type="dxa"/>
            <w:tcBorders>
              <w:top w:val="nil"/>
              <w:left w:val="nil"/>
              <w:bottom w:val="single" w:sz="4" w:space="0" w:color="auto"/>
              <w:right w:val="nil"/>
            </w:tcBorders>
            <w:shd w:val="clear" w:color="auto" w:fill="auto"/>
            <w:noWrap/>
          </w:tcPr>
          <w:p w14:paraId="3D099C11" w14:textId="7F7C2B0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c>
          <w:tcPr>
            <w:tcW w:w="980" w:type="dxa"/>
            <w:tcBorders>
              <w:top w:val="nil"/>
              <w:left w:val="nil"/>
              <w:bottom w:val="single" w:sz="4" w:space="0" w:color="auto"/>
              <w:right w:val="nil"/>
            </w:tcBorders>
            <w:shd w:val="clear" w:color="auto" w:fill="auto"/>
            <w:noWrap/>
          </w:tcPr>
          <w:p w14:paraId="34B50E7F" w14:textId="598C2DE5"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32</w:t>
            </w:r>
          </w:p>
        </w:tc>
        <w:tc>
          <w:tcPr>
            <w:tcW w:w="1000" w:type="dxa"/>
            <w:tcBorders>
              <w:top w:val="nil"/>
              <w:left w:val="nil"/>
              <w:bottom w:val="single" w:sz="4" w:space="0" w:color="auto"/>
            </w:tcBorders>
            <w:shd w:val="clear" w:color="auto" w:fill="auto"/>
            <w:noWrap/>
          </w:tcPr>
          <w:p w14:paraId="20F9DB35" w14:textId="71C98F6B" w:rsidR="00F94F98" w:rsidRPr="00E83530" w:rsidRDefault="00F94F98"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35</w:t>
            </w:r>
          </w:p>
        </w:tc>
      </w:tr>
    </w:tbl>
    <w:p w14:paraId="6D60159E" w14:textId="77777777" w:rsidR="00123B45" w:rsidRPr="00E83530" w:rsidRDefault="00123B45" w:rsidP="00710114">
      <w:pPr>
        <w:tabs>
          <w:tab w:val="left" w:pos="468"/>
          <w:tab w:val="left" w:pos="1532"/>
          <w:tab w:val="left" w:pos="2512"/>
          <w:tab w:val="left" w:pos="3492"/>
          <w:tab w:val="left" w:pos="4472"/>
          <w:tab w:val="left" w:pos="5452"/>
          <w:tab w:val="left" w:pos="6432"/>
          <w:tab w:val="left" w:pos="7412"/>
          <w:tab w:val="left" w:pos="8392"/>
        </w:tabs>
        <w:spacing w:after="0" w:line="240" w:lineRule="auto"/>
        <w:ind w:left="113"/>
        <w:rPr>
          <w:rFonts w:ascii="Calibri" w:eastAsia="Times New Roman" w:hAnsi="Calibri" w:cs="Calibri"/>
          <w:sz w:val="18"/>
          <w:szCs w:val="18"/>
          <w:lang w:eastAsia="en-NZ"/>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710114" w:rsidRPr="00710114" w14:paraId="70F44621"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2ACF6221" w14:textId="05C78804" w:rsidR="00710114" w:rsidRPr="00E83530" w:rsidRDefault="00710114"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6.5</w:t>
            </w:r>
          </w:p>
        </w:tc>
      </w:tr>
      <w:tr w:rsidR="00123B45" w:rsidRPr="00331605" w14:paraId="2727B657" w14:textId="77777777" w:rsidTr="00E83530">
        <w:trPr>
          <w:trHeight w:val="283"/>
        </w:trPr>
        <w:tc>
          <w:tcPr>
            <w:tcW w:w="355" w:type="dxa"/>
            <w:tcBorders>
              <w:top w:val="nil"/>
              <w:bottom w:val="single" w:sz="4" w:space="0" w:color="auto"/>
              <w:right w:val="nil"/>
            </w:tcBorders>
            <w:shd w:val="clear" w:color="auto" w:fill="auto"/>
            <w:noWrap/>
            <w:hideMark/>
          </w:tcPr>
          <w:p w14:paraId="66335E64" w14:textId="77777777" w:rsidR="00123B45" w:rsidRPr="00E83530" w:rsidRDefault="00123B45"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5BB90CA6"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652732D7"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2BD64995"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56D1AD0C"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44E88FFB"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28E87C3B"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79F2BA6C"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6FE6BD03"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01EE1EFE"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F94F98" w:rsidRPr="00331605" w14:paraId="1C23A7A7"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398AE6B3"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20C12943"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2D58A6B7" w14:textId="1D855C5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6.5</w:t>
            </w:r>
          </w:p>
        </w:tc>
        <w:tc>
          <w:tcPr>
            <w:tcW w:w="980" w:type="dxa"/>
            <w:tcBorders>
              <w:top w:val="nil"/>
              <w:left w:val="nil"/>
              <w:bottom w:val="nil"/>
              <w:right w:val="nil"/>
            </w:tcBorders>
            <w:shd w:val="clear" w:color="auto" w:fill="auto"/>
            <w:noWrap/>
          </w:tcPr>
          <w:p w14:paraId="3D0076E0" w14:textId="20346D0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7.6</w:t>
            </w:r>
          </w:p>
        </w:tc>
        <w:tc>
          <w:tcPr>
            <w:tcW w:w="980" w:type="dxa"/>
            <w:tcBorders>
              <w:top w:val="nil"/>
              <w:left w:val="nil"/>
              <w:bottom w:val="nil"/>
              <w:right w:val="nil"/>
            </w:tcBorders>
            <w:shd w:val="clear" w:color="auto" w:fill="auto"/>
            <w:noWrap/>
          </w:tcPr>
          <w:p w14:paraId="55DD3249" w14:textId="1648070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9.7</w:t>
            </w:r>
          </w:p>
        </w:tc>
        <w:tc>
          <w:tcPr>
            <w:tcW w:w="980" w:type="dxa"/>
            <w:tcBorders>
              <w:top w:val="nil"/>
              <w:left w:val="nil"/>
              <w:bottom w:val="nil"/>
              <w:right w:val="nil"/>
            </w:tcBorders>
            <w:shd w:val="clear" w:color="auto" w:fill="auto"/>
            <w:noWrap/>
          </w:tcPr>
          <w:p w14:paraId="21DEFC3A" w14:textId="64417A3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027F1185" w14:textId="3EF998E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5FCFC3A0" w14:textId="086C5786"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4090C6B1" w14:textId="3F667597"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1000" w:type="dxa"/>
            <w:tcBorders>
              <w:top w:val="nil"/>
              <w:left w:val="nil"/>
              <w:bottom w:val="nil"/>
            </w:tcBorders>
            <w:shd w:val="clear" w:color="auto" w:fill="auto"/>
            <w:noWrap/>
          </w:tcPr>
          <w:p w14:paraId="0D233E8F" w14:textId="58B9E763"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r>
      <w:tr w:rsidR="00F94F98" w:rsidRPr="00331605" w14:paraId="69FB010E" w14:textId="77777777" w:rsidTr="00E83530">
        <w:trPr>
          <w:trHeight w:val="283"/>
        </w:trPr>
        <w:tc>
          <w:tcPr>
            <w:tcW w:w="846" w:type="dxa"/>
            <w:gridSpan w:val="2"/>
            <w:vMerge/>
            <w:tcBorders>
              <w:right w:val="nil"/>
            </w:tcBorders>
            <w:shd w:val="clear" w:color="auto" w:fill="auto"/>
            <w:hideMark/>
          </w:tcPr>
          <w:p w14:paraId="1EE371E2"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694B821"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62689956" w14:textId="6EEEB06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7.5</w:t>
            </w:r>
          </w:p>
        </w:tc>
        <w:tc>
          <w:tcPr>
            <w:tcW w:w="980" w:type="dxa"/>
            <w:tcBorders>
              <w:top w:val="nil"/>
              <w:left w:val="nil"/>
              <w:bottom w:val="nil"/>
              <w:right w:val="nil"/>
            </w:tcBorders>
            <w:shd w:val="clear" w:color="auto" w:fill="auto"/>
            <w:noWrap/>
          </w:tcPr>
          <w:p w14:paraId="61CF5FCB" w14:textId="55F17D43"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8.7</w:t>
            </w:r>
          </w:p>
        </w:tc>
        <w:tc>
          <w:tcPr>
            <w:tcW w:w="980" w:type="dxa"/>
            <w:tcBorders>
              <w:top w:val="nil"/>
              <w:left w:val="nil"/>
              <w:bottom w:val="nil"/>
              <w:right w:val="nil"/>
            </w:tcBorders>
            <w:shd w:val="clear" w:color="auto" w:fill="auto"/>
            <w:noWrap/>
          </w:tcPr>
          <w:p w14:paraId="6B9AC9A2" w14:textId="2C5F4F47"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2C36325B" w14:textId="5F712BC3"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3636931E" w14:textId="13A8B0EF"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66B6B95E" w14:textId="4998732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nil"/>
              <w:right w:val="nil"/>
            </w:tcBorders>
            <w:shd w:val="clear" w:color="auto" w:fill="auto"/>
            <w:noWrap/>
          </w:tcPr>
          <w:p w14:paraId="0AF23254" w14:textId="78876195"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1000" w:type="dxa"/>
            <w:tcBorders>
              <w:top w:val="nil"/>
              <w:left w:val="nil"/>
              <w:bottom w:val="nil"/>
            </w:tcBorders>
            <w:shd w:val="clear" w:color="auto" w:fill="auto"/>
            <w:noWrap/>
          </w:tcPr>
          <w:p w14:paraId="08817891" w14:textId="7CB781F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20</w:t>
            </w:r>
          </w:p>
        </w:tc>
      </w:tr>
      <w:tr w:rsidR="00F94F98" w:rsidRPr="00331605" w14:paraId="6818926A" w14:textId="77777777" w:rsidTr="00E83530">
        <w:trPr>
          <w:trHeight w:val="283"/>
        </w:trPr>
        <w:tc>
          <w:tcPr>
            <w:tcW w:w="846" w:type="dxa"/>
            <w:gridSpan w:val="2"/>
            <w:vMerge/>
            <w:tcBorders>
              <w:right w:val="nil"/>
            </w:tcBorders>
            <w:shd w:val="clear" w:color="auto" w:fill="auto"/>
            <w:hideMark/>
          </w:tcPr>
          <w:p w14:paraId="5D6460A2"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6EDC0BED"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0AC28494" w14:textId="2701F637"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8.6</w:t>
            </w:r>
          </w:p>
        </w:tc>
        <w:tc>
          <w:tcPr>
            <w:tcW w:w="980" w:type="dxa"/>
            <w:tcBorders>
              <w:top w:val="nil"/>
              <w:left w:val="nil"/>
              <w:bottom w:val="nil"/>
              <w:right w:val="nil"/>
            </w:tcBorders>
            <w:shd w:val="clear" w:color="auto" w:fill="auto"/>
            <w:noWrap/>
          </w:tcPr>
          <w:p w14:paraId="6364D072" w14:textId="114F5DD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980" w:type="dxa"/>
            <w:tcBorders>
              <w:top w:val="nil"/>
              <w:left w:val="nil"/>
              <w:bottom w:val="nil"/>
              <w:right w:val="nil"/>
            </w:tcBorders>
            <w:shd w:val="clear" w:color="auto" w:fill="auto"/>
            <w:noWrap/>
          </w:tcPr>
          <w:p w14:paraId="2D9D8579" w14:textId="2CCFF459"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0F16478E" w14:textId="40DDBBBF"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64C3C8D5" w14:textId="157857D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nil"/>
              <w:right w:val="nil"/>
            </w:tcBorders>
            <w:shd w:val="clear" w:color="auto" w:fill="auto"/>
            <w:noWrap/>
          </w:tcPr>
          <w:p w14:paraId="45FC80B3" w14:textId="44CDC71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02E22D65" w14:textId="255A9E5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1000" w:type="dxa"/>
            <w:tcBorders>
              <w:top w:val="nil"/>
              <w:left w:val="nil"/>
              <w:bottom w:val="nil"/>
            </w:tcBorders>
            <w:shd w:val="clear" w:color="auto" w:fill="auto"/>
            <w:noWrap/>
          </w:tcPr>
          <w:p w14:paraId="39F4316A" w14:textId="2079F85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r>
      <w:tr w:rsidR="00F94F98" w:rsidRPr="00331605" w14:paraId="20188E88" w14:textId="77777777" w:rsidTr="00E83530">
        <w:trPr>
          <w:trHeight w:val="283"/>
        </w:trPr>
        <w:tc>
          <w:tcPr>
            <w:tcW w:w="846" w:type="dxa"/>
            <w:gridSpan w:val="2"/>
            <w:vMerge/>
            <w:tcBorders>
              <w:right w:val="nil"/>
            </w:tcBorders>
            <w:shd w:val="clear" w:color="auto" w:fill="auto"/>
            <w:hideMark/>
          </w:tcPr>
          <w:p w14:paraId="11B5D45D"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07A09DD3"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37D3574F" w14:textId="02387E3E"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980" w:type="dxa"/>
            <w:tcBorders>
              <w:top w:val="nil"/>
              <w:left w:val="nil"/>
              <w:bottom w:val="nil"/>
              <w:right w:val="nil"/>
            </w:tcBorders>
            <w:shd w:val="clear" w:color="auto" w:fill="auto"/>
            <w:noWrap/>
          </w:tcPr>
          <w:p w14:paraId="41C93942" w14:textId="4C4FCE30"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5FA65E5C" w14:textId="2CA5F416"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0C7ED0E8" w14:textId="7591C90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782113D1" w14:textId="74D9237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20</w:t>
            </w:r>
          </w:p>
        </w:tc>
        <w:tc>
          <w:tcPr>
            <w:tcW w:w="980" w:type="dxa"/>
            <w:tcBorders>
              <w:top w:val="nil"/>
              <w:left w:val="nil"/>
              <w:bottom w:val="nil"/>
              <w:right w:val="nil"/>
            </w:tcBorders>
            <w:shd w:val="clear" w:color="auto" w:fill="auto"/>
            <w:noWrap/>
          </w:tcPr>
          <w:p w14:paraId="28023A54" w14:textId="4932B96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980" w:type="dxa"/>
            <w:tcBorders>
              <w:top w:val="nil"/>
              <w:left w:val="nil"/>
              <w:bottom w:val="nil"/>
              <w:right w:val="nil"/>
            </w:tcBorders>
            <w:shd w:val="clear" w:color="auto" w:fill="auto"/>
            <w:noWrap/>
          </w:tcPr>
          <w:p w14:paraId="788476AA" w14:textId="39FF027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c>
          <w:tcPr>
            <w:tcW w:w="1000" w:type="dxa"/>
            <w:tcBorders>
              <w:top w:val="nil"/>
              <w:left w:val="nil"/>
              <w:bottom w:val="nil"/>
            </w:tcBorders>
            <w:shd w:val="clear" w:color="auto" w:fill="auto"/>
            <w:noWrap/>
          </w:tcPr>
          <w:p w14:paraId="0CC942E9" w14:textId="070ED14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r>
      <w:tr w:rsidR="00F94F98" w:rsidRPr="00331605" w14:paraId="1D968439" w14:textId="77777777" w:rsidTr="00E83530">
        <w:trPr>
          <w:trHeight w:val="283"/>
        </w:trPr>
        <w:tc>
          <w:tcPr>
            <w:tcW w:w="846" w:type="dxa"/>
            <w:gridSpan w:val="2"/>
            <w:vMerge/>
            <w:tcBorders>
              <w:right w:val="nil"/>
            </w:tcBorders>
            <w:shd w:val="clear" w:color="auto" w:fill="auto"/>
            <w:hideMark/>
          </w:tcPr>
          <w:p w14:paraId="6920BF7C"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285EEE36"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5CE55240" w14:textId="5E80155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649149C6" w14:textId="72BEB3E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34C819AE" w14:textId="1909230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7B8DFF80" w14:textId="0E908EBF"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118FC2CB" w14:textId="5AC0DD66"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980" w:type="dxa"/>
            <w:tcBorders>
              <w:top w:val="nil"/>
              <w:left w:val="nil"/>
              <w:bottom w:val="nil"/>
              <w:right w:val="nil"/>
            </w:tcBorders>
            <w:shd w:val="clear" w:color="auto" w:fill="auto"/>
            <w:noWrap/>
          </w:tcPr>
          <w:p w14:paraId="5330B1CC" w14:textId="33FA6BBF"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27</w:t>
            </w:r>
          </w:p>
        </w:tc>
        <w:tc>
          <w:tcPr>
            <w:tcW w:w="980" w:type="dxa"/>
            <w:tcBorders>
              <w:top w:val="nil"/>
              <w:left w:val="nil"/>
              <w:bottom w:val="nil"/>
              <w:right w:val="nil"/>
            </w:tcBorders>
            <w:shd w:val="clear" w:color="auto" w:fill="auto"/>
            <w:noWrap/>
          </w:tcPr>
          <w:p w14:paraId="0E21C6F7" w14:textId="29044220"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1000" w:type="dxa"/>
            <w:tcBorders>
              <w:top w:val="nil"/>
              <w:left w:val="nil"/>
              <w:bottom w:val="nil"/>
            </w:tcBorders>
            <w:shd w:val="clear" w:color="auto" w:fill="auto"/>
            <w:noWrap/>
          </w:tcPr>
          <w:p w14:paraId="40DA9BC4" w14:textId="236980E5" w:rsidR="00F94F98" w:rsidRPr="00E83530" w:rsidRDefault="00F94F98"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33</w:t>
            </w:r>
          </w:p>
        </w:tc>
      </w:tr>
      <w:tr w:rsidR="00F94F98" w:rsidRPr="00331605" w14:paraId="76142D97" w14:textId="77777777" w:rsidTr="00E83530">
        <w:trPr>
          <w:trHeight w:val="283"/>
        </w:trPr>
        <w:tc>
          <w:tcPr>
            <w:tcW w:w="846" w:type="dxa"/>
            <w:gridSpan w:val="2"/>
            <w:vMerge/>
            <w:tcBorders>
              <w:bottom w:val="single" w:sz="4" w:space="0" w:color="auto"/>
              <w:right w:val="nil"/>
            </w:tcBorders>
            <w:shd w:val="clear" w:color="auto" w:fill="auto"/>
            <w:hideMark/>
          </w:tcPr>
          <w:p w14:paraId="325B4644"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72A36415"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0143817A" w14:textId="21829EA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single" w:sz="4" w:space="0" w:color="auto"/>
              <w:right w:val="nil"/>
            </w:tcBorders>
            <w:shd w:val="clear" w:color="auto" w:fill="auto"/>
            <w:noWrap/>
          </w:tcPr>
          <w:p w14:paraId="15CAE4F0" w14:textId="2B0DD8E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single" w:sz="4" w:space="0" w:color="auto"/>
              <w:right w:val="nil"/>
            </w:tcBorders>
            <w:shd w:val="clear" w:color="auto" w:fill="auto"/>
            <w:noWrap/>
          </w:tcPr>
          <w:p w14:paraId="23BD86D5" w14:textId="4D477E3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single" w:sz="4" w:space="0" w:color="auto"/>
              <w:right w:val="nil"/>
            </w:tcBorders>
            <w:shd w:val="clear" w:color="auto" w:fill="auto"/>
            <w:noWrap/>
          </w:tcPr>
          <w:p w14:paraId="38EA6ED6" w14:textId="4AC1214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980" w:type="dxa"/>
            <w:tcBorders>
              <w:top w:val="nil"/>
              <w:left w:val="nil"/>
              <w:bottom w:val="single" w:sz="4" w:space="0" w:color="auto"/>
              <w:right w:val="nil"/>
            </w:tcBorders>
            <w:shd w:val="clear" w:color="auto" w:fill="auto"/>
            <w:noWrap/>
          </w:tcPr>
          <w:p w14:paraId="14AAD496" w14:textId="6E27585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single" w:sz="4" w:space="0" w:color="auto"/>
              <w:right w:val="nil"/>
            </w:tcBorders>
            <w:shd w:val="clear" w:color="auto" w:fill="auto"/>
            <w:noWrap/>
          </w:tcPr>
          <w:p w14:paraId="78AA2933" w14:textId="76750BD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980" w:type="dxa"/>
            <w:tcBorders>
              <w:top w:val="nil"/>
              <w:left w:val="nil"/>
              <w:bottom w:val="single" w:sz="4" w:space="0" w:color="auto"/>
              <w:right w:val="nil"/>
            </w:tcBorders>
            <w:shd w:val="clear" w:color="auto" w:fill="auto"/>
            <w:noWrap/>
          </w:tcPr>
          <w:p w14:paraId="32FB77E6" w14:textId="0354629F"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33</w:t>
            </w:r>
          </w:p>
        </w:tc>
        <w:tc>
          <w:tcPr>
            <w:tcW w:w="1000" w:type="dxa"/>
            <w:tcBorders>
              <w:top w:val="nil"/>
              <w:left w:val="nil"/>
              <w:bottom w:val="single" w:sz="4" w:space="0" w:color="auto"/>
            </w:tcBorders>
            <w:shd w:val="clear" w:color="auto" w:fill="auto"/>
            <w:noWrap/>
          </w:tcPr>
          <w:p w14:paraId="74337B75" w14:textId="575818B2" w:rsidR="00F94F98" w:rsidRPr="00E83530" w:rsidRDefault="00F94F98"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35</w:t>
            </w:r>
          </w:p>
        </w:tc>
      </w:tr>
    </w:tbl>
    <w:p w14:paraId="7F25DDE2" w14:textId="77777777" w:rsidR="00123B45" w:rsidRPr="00E83530" w:rsidRDefault="00123B45" w:rsidP="00E83530">
      <w:pPr>
        <w:spacing w:after="0" w:line="240" w:lineRule="auto"/>
        <w:rPr>
          <w:sz w:val="18"/>
          <w:szCs w:val="18"/>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710114" w:rsidRPr="00710114" w14:paraId="732385DB"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6D9B1FE5" w14:textId="20BA4490" w:rsidR="00710114" w:rsidRPr="00E83530" w:rsidRDefault="00710114"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7.0</w:t>
            </w:r>
          </w:p>
        </w:tc>
      </w:tr>
      <w:tr w:rsidR="00123B45" w:rsidRPr="00331605" w14:paraId="65C33A9F" w14:textId="77777777" w:rsidTr="00E83530">
        <w:trPr>
          <w:trHeight w:val="283"/>
        </w:trPr>
        <w:tc>
          <w:tcPr>
            <w:tcW w:w="355" w:type="dxa"/>
            <w:tcBorders>
              <w:top w:val="nil"/>
              <w:bottom w:val="single" w:sz="4" w:space="0" w:color="auto"/>
              <w:right w:val="nil"/>
            </w:tcBorders>
            <w:shd w:val="clear" w:color="auto" w:fill="auto"/>
            <w:noWrap/>
            <w:hideMark/>
          </w:tcPr>
          <w:p w14:paraId="34D31187" w14:textId="77777777" w:rsidR="00123B45" w:rsidRPr="00E83530" w:rsidRDefault="00123B45"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20544255"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5B818BFF"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13E49CAB"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445AF63B"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70A5126B"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07C07CAC"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7E7B983D"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668C607B"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325E467F"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F94F98" w:rsidRPr="00331605" w14:paraId="305B5CFF"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0DACC05A"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375C0753"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6091D1B1" w14:textId="16AEB00E"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4.8</w:t>
            </w:r>
          </w:p>
        </w:tc>
        <w:tc>
          <w:tcPr>
            <w:tcW w:w="980" w:type="dxa"/>
            <w:tcBorders>
              <w:top w:val="nil"/>
              <w:left w:val="nil"/>
              <w:bottom w:val="nil"/>
              <w:right w:val="nil"/>
            </w:tcBorders>
            <w:shd w:val="clear" w:color="auto" w:fill="auto"/>
            <w:noWrap/>
          </w:tcPr>
          <w:p w14:paraId="55266BA2" w14:textId="46A4C3E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5.6</w:t>
            </w:r>
          </w:p>
        </w:tc>
        <w:tc>
          <w:tcPr>
            <w:tcW w:w="980" w:type="dxa"/>
            <w:tcBorders>
              <w:top w:val="nil"/>
              <w:left w:val="nil"/>
              <w:bottom w:val="nil"/>
              <w:right w:val="nil"/>
            </w:tcBorders>
            <w:shd w:val="clear" w:color="auto" w:fill="auto"/>
            <w:noWrap/>
          </w:tcPr>
          <w:p w14:paraId="3DFC1B1D" w14:textId="39FC6550"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7.2</w:t>
            </w:r>
          </w:p>
        </w:tc>
        <w:tc>
          <w:tcPr>
            <w:tcW w:w="980" w:type="dxa"/>
            <w:tcBorders>
              <w:top w:val="nil"/>
              <w:left w:val="nil"/>
              <w:bottom w:val="nil"/>
              <w:right w:val="nil"/>
            </w:tcBorders>
            <w:shd w:val="clear" w:color="auto" w:fill="auto"/>
            <w:noWrap/>
          </w:tcPr>
          <w:p w14:paraId="0BA90BA5" w14:textId="22C77339"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8.3</w:t>
            </w:r>
          </w:p>
        </w:tc>
        <w:tc>
          <w:tcPr>
            <w:tcW w:w="980" w:type="dxa"/>
            <w:tcBorders>
              <w:top w:val="nil"/>
              <w:left w:val="nil"/>
              <w:bottom w:val="nil"/>
              <w:right w:val="nil"/>
            </w:tcBorders>
            <w:shd w:val="clear" w:color="auto" w:fill="auto"/>
            <w:noWrap/>
          </w:tcPr>
          <w:p w14:paraId="6F305FD4" w14:textId="589C1E4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9.2</w:t>
            </w:r>
          </w:p>
        </w:tc>
        <w:tc>
          <w:tcPr>
            <w:tcW w:w="980" w:type="dxa"/>
            <w:tcBorders>
              <w:top w:val="nil"/>
              <w:left w:val="nil"/>
              <w:bottom w:val="nil"/>
              <w:right w:val="nil"/>
            </w:tcBorders>
            <w:shd w:val="clear" w:color="auto" w:fill="auto"/>
            <w:noWrap/>
          </w:tcPr>
          <w:p w14:paraId="2DD92C45" w14:textId="7842A26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7F842E67" w14:textId="2F5DE326"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1000" w:type="dxa"/>
            <w:tcBorders>
              <w:top w:val="nil"/>
              <w:left w:val="nil"/>
              <w:bottom w:val="nil"/>
            </w:tcBorders>
            <w:shd w:val="clear" w:color="auto" w:fill="auto"/>
            <w:noWrap/>
          </w:tcPr>
          <w:p w14:paraId="0CF50F5F" w14:textId="3FE0017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r>
      <w:tr w:rsidR="00F94F98" w:rsidRPr="00331605" w14:paraId="2B85AF8A" w14:textId="77777777" w:rsidTr="00E83530">
        <w:trPr>
          <w:trHeight w:val="283"/>
        </w:trPr>
        <w:tc>
          <w:tcPr>
            <w:tcW w:w="846" w:type="dxa"/>
            <w:gridSpan w:val="2"/>
            <w:vMerge/>
            <w:tcBorders>
              <w:right w:val="nil"/>
            </w:tcBorders>
            <w:shd w:val="clear" w:color="auto" w:fill="auto"/>
            <w:hideMark/>
          </w:tcPr>
          <w:p w14:paraId="3C0B5FEE"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B6BF745"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17F9C253" w14:textId="0FA447B0"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c>
          <w:tcPr>
            <w:tcW w:w="980" w:type="dxa"/>
            <w:tcBorders>
              <w:top w:val="nil"/>
              <w:left w:val="nil"/>
              <w:bottom w:val="nil"/>
              <w:right w:val="nil"/>
            </w:tcBorders>
            <w:shd w:val="clear" w:color="auto" w:fill="auto"/>
            <w:noWrap/>
          </w:tcPr>
          <w:p w14:paraId="63A09CBA" w14:textId="2C5ED32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6.8</w:t>
            </w:r>
          </w:p>
        </w:tc>
        <w:tc>
          <w:tcPr>
            <w:tcW w:w="980" w:type="dxa"/>
            <w:tcBorders>
              <w:top w:val="nil"/>
              <w:left w:val="nil"/>
              <w:bottom w:val="nil"/>
              <w:right w:val="nil"/>
            </w:tcBorders>
            <w:shd w:val="clear" w:color="auto" w:fill="auto"/>
            <w:noWrap/>
          </w:tcPr>
          <w:p w14:paraId="23A97CB7" w14:textId="4CD82D9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8.7</w:t>
            </w:r>
          </w:p>
        </w:tc>
        <w:tc>
          <w:tcPr>
            <w:tcW w:w="980" w:type="dxa"/>
            <w:tcBorders>
              <w:top w:val="nil"/>
              <w:left w:val="nil"/>
              <w:bottom w:val="nil"/>
              <w:right w:val="nil"/>
            </w:tcBorders>
            <w:shd w:val="clear" w:color="auto" w:fill="auto"/>
            <w:noWrap/>
          </w:tcPr>
          <w:p w14:paraId="38223699" w14:textId="1C59648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980" w:type="dxa"/>
            <w:tcBorders>
              <w:top w:val="nil"/>
              <w:left w:val="nil"/>
              <w:bottom w:val="nil"/>
              <w:right w:val="nil"/>
            </w:tcBorders>
            <w:shd w:val="clear" w:color="auto" w:fill="auto"/>
            <w:noWrap/>
          </w:tcPr>
          <w:p w14:paraId="13955551" w14:textId="2C71654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62F6ADB6" w14:textId="154657E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2C72FC2E" w14:textId="46A6812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1000" w:type="dxa"/>
            <w:tcBorders>
              <w:top w:val="nil"/>
              <w:left w:val="nil"/>
              <w:bottom w:val="nil"/>
            </w:tcBorders>
            <w:shd w:val="clear" w:color="auto" w:fill="auto"/>
            <w:noWrap/>
          </w:tcPr>
          <w:p w14:paraId="52413B1D" w14:textId="7CB6496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r>
      <w:tr w:rsidR="00F94F98" w:rsidRPr="00331605" w14:paraId="5F038F30" w14:textId="77777777" w:rsidTr="00E83530">
        <w:trPr>
          <w:trHeight w:val="283"/>
        </w:trPr>
        <w:tc>
          <w:tcPr>
            <w:tcW w:w="846" w:type="dxa"/>
            <w:gridSpan w:val="2"/>
            <w:vMerge/>
            <w:tcBorders>
              <w:right w:val="nil"/>
            </w:tcBorders>
            <w:shd w:val="clear" w:color="auto" w:fill="auto"/>
            <w:hideMark/>
          </w:tcPr>
          <w:p w14:paraId="42ABF91B"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5A804E95"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075398CD" w14:textId="782BCFA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7.2</w:t>
            </w:r>
          </w:p>
        </w:tc>
        <w:tc>
          <w:tcPr>
            <w:tcW w:w="980" w:type="dxa"/>
            <w:tcBorders>
              <w:top w:val="nil"/>
              <w:left w:val="nil"/>
              <w:bottom w:val="nil"/>
              <w:right w:val="nil"/>
            </w:tcBorders>
            <w:shd w:val="clear" w:color="auto" w:fill="auto"/>
            <w:noWrap/>
          </w:tcPr>
          <w:p w14:paraId="2D19AED1" w14:textId="43C96F90"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8.3</w:t>
            </w:r>
          </w:p>
        </w:tc>
        <w:tc>
          <w:tcPr>
            <w:tcW w:w="980" w:type="dxa"/>
            <w:tcBorders>
              <w:top w:val="nil"/>
              <w:left w:val="nil"/>
              <w:bottom w:val="nil"/>
              <w:right w:val="nil"/>
            </w:tcBorders>
            <w:shd w:val="clear" w:color="auto" w:fill="auto"/>
            <w:noWrap/>
          </w:tcPr>
          <w:p w14:paraId="4D544032" w14:textId="21C9CEF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342FA7D0" w14:textId="5614AF0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2345B4C0" w14:textId="728C1B60"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4433E997" w14:textId="04031EA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16951668" w14:textId="06BC7C70"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1000" w:type="dxa"/>
            <w:tcBorders>
              <w:top w:val="nil"/>
              <w:left w:val="nil"/>
              <w:bottom w:val="nil"/>
            </w:tcBorders>
            <w:shd w:val="clear" w:color="auto" w:fill="auto"/>
            <w:noWrap/>
          </w:tcPr>
          <w:p w14:paraId="7089515F" w14:textId="07FE80E6"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r>
      <w:tr w:rsidR="00F94F98" w:rsidRPr="00331605" w14:paraId="2C7EE2EE" w14:textId="77777777" w:rsidTr="00E83530">
        <w:trPr>
          <w:trHeight w:val="283"/>
        </w:trPr>
        <w:tc>
          <w:tcPr>
            <w:tcW w:w="846" w:type="dxa"/>
            <w:gridSpan w:val="2"/>
            <w:vMerge/>
            <w:tcBorders>
              <w:right w:val="nil"/>
            </w:tcBorders>
            <w:shd w:val="clear" w:color="auto" w:fill="auto"/>
            <w:hideMark/>
          </w:tcPr>
          <w:p w14:paraId="26991103"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592E5B22"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626B0649" w14:textId="49A3B179"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9.4</w:t>
            </w:r>
          </w:p>
        </w:tc>
        <w:tc>
          <w:tcPr>
            <w:tcW w:w="980" w:type="dxa"/>
            <w:tcBorders>
              <w:top w:val="nil"/>
              <w:left w:val="nil"/>
              <w:bottom w:val="nil"/>
              <w:right w:val="nil"/>
            </w:tcBorders>
            <w:shd w:val="clear" w:color="auto" w:fill="auto"/>
            <w:noWrap/>
          </w:tcPr>
          <w:p w14:paraId="3EDCFDAE" w14:textId="27DC5875"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3EFCC9E9" w14:textId="4B3A50C0"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02DAD759" w14:textId="1738C43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208433CC" w14:textId="77CB81F6"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0AC3D103" w14:textId="5545A55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1536178A" w14:textId="6BE5C94F"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1000" w:type="dxa"/>
            <w:tcBorders>
              <w:top w:val="nil"/>
              <w:left w:val="nil"/>
              <w:bottom w:val="nil"/>
            </w:tcBorders>
            <w:shd w:val="clear" w:color="auto" w:fill="auto"/>
            <w:noWrap/>
          </w:tcPr>
          <w:p w14:paraId="5731CC7E" w14:textId="6968C47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r>
      <w:tr w:rsidR="00F94F98" w:rsidRPr="00331605" w14:paraId="2A318AF4" w14:textId="77777777" w:rsidTr="00E83530">
        <w:trPr>
          <w:trHeight w:val="283"/>
        </w:trPr>
        <w:tc>
          <w:tcPr>
            <w:tcW w:w="846" w:type="dxa"/>
            <w:gridSpan w:val="2"/>
            <w:vMerge/>
            <w:tcBorders>
              <w:right w:val="nil"/>
            </w:tcBorders>
            <w:shd w:val="clear" w:color="auto" w:fill="auto"/>
            <w:hideMark/>
          </w:tcPr>
          <w:p w14:paraId="1AD4802E"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654635A2"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51846849" w14:textId="73454737"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5FA18997" w14:textId="43CA0835"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53285439" w14:textId="38A9C39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nil"/>
              <w:right w:val="nil"/>
            </w:tcBorders>
            <w:shd w:val="clear" w:color="auto" w:fill="auto"/>
            <w:noWrap/>
          </w:tcPr>
          <w:p w14:paraId="4D33FDE6" w14:textId="63C0D4F0"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20</w:t>
            </w:r>
          </w:p>
        </w:tc>
        <w:tc>
          <w:tcPr>
            <w:tcW w:w="980" w:type="dxa"/>
            <w:tcBorders>
              <w:top w:val="nil"/>
              <w:left w:val="nil"/>
              <w:bottom w:val="nil"/>
              <w:right w:val="nil"/>
            </w:tcBorders>
            <w:shd w:val="clear" w:color="auto" w:fill="auto"/>
            <w:noWrap/>
          </w:tcPr>
          <w:p w14:paraId="5EA04FAC" w14:textId="77B5E2A9"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nil"/>
              <w:right w:val="nil"/>
            </w:tcBorders>
            <w:shd w:val="clear" w:color="auto" w:fill="auto"/>
            <w:noWrap/>
          </w:tcPr>
          <w:p w14:paraId="471D61A2" w14:textId="17C567AE"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c>
          <w:tcPr>
            <w:tcW w:w="980" w:type="dxa"/>
            <w:tcBorders>
              <w:top w:val="nil"/>
              <w:left w:val="nil"/>
              <w:bottom w:val="nil"/>
              <w:right w:val="nil"/>
            </w:tcBorders>
            <w:shd w:val="clear" w:color="auto" w:fill="auto"/>
            <w:noWrap/>
          </w:tcPr>
          <w:p w14:paraId="4D37701F" w14:textId="0B274279"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c>
          <w:tcPr>
            <w:tcW w:w="1000" w:type="dxa"/>
            <w:tcBorders>
              <w:top w:val="nil"/>
              <w:left w:val="nil"/>
              <w:bottom w:val="nil"/>
            </w:tcBorders>
            <w:shd w:val="clear" w:color="auto" w:fill="auto"/>
            <w:noWrap/>
          </w:tcPr>
          <w:p w14:paraId="62D54128" w14:textId="7C2DE1A3" w:rsidR="00F94F98" w:rsidRPr="00E83530" w:rsidRDefault="00F94F98"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31</w:t>
            </w:r>
          </w:p>
        </w:tc>
      </w:tr>
      <w:tr w:rsidR="00F94F98" w:rsidRPr="00331605" w14:paraId="0A98CC59" w14:textId="77777777" w:rsidTr="00E83530">
        <w:trPr>
          <w:trHeight w:val="283"/>
        </w:trPr>
        <w:tc>
          <w:tcPr>
            <w:tcW w:w="846" w:type="dxa"/>
            <w:gridSpan w:val="2"/>
            <w:vMerge/>
            <w:tcBorders>
              <w:bottom w:val="single" w:sz="4" w:space="0" w:color="auto"/>
              <w:right w:val="nil"/>
            </w:tcBorders>
            <w:shd w:val="clear" w:color="auto" w:fill="auto"/>
            <w:hideMark/>
          </w:tcPr>
          <w:p w14:paraId="49AC69F0"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7668F7F9"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33FDF8DA" w14:textId="07362793"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single" w:sz="4" w:space="0" w:color="auto"/>
              <w:right w:val="nil"/>
            </w:tcBorders>
            <w:shd w:val="clear" w:color="auto" w:fill="auto"/>
            <w:noWrap/>
          </w:tcPr>
          <w:p w14:paraId="3140A487" w14:textId="4398E18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single" w:sz="4" w:space="0" w:color="auto"/>
              <w:right w:val="nil"/>
            </w:tcBorders>
            <w:shd w:val="clear" w:color="auto" w:fill="auto"/>
            <w:noWrap/>
          </w:tcPr>
          <w:p w14:paraId="17F4A703" w14:textId="5B1101E9"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single" w:sz="4" w:space="0" w:color="auto"/>
              <w:right w:val="nil"/>
            </w:tcBorders>
            <w:shd w:val="clear" w:color="auto" w:fill="auto"/>
            <w:noWrap/>
          </w:tcPr>
          <w:p w14:paraId="1FB7DB02" w14:textId="368329E0"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single" w:sz="4" w:space="0" w:color="auto"/>
              <w:right w:val="nil"/>
            </w:tcBorders>
            <w:shd w:val="clear" w:color="auto" w:fill="auto"/>
            <w:noWrap/>
          </w:tcPr>
          <w:p w14:paraId="6B59A90D" w14:textId="60EA553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single" w:sz="4" w:space="0" w:color="auto"/>
              <w:right w:val="nil"/>
            </w:tcBorders>
            <w:shd w:val="clear" w:color="auto" w:fill="auto"/>
            <w:noWrap/>
          </w:tcPr>
          <w:p w14:paraId="69B742F1" w14:textId="18D4B6F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c>
          <w:tcPr>
            <w:tcW w:w="980" w:type="dxa"/>
            <w:tcBorders>
              <w:top w:val="nil"/>
              <w:left w:val="nil"/>
              <w:bottom w:val="single" w:sz="4" w:space="0" w:color="auto"/>
              <w:right w:val="nil"/>
            </w:tcBorders>
            <w:shd w:val="clear" w:color="auto" w:fill="auto"/>
            <w:noWrap/>
          </w:tcPr>
          <w:p w14:paraId="3690150E" w14:textId="337CD9B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32</w:t>
            </w:r>
          </w:p>
        </w:tc>
        <w:tc>
          <w:tcPr>
            <w:tcW w:w="1000" w:type="dxa"/>
            <w:tcBorders>
              <w:top w:val="nil"/>
              <w:left w:val="nil"/>
              <w:bottom w:val="single" w:sz="4" w:space="0" w:color="auto"/>
            </w:tcBorders>
            <w:shd w:val="clear" w:color="auto" w:fill="auto"/>
            <w:noWrap/>
          </w:tcPr>
          <w:p w14:paraId="50849D71" w14:textId="57B9C242" w:rsidR="00F94F98" w:rsidRPr="00E83530" w:rsidRDefault="00F94F98"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35</w:t>
            </w:r>
          </w:p>
        </w:tc>
      </w:tr>
    </w:tbl>
    <w:p w14:paraId="22E43312" w14:textId="77777777" w:rsidR="00123B45" w:rsidRPr="00E83530" w:rsidRDefault="00123B45" w:rsidP="00E83530">
      <w:pPr>
        <w:spacing w:after="0" w:line="240" w:lineRule="auto"/>
        <w:rPr>
          <w:sz w:val="18"/>
          <w:szCs w:val="18"/>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710114" w:rsidRPr="00710114" w14:paraId="3008104C"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4282D3E7" w14:textId="6885E0B5" w:rsidR="00710114" w:rsidRPr="00E83530" w:rsidRDefault="00710114"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7.5</w:t>
            </w:r>
          </w:p>
        </w:tc>
      </w:tr>
      <w:tr w:rsidR="00123B45" w:rsidRPr="00331605" w14:paraId="34DCFD29" w14:textId="77777777" w:rsidTr="00E83530">
        <w:trPr>
          <w:trHeight w:val="283"/>
        </w:trPr>
        <w:tc>
          <w:tcPr>
            <w:tcW w:w="355" w:type="dxa"/>
            <w:tcBorders>
              <w:top w:val="nil"/>
              <w:bottom w:val="single" w:sz="4" w:space="0" w:color="auto"/>
              <w:right w:val="nil"/>
            </w:tcBorders>
            <w:shd w:val="clear" w:color="auto" w:fill="auto"/>
            <w:noWrap/>
            <w:hideMark/>
          </w:tcPr>
          <w:p w14:paraId="4066031C" w14:textId="77777777" w:rsidR="00123B45" w:rsidRPr="00E83530" w:rsidRDefault="00123B45"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2492184C"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13BAEE42"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05531ADE"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603A75A9"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3DC0CB62"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2847332A"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4E828D73"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017961A7"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28A3F439"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F94F98" w:rsidRPr="00331605" w14:paraId="15C58141"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1CE8D3B1"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2B0DFB91"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5278A5BB" w14:textId="0DFF423E"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980" w:type="dxa"/>
            <w:tcBorders>
              <w:top w:val="nil"/>
              <w:left w:val="nil"/>
              <w:bottom w:val="nil"/>
              <w:right w:val="nil"/>
            </w:tcBorders>
            <w:shd w:val="clear" w:color="auto" w:fill="D9D9D9" w:themeFill="background1" w:themeFillShade="D9"/>
            <w:noWrap/>
          </w:tcPr>
          <w:p w14:paraId="797AD407" w14:textId="149D009E"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4.1</w:t>
            </w:r>
          </w:p>
        </w:tc>
        <w:tc>
          <w:tcPr>
            <w:tcW w:w="980" w:type="dxa"/>
            <w:tcBorders>
              <w:top w:val="nil"/>
              <w:left w:val="nil"/>
              <w:bottom w:val="nil"/>
              <w:right w:val="nil"/>
            </w:tcBorders>
            <w:shd w:val="clear" w:color="auto" w:fill="auto"/>
            <w:noWrap/>
          </w:tcPr>
          <w:p w14:paraId="78251803" w14:textId="662D7AC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5.3</w:t>
            </w:r>
          </w:p>
        </w:tc>
        <w:tc>
          <w:tcPr>
            <w:tcW w:w="980" w:type="dxa"/>
            <w:tcBorders>
              <w:top w:val="nil"/>
              <w:left w:val="nil"/>
              <w:bottom w:val="nil"/>
              <w:right w:val="nil"/>
            </w:tcBorders>
            <w:shd w:val="clear" w:color="auto" w:fill="auto"/>
            <w:noWrap/>
          </w:tcPr>
          <w:p w14:paraId="42171484" w14:textId="79CCD64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6.1</w:t>
            </w:r>
          </w:p>
        </w:tc>
        <w:tc>
          <w:tcPr>
            <w:tcW w:w="980" w:type="dxa"/>
            <w:tcBorders>
              <w:top w:val="nil"/>
              <w:left w:val="nil"/>
              <w:bottom w:val="nil"/>
              <w:right w:val="nil"/>
            </w:tcBorders>
            <w:shd w:val="clear" w:color="auto" w:fill="auto"/>
            <w:noWrap/>
          </w:tcPr>
          <w:p w14:paraId="0A7AD550" w14:textId="42461AE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6.8</w:t>
            </w:r>
          </w:p>
        </w:tc>
        <w:tc>
          <w:tcPr>
            <w:tcW w:w="980" w:type="dxa"/>
            <w:tcBorders>
              <w:top w:val="nil"/>
              <w:left w:val="nil"/>
              <w:bottom w:val="nil"/>
              <w:right w:val="nil"/>
            </w:tcBorders>
            <w:shd w:val="clear" w:color="auto" w:fill="auto"/>
            <w:noWrap/>
          </w:tcPr>
          <w:p w14:paraId="25560ADF" w14:textId="16838636"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7.9</w:t>
            </w:r>
          </w:p>
        </w:tc>
        <w:tc>
          <w:tcPr>
            <w:tcW w:w="980" w:type="dxa"/>
            <w:tcBorders>
              <w:top w:val="nil"/>
              <w:left w:val="nil"/>
              <w:bottom w:val="nil"/>
              <w:right w:val="nil"/>
            </w:tcBorders>
            <w:shd w:val="clear" w:color="auto" w:fill="auto"/>
            <w:noWrap/>
          </w:tcPr>
          <w:p w14:paraId="70EBD850" w14:textId="4EC07B1E"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8.8</w:t>
            </w:r>
          </w:p>
        </w:tc>
        <w:tc>
          <w:tcPr>
            <w:tcW w:w="1000" w:type="dxa"/>
            <w:tcBorders>
              <w:top w:val="nil"/>
              <w:left w:val="nil"/>
              <w:bottom w:val="nil"/>
            </w:tcBorders>
            <w:shd w:val="clear" w:color="auto" w:fill="auto"/>
            <w:noWrap/>
          </w:tcPr>
          <w:p w14:paraId="22D663F5" w14:textId="493FFBE6"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9.6</w:t>
            </w:r>
          </w:p>
        </w:tc>
      </w:tr>
      <w:tr w:rsidR="00F94F98" w:rsidRPr="00331605" w14:paraId="0DA509A7" w14:textId="77777777" w:rsidTr="00E83530">
        <w:trPr>
          <w:trHeight w:val="283"/>
        </w:trPr>
        <w:tc>
          <w:tcPr>
            <w:tcW w:w="846" w:type="dxa"/>
            <w:gridSpan w:val="2"/>
            <w:vMerge/>
            <w:tcBorders>
              <w:right w:val="nil"/>
            </w:tcBorders>
            <w:shd w:val="clear" w:color="auto" w:fill="auto"/>
            <w:hideMark/>
          </w:tcPr>
          <w:p w14:paraId="54FC4685"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6D2A4716"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09F610FB" w14:textId="36AF83C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4.5</w:t>
            </w:r>
          </w:p>
        </w:tc>
        <w:tc>
          <w:tcPr>
            <w:tcW w:w="980" w:type="dxa"/>
            <w:tcBorders>
              <w:top w:val="nil"/>
              <w:left w:val="nil"/>
              <w:bottom w:val="nil"/>
              <w:right w:val="nil"/>
            </w:tcBorders>
            <w:shd w:val="clear" w:color="auto" w:fill="auto"/>
            <w:noWrap/>
          </w:tcPr>
          <w:p w14:paraId="3FF61592" w14:textId="065ECE8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5.3</w:t>
            </w:r>
          </w:p>
        </w:tc>
        <w:tc>
          <w:tcPr>
            <w:tcW w:w="980" w:type="dxa"/>
            <w:tcBorders>
              <w:top w:val="nil"/>
              <w:left w:val="nil"/>
              <w:bottom w:val="nil"/>
              <w:right w:val="nil"/>
            </w:tcBorders>
            <w:shd w:val="clear" w:color="auto" w:fill="auto"/>
            <w:noWrap/>
          </w:tcPr>
          <w:p w14:paraId="5EA65834" w14:textId="7E268A40"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6.8</w:t>
            </w:r>
          </w:p>
        </w:tc>
        <w:tc>
          <w:tcPr>
            <w:tcW w:w="980" w:type="dxa"/>
            <w:tcBorders>
              <w:top w:val="nil"/>
              <w:left w:val="nil"/>
              <w:bottom w:val="nil"/>
              <w:right w:val="nil"/>
            </w:tcBorders>
            <w:shd w:val="clear" w:color="auto" w:fill="auto"/>
            <w:noWrap/>
          </w:tcPr>
          <w:p w14:paraId="2E92BEC0" w14:textId="2792BEB3"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7.9</w:t>
            </w:r>
          </w:p>
        </w:tc>
        <w:tc>
          <w:tcPr>
            <w:tcW w:w="980" w:type="dxa"/>
            <w:tcBorders>
              <w:top w:val="nil"/>
              <w:left w:val="nil"/>
              <w:bottom w:val="nil"/>
              <w:right w:val="nil"/>
            </w:tcBorders>
            <w:shd w:val="clear" w:color="auto" w:fill="auto"/>
            <w:noWrap/>
          </w:tcPr>
          <w:p w14:paraId="4EAC88E4" w14:textId="43AA9FD6"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8.8</w:t>
            </w:r>
          </w:p>
        </w:tc>
        <w:tc>
          <w:tcPr>
            <w:tcW w:w="980" w:type="dxa"/>
            <w:tcBorders>
              <w:top w:val="nil"/>
              <w:left w:val="nil"/>
              <w:bottom w:val="nil"/>
              <w:right w:val="nil"/>
            </w:tcBorders>
            <w:shd w:val="clear" w:color="auto" w:fill="auto"/>
            <w:noWrap/>
          </w:tcPr>
          <w:p w14:paraId="4C0C750F" w14:textId="03C2A12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980" w:type="dxa"/>
            <w:tcBorders>
              <w:top w:val="nil"/>
              <w:left w:val="nil"/>
              <w:bottom w:val="nil"/>
              <w:right w:val="nil"/>
            </w:tcBorders>
            <w:shd w:val="clear" w:color="auto" w:fill="auto"/>
            <w:noWrap/>
          </w:tcPr>
          <w:p w14:paraId="14F39F50" w14:textId="5CADD2F3"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1000" w:type="dxa"/>
            <w:tcBorders>
              <w:top w:val="nil"/>
              <w:left w:val="nil"/>
              <w:bottom w:val="nil"/>
            </w:tcBorders>
            <w:shd w:val="clear" w:color="auto" w:fill="auto"/>
            <w:noWrap/>
          </w:tcPr>
          <w:p w14:paraId="613371E3" w14:textId="13829670"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r>
      <w:tr w:rsidR="00F94F98" w:rsidRPr="00331605" w14:paraId="4A3BE819" w14:textId="77777777" w:rsidTr="00E83530">
        <w:trPr>
          <w:trHeight w:val="283"/>
        </w:trPr>
        <w:tc>
          <w:tcPr>
            <w:tcW w:w="846" w:type="dxa"/>
            <w:gridSpan w:val="2"/>
            <w:vMerge/>
            <w:tcBorders>
              <w:right w:val="nil"/>
            </w:tcBorders>
            <w:shd w:val="clear" w:color="auto" w:fill="auto"/>
            <w:hideMark/>
          </w:tcPr>
          <w:p w14:paraId="0F700CA2"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58A168D5"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433FA63E" w14:textId="13D1F83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c>
          <w:tcPr>
            <w:tcW w:w="980" w:type="dxa"/>
            <w:tcBorders>
              <w:top w:val="nil"/>
              <w:left w:val="nil"/>
              <w:bottom w:val="nil"/>
              <w:right w:val="nil"/>
            </w:tcBorders>
            <w:shd w:val="clear" w:color="auto" w:fill="auto"/>
            <w:noWrap/>
          </w:tcPr>
          <w:p w14:paraId="7BD983D1" w14:textId="792C324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6.9</w:t>
            </w:r>
          </w:p>
        </w:tc>
        <w:tc>
          <w:tcPr>
            <w:tcW w:w="980" w:type="dxa"/>
            <w:tcBorders>
              <w:top w:val="nil"/>
              <w:left w:val="nil"/>
              <w:bottom w:val="nil"/>
              <w:right w:val="nil"/>
            </w:tcBorders>
            <w:shd w:val="clear" w:color="auto" w:fill="auto"/>
            <w:noWrap/>
          </w:tcPr>
          <w:p w14:paraId="62A2ED53" w14:textId="2F9238B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8.8</w:t>
            </w:r>
          </w:p>
        </w:tc>
        <w:tc>
          <w:tcPr>
            <w:tcW w:w="980" w:type="dxa"/>
            <w:tcBorders>
              <w:top w:val="nil"/>
              <w:left w:val="nil"/>
              <w:bottom w:val="nil"/>
              <w:right w:val="nil"/>
            </w:tcBorders>
            <w:shd w:val="clear" w:color="auto" w:fill="auto"/>
            <w:noWrap/>
          </w:tcPr>
          <w:p w14:paraId="1F77617F" w14:textId="1795C93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980" w:type="dxa"/>
            <w:tcBorders>
              <w:top w:val="nil"/>
              <w:left w:val="nil"/>
              <w:bottom w:val="nil"/>
              <w:right w:val="nil"/>
            </w:tcBorders>
            <w:shd w:val="clear" w:color="auto" w:fill="auto"/>
            <w:noWrap/>
          </w:tcPr>
          <w:p w14:paraId="41E3FE88" w14:textId="68557143"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62A8867D" w14:textId="30E70436"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763C5681" w14:textId="29996289"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1000" w:type="dxa"/>
            <w:tcBorders>
              <w:top w:val="nil"/>
              <w:left w:val="nil"/>
              <w:bottom w:val="nil"/>
            </w:tcBorders>
            <w:shd w:val="clear" w:color="auto" w:fill="auto"/>
            <w:noWrap/>
          </w:tcPr>
          <w:p w14:paraId="03CF7EB0" w14:textId="7C65F037"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r>
      <w:tr w:rsidR="00F94F98" w:rsidRPr="00331605" w14:paraId="07648587" w14:textId="77777777" w:rsidTr="00E83530">
        <w:trPr>
          <w:trHeight w:val="283"/>
        </w:trPr>
        <w:tc>
          <w:tcPr>
            <w:tcW w:w="846" w:type="dxa"/>
            <w:gridSpan w:val="2"/>
            <w:vMerge/>
            <w:tcBorders>
              <w:right w:val="nil"/>
            </w:tcBorders>
            <w:shd w:val="clear" w:color="auto" w:fill="auto"/>
            <w:hideMark/>
          </w:tcPr>
          <w:p w14:paraId="7743EFD4"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045495AD"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3BFEB27D" w14:textId="6DBD7500"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8.3</w:t>
            </w:r>
          </w:p>
        </w:tc>
        <w:tc>
          <w:tcPr>
            <w:tcW w:w="980" w:type="dxa"/>
            <w:tcBorders>
              <w:top w:val="nil"/>
              <w:left w:val="nil"/>
              <w:bottom w:val="nil"/>
              <w:right w:val="nil"/>
            </w:tcBorders>
            <w:shd w:val="clear" w:color="auto" w:fill="auto"/>
            <w:noWrap/>
          </w:tcPr>
          <w:p w14:paraId="3512386F" w14:textId="183E672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9.7</w:t>
            </w:r>
          </w:p>
        </w:tc>
        <w:tc>
          <w:tcPr>
            <w:tcW w:w="980" w:type="dxa"/>
            <w:tcBorders>
              <w:top w:val="nil"/>
              <w:left w:val="nil"/>
              <w:bottom w:val="nil"/>
              <w:right w:val="nil"/>
            </w:tcBorders>
            <w:shd w:val="clear" w:color="auto" w:fill="auto"/>
            <w:noWrap/>
          </w:tcPr>
          <w:p w14:paraId="170BB7B1" w14:textId="2D0726A5"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3792D213" w14:textId="066250A0"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1691F567" w14:textId="04BBC4F3"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7880235E" w14:textId="327F41F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66D9BAC4" w14:textId="5711A61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20</w:t>
            </w:r>
          </w:p>
        </w:tc>
        <w:tc>
          <w:tcPr>
            <w:tcW w:w="1000" w:type="dxa"/>
            <w:tcBorders>
              <w:top w:val="nil"/>
              <w:left w:val="nil"/>
              <w:bottom w:val="nil"/>
            </w:tcBorders>
            <w:shd w:val="clear" w:color="auto" w:fill="auto"/>
            <w:noWrap/>
          </w:tcPr>
          <w:p w14:paraId="49DEE784" w14:textId="5B1CF37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r>
      <w:tr w:rsidR="00F94F98" w:rsidRPr="00331605" w14:paraId="326851B3" w14:textId="77777777" w:rsidTr="00E83530">
        <w:trPr>
          <w:trHeight w:val="283"/>
        </w:trPr>
        <w:tc>
          <w:tcPr>
            <w:tcW w:w="846" w:type="dxa"/>
            <w:gridSpan w:val="2"/>
            <w:vMerge/>
            <w:tcBorders>
              <w:right w:val="nil"/>
            </w:tcBorders>
            <w:shd w:val="clear" w:color="auto" w:fill="auto"/>
            <w:hideMark/>
          </w:tcPr>
          <w:p w14:paraId="366345F7"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97FD7DE"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58892FE5" w14:textId="00B58197"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21FF52A3" w14:textId="4E39316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5B120703" w14:textId="03293B6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5DA3E916" w14:textId="5FD97EF7"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7431D984" w14:textId="35E8B6AE"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20</w:t>
            </w:r>
          </w:p>
        </w:tc>
        <w:tc>
          <w:tcPr>
            <w:tcW w:w="980" w:type="dxa"/>
            <w:tcBorders>
              <w:top w:val="nil"/>
              <w:left w:val="nil"/>
              <w:bottom w:val="nil"/>
              <w:right w:val="nil"/>
            </w:tcBorders>
            <w:shd w:val="clear" w:color="auto" w:fill="auto"/>
            <w:noWrap/>
          </w:tcPr>
          <w:p w14:paraId="377285B4" w14:textId="3BB4FFB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nil"/>
              <w:right w:val="nil"/>
            </w:tcBorders>
            <w:shd w:val="clear" w:color="auto" w:fill="auto"/>
            <w:noWrap/>
          </w:tcPr>
          <w:p w14:paraId="3F8021D5" w14:textId="29C3B6E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c>
          <w:tcPr>
            <w:tcW w:w="1000" w:type="dxa"/>
            <w:tcBorders>
              <w:top w:val="nil"/>
              <w:left w:val="nil"/>
              <w:bottom w:val="nil"/>
            </w:tcBorders>
            <w:shd w:val="clear" w:color="auto" w:fill="auto"/>
            <w:noWrap/>
          </w:tcPr>
          <w:p w14:paraId="319EC13F" w14:textId="544D5D97" w:rsidR="00F94F98" w:rsidRPr="00E83530" w:rsidRDefault="00F94F98"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28</w:t>
            </w:r>
          </w:p>
        </w:tc>
      </w:tr>
      <w:tr w:rsidR="00F94F98" w:rsidRPr="00331605" w14:paraId="16A81BF6" w14:textId="77777777" w:rsidTr="00E83530">
        <w:trPr>
          <w:trHeight w:val="283"/>
        </w:trPr>
        <w:tc>
          <w:tcPr>
            <w:tcW w:w="846" w:type="dxa"/>
            <w:gridSpan w:val="2"/>
            <w:vMerge/>
            <w:tcBorders>
              <w:bottom w:val="single" w:sz="4" w:space="0" w:color="auto"/>
              <w:right w:val="nil"/>
            </w:tcBorders>
            <w:shd w:val="clear" w:color="auto" w:fill="auto"/>
            <w:hideMark/>
          </w:tcPr>
          <w:p w14:paraId="67130243"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5F4AB40E"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4FEA769E" w14:textId="370C4C3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single" w:sz="4" w:space="0" w:color="auto"/>
              <w:right w:val="nil"/>
            </w:tcBorders>
            <w:shd w:val="clear" w:color="auto" w:fill="auto"/>
            <w:noWrap/>
          </w:tcPr>
          <w:p w14:paraId="70D57D10" w14:textId="6DD58697"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single" w:sz="4" w:space="0" w:color="auto"/>
              <w:right w:val="nil"/>
            </w:tcBorders>
            <w:shd w:val="clear" w:color="auto" w:fill="auto"/>
            <w:noWrap/>
          </w:tcPr>
          <w:p w14:paraId="492BBDB5" w14:textId="3399452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single" w:sz="4" w:space="0" w:color="auto"/>
              <w:right w:val="nil"/>
            </w:tcBorders>
            <w:shd w:val="clear" w:color="auto" w:fill="auto"/>
            <w:noWrap/>
          </w:tcPr>
          <w:p w14:paraId="2E199C00" w14:textId="19FF5545"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single" w:sz="4" w:space="0" w:color="auto"/>
              <w:right w:val="nil"/>
            </w:tcBorders>
            <w:shd w:val="clear" w:color="auto" w:fill="auto"/>
            <w:noWrap/>
          </w:tcPr>
          <w:p w14:paraId="27827E46" w14:textId="7376F8F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single" w:sz="4" w:space="0" w:color="auto"/>
              <w:right w:val="nil"/>
            </w:tcBorders>
            <w:shd w:val="clear" w:color="auto" w:fill="auto"/>
            <w:noWrap/>
          </w:tcPr>
          <w:p w14:paraId="543307D7" w14:textId="36398E05"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27</w:t>
            </w:r>
          </w:p>
        </w:tc>
        <w:tc>
          <w:tcPr>
            <w:tcW w:w="980" w:type="dxa"/>
            <w:tcBorders>
              <w:top w:val="nil"/>
              <w:left w:val="nil"/>
              <w:bottom w:val="single" w:sz="4" w:space="0" w:color="auto"/>
              <w:right w:val="nil"/>
            </w:tcBorders>
            <w:shd w:val="clear" w:color="auto" w:fill="auto"/>
            <w:noWrap/>
          </w:tcPr>
          <w:p w14:paraId="44C096BA" w14:textId="590A2683"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1000" w:type="dxa"/>
            <w:tcBorders>
              <w:top w:val="nil"/>
              <w:left w:val="nil"/>
              <w:bottom w:val="single" w:sz="4" w:space="0" w:color="auto"/>
            </w:tcBorders>
            <w:shd w:val="clear" w:color="auto" w:fill="auto"/>
            <w:noWrap/>
          </w:tcPr>
          <w:p w14:paraId="2B632C52" w14:textId="7574617A" w:rsidR="00F94F98" w:rsidRPr="00E83530" w:rsidRDefault="00F94F98"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33</w:t>
            </w:r>
          </w:p>
        </w:tc>
      </w:tr>
    </w:tbl>
    <w:p w14:paraId="4A455B7F" w14:textId="77777777" w:rsidR="00123B45" w:rsidRPr="00E83530" w:rsidRDefault="00123B45" w:rsidP="00E83530">
      <w:pPr>
        <w:spacing w:after="0" w:line="240" w:lineRule="auto"/>
        <w:rPr>
          <w:sz w:val="18"/>
          <w:szCs w:val="18"/>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710114" w:rsidRPr="00710114" w14:paraId="359E492B"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1BAF7814" w14:textId="574B229E" w:rsidR="00710114" w:rsidRPr="00E83530" w:rsidRDefault="00710114"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8.0</w:t>
            </w:r>
          </w:p>
        </w:tc>
      </w:tr>
      <w:tr w:rsidR="00123B45" w:rsidRPr="00331605" w14:paraId="282AEF27" w14:textId="77777777" w:rsidTr="00E83530">
        <w:trPr>
          <w:trHeight w:val="283"/>
        </w:trPr>
        <w:tc>
          <w:tcPr>
            <w:tcW w:w="355" w:type="dxa"/>
            <w:tcBorders>
              <w:top w:val="nil"/>
              <w:bottom w:val="single" w:sz="4" w:space="0" w:color="auto"/>
              <w:right w:val="nil"/>
            </w:tcBorders>
            <w:shd w:val="clear" w:color="auto" w:fill="auto"/>
            <w:noWrap/>
            <w:hideMark/>
          </w:tcPr>
          <w:p w14:paraId="1469CF6A" w14:textId="77777777" w:rsidR="00123B45" w:rsidRPr="00E83530" w:rsidRDefault="00123B45"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3A46D25A"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4A008D0D"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12301B12"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5A8B31DE"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2904F18F"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3DB3C19B"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34173C2A"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7A6BDD76"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171BFFA4"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F94F98" w:rsidRPr="00331605" w14:paraId="51A72243"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122563F7"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3F78C86E"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17AE0BAA" w14:textId="2066036E"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0B023B39" w14:textId="049E68F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w:t>
            </w:r>
          </w:p>
        </w:tc>
        <w:tc>
          <w:tcPr>
            <w:tcW w:w="980" w:type="dxa"/>
            <w:tcBorders>
              <w:top w:val="nil"/>
              <w:left w:val="nil"/>
              <w:bottom w:val="nil"/>
              <w:right w:val="nil"/>
            </w:tcBorders>
            <w:shd w:val="clear" w:color="auto" w:fill="auto"/>
            <w:noWrap/>
          </w:tcPr>
          <w:p w14:paraId="6FA6B19A" w14:textId="4C2E2CB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980" w:type="dxa"/>
            <w:tcBorders>
              <w:top w:val="nil"/>
              <w:left w:val="nil"/>
              <w:bottom w:val="nil"/>
              <w:right w:val="nil"/>
            </w:tcBorders>
            <w:shd w:val="clear" w:color="auto" w:fill="auto"/>
            <w:noWrap/>
          </w:tcPr>
          <w:p w14:paraId="68F84E1D" w14:textId="22773A69"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4.5</w:t>
            </w:r>
          </w:p>
        </w:tc>
        <w:tc>
          <w:tcPr>
            <w:tcW w:w="980" w:type="dxa"/>
            <w:tcBorders>
              <w:top w:val="nil"/>
              <w:left w:val="nil"/>
              <w:bottom w:val="nil"/>
              <w:right w:val="nil"/>
            </w:tcBorders>
            <w:shd w:val="clear" w:color="auto" w:fill="auto"/>
            <w:noWrap/>
          </w:tcPr>
          <w:p w14:paraId="18D9A167" w14:textId="53088943"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5.1</w:t>
            </w:r>
          </w:p>
        </w:tc>
        <w:tc>
          <w:tcPr>
            <w:tcW w:w="980" w:type="dxa"/>
            <w:tcBorders>
              <w:top w:val="nil"/>
              <w:left w:val="nil"/>
              <w:bottom w:val="nil"/>
              <w:right w:val="nil"/>
            </w:tcBorders>
            <w:shd w:val="clear" w:color="auto" w:fill="auto"/>
            <w:noWrap/>
          </w:tcPr>
          <w:p w14:paraId="7011B159" w14:textId="0986B53F"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c>
          <w:tcPr>
            <w:tcW w:w="980" w:type="dxa"/>
            <w:tcBorders>
              <w:top w:val="nil"/>
              <w:left w:val="nil"/>
              <w:bottom w:val="nil"/>
              <w:right w:val="nil"/>
            </w:tcBorders>
            <w:shd w:val="clear" w:color="auto" w:fill="auto"/>
            <w:noWrap/>
          </w:tcPr>
          <w:p w14:paraId="71CDA7BA" w14:textId="0FE3E69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6.6</w:t>
            </w:r>
          </w:p>
        </w:tc>
        <w:tc>
          <w:tcPr>
            <w:tcW w:w="1000" w:type="dxa"/>
            <w:tcBorders>
              <w:top w:val="nil"/>
              <w:left w:val="nil"/>
              <w:bottom w:val="nil"/>
            </w:tcBorders>
            <w:shd w:val="clear" w:color="auto" w:fill="auto"/>
            <w:noWrap/>
          </w:tcPr>
          <w:p w14:paraId="79A88945" w14:textId="3510F06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7.2</w:t>
            </w:r>
          </w:p>
        </w:tc>
      </w:tr>
      <w:tr w:rsidR="00F94F98" w:rsidRPr="00331605" w14:paraId="14617AB7" w14:textId="77777777" w:rsidTr="00E83530">
        <w:trPr>
          <w:trHeight w:val="283"/>
        </w:trPr>
        <w:tc>
          <w:tcPr>
            <w:tcW w:w="846" w:type="dxa"/>
            <w:gridSpan w:val="2"/>
            <w:vMerge/>
            <w:tcBorders>
              <w:right w:val="nil"/>
            </w:tcBorders>
            <w:shd w:val="clear" w:color="auto" w:fill="auto"/>
            <w:hideMark/>
          </w:tcPr>
          <w:p w14:paraId="13DA4A78"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3867A72D"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7B852B0E" w14:textId="65E2EA2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980" w:type="dxa"/>
            <w:tcBorders>
              <w:top w:val="nil"/>
              <w:left w:val="nil"/>
              <w:bottom w:val="nil"/>
              <w:right w:val="nil"/>
            </w:tcBorders>
            <w:shd w:val="clear" w:color="auto" w:fill="auto"/>
            <w:noWrap/>
          </w:tcPr>
          <w:p w14:paraId="3ED1C3C1" w14:textId="4D3D61A9"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4.1</w:t>
            </w:r>
          </w:p>
        </w:tc>
        <w:tc>
          <w:tcPr>
            <w:tcW w:w="980" w:type="dxa"/>
            <w:tcBorders>
              <w:top w:val="nil"/>
              <w:left w:val="nil"/>
              <w:bottom w:val="nil"/>
              <w:right w:val="nil"/>
            </w:tcBorders>
            <w:shd w:val="clear" w:color="auto" w:fill="auto"/>
            <w:noWrap/>
          </w:tcPr>
          <w:p w14:paraId="104F8CC5" w14:textId="46D87087"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5.3</w:t>
            </w:r>
          </w:p>
        </w:tc>
        <w:tc>
          <w:tcPr>
            <w:tcW w:w="980" w:type="dxa"/>
            <w:tcBorders>
              <w:top w:val="nil"/>
              <w:left w:val="nil"/>
              <w:bottom w:val="nil"/>
              <w:right w:val="nil"/>
            </w:tcBorders>
            <w:shd w:val="clear" w:color="auto" w:fill="auto"/>
            <w:noWrap/>
          </w:tcPr>
          <w:p w14:paraId="56D82A3F" w14:textId="7861C69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6.2</w:t>
            </w:r>
          </w:p>
        </w:tc>
        <w:tc>
          <w:tcPr>
            <w:tcW w:w="980" w:type="dxa"/>
            <w:tcBorders>
              <w:top w:val="nil"/>
              <w:left w:val="nil"/>
              <w:bottom w:val="nil"/>
              <w:right w:val="nil"/>
            </w:tcBorders>
            <w:shd w:val="clear" w:color="auto" w:fill="auto"/>
            <w:noWrap/>
          </w:tcPr>
          <w:p w14:paraId="3DD99412" w14:textId="5A0D00C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6.9</w:t>
            </w:r>
          </w:p>
        </w:tc>
        <w:tc>
          <w:tcPr>
            <w:tcW w:w="980" w:type="dxa"/>
            <w:tcBorders>
              <w:top w:val="nil"/>
              <w:left w:val="nil"/>
              <w:bottom w:val="nil"/>
              <w:right w:val="nil"/>
            </w:tcBorders>
            <w:shd w:val="clear" w:color="auto" w:fill="auto"/>
            <w:noWrap/>
          </w:tcPr>
          <w:p w14:paraId="5F124091" w14:textId="3FE47FE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w:t>
            </w:r>
          </w:p>
        </w:tc>
        <w:tc>
          <w:tcPr>
            <w:tcW w:w="980" w:type="dxa"/>
            <w:tcBorders>
              <w:top w:val="nil"/>
              <w:left w:val="nil"/>
              <w:bottom w:val="nil"/>
              <w:right w:val="nil"/>
            </w:tcBorders>
            <w:shd w:val="clear" w:color="auto" w:fill="auto"/>
            <w:noWrap/>
          </w:tcPr>
          <w:p w14:paraId="5A43E632" w14:textId="3C0AB88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8.9</w:t>
            </w:r>
          </w:p>
        </w:tc>
        <w:tc>
          <w:tcPr>
            <w:tcW w:w="1000" w:type="dxa"/>
            <w:tcBorders>
              <w:top w:val="nil"/>
              <w:left w:val="nil"/>
              <w:bottom w:val="nil"/>
            </w:tcBorders>
            <w:shd w:val="clear" w:color="auto" w:fill="auto"/>
            <w:noWrap/>
          </w:tcPr>
          <w:p w14:paraId="79E2FF1A" w14:textId="0256BC96"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9.7</w:t>
            </w:r>
          </w:p>
        </w:tc>
      </w:tr>
      <w:tr w:rsidR="00F94F98" w:rsidRPr="00331605" w14:paraId="25276027" w14:textId="77777777" w:rsidTr="00E83530">
        <w:trPr>
          <w:trHeight w:val="283"/>
        </w:trPr>
        <w:tc>
          <w:tcPr>
            <w:tcW w:w="846" w:type="dxa"/>
            <w:gridSpan w:val="2"/>
            <w:vMerge/>
            <w:tcBorders>
              <w:right w:val="nil"/>
            </w:tcBorders>
            <w:shd w:val="clear" w:color="auto" w:fill="auto"/>
            <w:hideMark/>
          </w:tcPr>
          <w:p w14:paraId="7AAD721A"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6AFF556A"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607CBB04" w14:textId="548D854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4.8</w:t>
            </w:r>
          </w:p>
        </w:tc>
        <w:tc>
          <w:tcPr>
            <w:tcW w:w="980" w:type="dxa"/>
            <w:tcBorders>
              <w:top w:val="nil"/>
              <w:left w:val="nil"/>
              <w:bottom w:val="nil"/>
              <w:right w:val="nil"/>
            </w:tcBorders>
            <w:shd w:val="clear" w:color="auto" w:fill="auto"/>
            <w:noWrap/>
          </w:tcPr>
          <w:p w14:paraId="2C1F7DDE" w14:textId="543EFD3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5.6</w:t>
            </w:r>
          </w:p>
        </w:tc>
        <w:tc>
          <w:tcPr>
            <w:tcW w:w="980" w:type="dxa"/>
            <w:tcBorders>
              <w:top w:val="nil"/>
              <w:left w:val="nil"/>
              <w:bottom w:val="nil"/>
              <w:right w:val="nil"/>
            </w:tcBorders>
            <w:shd w:val="clear" w:color="auto" w:fill="auto"/>
            <w:noWrap/>
          </w:tcPr>
          <w:p w14:paraId="4F2C7953" w14:textId="0F85F517"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7.3</w:t>
            </w:r>
          </w:p>
        </w:tc>
        <w:tc>
          <w:tcPr>
            <w:tcW w:w="980" w:type="dxa"/>
            <w:tcBorders>
              <w:top w:val="nil"/>
              <w:left w:val="nil"/>
              <w:bottom w:val="nil"/>
              <w:right w:val="nil"/>
            </w:tcBorders>
            <w:shd w:val="clear" w:color="auto" w:fill="auto"/>
            <w:noWrap/>
          </w:tcPr>
          <w:p w14:paraId="78375085" w14:textId="2118245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8.4</w:t>
            </w:r>
          </w:p>
        </w:tc>
        <w:tc>
          <w:tcPr>
            <w:tcW w:w="980" w:type="dxa"/>
            <w:tcBorders>
              <w:top w:val="nil"/>
              <w:left w:val="nil"/>
              <w:bottom w:val="nil"/>
              <w:right w:val="nil"/>
            </w:tcBorders>
            <w:shd w:val="clear" w:color="auto" w:fill="auto"/>
            <w:noWrap/>
          </w:tcPr>
          <w:p w14:paraId="7D1909AE" w14:textId="3637AF5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9.3</w:t>
            </w:r>
          </w:p>
        </w:tc>
        <w:tc>
          <w:tcPr>
            <w:tcW w:w="980" w:type="dxa"/>
            <w:tcBorders>
              <w:top w:val="nil"/>
              <w:left w:val="nil"/>
              <w:bottom w:val="nil"/>
              <w:right w:val="nil"/>
            </w:tcBorders>
            <w:shd w:val="clear" w:color="auto" w:fill="auto"/>
            <w:noWrap/>
          </w:tcPr>
          <w:p w14:paraId="449552B8" w14:textId="114DA4B9"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2F933616" w14:textId="6AB50F1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1000" w:type="dxa"/>
            <w:tcBorders>
              <w:top w:val="nil"/>
              <w:left w:val="nil"/>
              <w:bottom w:val="nil"/>
            </w:tcBorders>
            <w:shd w:val="clear" w:color="auto" w:fill="auto"/>
            <w:noWrap/>
          </w:tcPr>
          <w:p w14:paraId="3D8EAA48" w14:textId="3F0FF26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r>
      <w:tr w:rsidR="00F94F98" w:rsidRPr="00331605" w14:paraId="6EED703C" w14:textId="77777777" w:rsidTr="00E83530">
        <w:trPr>
          <w:trHeight w:val="283"/>
        </w:trPr>
        <w:tc>
          <w:tcPr>
            <w:tcW w:w="846" w:type="dxa"/>
            <w:gridSpan w:val="2"/>
            <w:vMerge/>
            <w:tcBorders>
              <w:right w:val="nil"/>
            </w:tcBorders>
            <w:shd w:val="clear" w:color="auto" w:fill="auto"/>
            <w:hideMark/>
          </w:tcPr>
          <w:p w14:paraId="72A08365"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2DDA19F"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5B8E01D7" w14:textId="61D3B44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7.2</w:t>
            </w:r>
          </w:p>
        </w:tc>
        <w:tc>
          <w:tcPr>
            <w:tcW w:w="980" w:type="dxa"/>
            <w:tcBorders>
              <w:top w:val="nil"/>
              <w:left w:val="nil"/>
              <w:bottom w:val="nil"/>
              <w:right w:val="nil"/>
            </w:tcBorders>
            <w:shd w:val="clear" w:color="auto" w:fill="auto"/>
            <w:noWrap/>
          </w:tcPr>
          <w:p w14:paraId="71E96DF8" w14:textId="11B81DF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8.5</w:t>
            </w:r>
          </w:p>
        </w:tc>
        <w:tc>
          <w:tcPr>
            <w:tcW w:w="980" w:type="dxa"/>
            <w:tcBorders>
              <w:top w:val="nil"/>
              <w:left w:val="nil"/>
              <w:bottom w:val="nil"/>
              <w:right w:val="nil"/>
            </w:tcBorders>
            <w:shd w:val="clear" w:color="auto" w:fill="auto"/>
            <w:noWrap/>
          </w:tcPr>
          <w:p w14:paraId="232CAD45" w14:textId="5F61CD6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03FFF262" w14:textId="4612490E"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0D024391" w14:textId="468966FE"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2AE6BA5D" w14:textId="2040EE00"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70884D76" w14:textId="75F733A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1000" w:type="dxa"/>
            <w:tcBorders>
              <w:top w:val="nil"/>
              <w:left w:val="nil"/>
              <w:bottom w:val="nil"/>
            </w:tcBorders>
            <w:shd w:val="clear" w:color="auto" w:fill="auto"/>
            <w:noWrap/>
          </w:tcPr>
          <w:p w14:paraId="3810933E" w14:textId="2785ED6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r>
      <w:tr w:rsidR="00F94F98" w:rsidRPr="00331605" w14:paraId="7DB9B982" w14:textId="77777777" w:rsidTr="00E83530">
        <w:trPr>
          <w:trHeight w:val="283"/>
        </w:trPr>
        <w:tc>
          <w:tcPr>
            <w:tcW w:w="846" w:type="dxa"/>
            <w:gridSpan w:val="2"/>
            <w:vMerge/>
            <w:tcBorders>
              <w:right w:val="nil"/>
            </w:tcBorders>
            <w:shd w:val="clear" w:color="auto" w:fill="auto"/>
            <w:hideMark/>
          </w:tcPr>
          <w:p w14:paraId="25F7AF46"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2A0BE57A"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256F3304" w14:textId="57F170F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9.7</w:t>
            </w:r>
          </w:p>
        </w:tc>
        <w:tc>
          <w:tcPr>
            <w:tcW w:w="980" w:type="dxa"/>
            <w:tcBorders>
              <w:top w:val="nil"/>
              <w:left w:val="nil"/>
              <w:bottom w:val="nil"/>
              <w:right w:val="nil"/>
            </w:tcBorders>
            <w:shd w:val="clear" w:color="auto" w:fill="auto"/>
            <w:noWrap/>
          </w:tcPr>
          <w:p w14:paraId="3604F50C" w14:textId="6486B64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7739A9F8" w14:textId="1F0C7F4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7A3A7C69" w14:textId="3D7B1EA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nil"/>
              <w:right w:val="nil"/>
            </w:tcBorders>
            <w:shd w:val="clear" w:color="auto" w:fill="auto"/>
            <w:noWrap/>
          </w:tcPr>
          <w:p w14:paraId="30C3C8F3" w14:textId="3752F8E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6200CF0B" w14:textId="05239DC6"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5413BEBF" w14:textId="42685EF7"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1000" w:type="dxa"/>
            <w:tcBorders>
              <w:top w:val="nil"/>
              <w:left w:val="nil"/>
              <w:bottom w:val="nil"/>
            </w:tcBorders>
            <w:shd w:val="clear" w:color="auto" w:fill="auto"/>
            <w:noWrap/>
          </w:tcPr>
          <w:p w14:paraId="148998DB" w14:textId="390FFFC0" w:rsidR="00F94F98" w:rsidRPr="00E83530" w:rsidRDefault="00F94F98"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25</w:t>
            </w:r>
          </w:p>
        </w:tc>
      </w:tr>
      <w:tr w:rsidR="00F94F98" w:rsidRPr="00331605" w14:paraId="6440C91B" w14:textId="77777777" w:rsidTr="00E83530">
        <w:trPr>
          <w:trHeight w:val="283"/>
        </w:trPr>
        <w:tc>
          <w:tcPr>
            <w:tcW w:w="846" w:type="dxa"/>
            <w:gridSpan w:val="2"/>
            <w:vMerge/>
            <w:tcBorders>
              <w:bottom w:val="single" w:sz="4" w:space="0" w:color="auto"/>
              <w:right w:val="nil"/>
            </w:tcBorders>
            <w:shd w:val="clear" w:color="auto" w:fill="auto"/>
            <w:hideMark/>
          </w:tcPr>
          <w:p w14:paraId="590EBA05"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25032D28"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05E81B1F" w14:textId="35D3304F"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single" w:sz="4" w:space="0" w:color="auto"/>
              <w:right w:val="nil"/>
            </w:tcBorders>
            <w:shd w:val="clear" w:color="auto" w:fill="auto"/>
            <w:noWrap/>
          </w:tcPr>
          <w:p w14:paraId="34652198" w14:textId="01F10C16"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single" w:sz="4" w:space="0" w:color="auto"/>
              <w:right w:val="nil"/>
            </w:tcBorders>
            <w:shd w:val="clear" w:color="auto" w:fill="auto"/>
            <w:noWrap/>
          </w:tcPr>
          <w:p w14:paraId="26C699F0" w14:textId="1769631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single" w:sz="4" w:space="0" w:color="auto"/>
              <w:right w:val="nil"/>
            </w:tcBorders>
            <w:shd w:val="clear" w:color="auto" w:fill="auto"/>
            <w:noWrap/>
          </w:tcPr>
          <w:p w14:paraId="2C0C5E3C" w14:textId="410C0F1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20</w:t>
            </w:r>
          </w:p>
        </w:tc>
        <w:tc>
          <w:tcPr>
            <w:tcW w:w="980" w:type="dxa"/>
            <w:tcBorders>
              <w:top w:val="nil"/>
              <w:left w:val="nil"/>
              <w:bottom w:val="single" w:sz="4" w:space="0" w:color="auto"/>
              <w:right w:val="nil"/>
            </w:tcBorders>
            <w:shd w:val="clear" w:color="auto" w:fill="auto"/>
            <w:noWrap/>
          </w:tcPr>
          <w:p w14:paraId="7187F9A9" w14:textId="06AB3DF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single" w:sz="4" w:space="0" w:color="auto"/>
              <w:right w:val="nil"/>
            </w:tcBorders>
            <w:shd w:val="clear" w:color="auto" w:fill="auto"/>
            <w:noWrap/>
          </w:tcPr>
          <w:p w14:paraId="0881CEBF" w14:textId="727431E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single" w:sz="4" w:space="0" w:color="auto"/>
              <w:right w:val="nil"/>
            </w:tcBorders>
            <w:shd w:val="clear" w:color="auto" w:fill="auto"/>
            <w:noWrap/>
          </w:tcPr>
          <w:p w14:paraId="76E51CB9" w14:textId="6EAC0FB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1000" w:type="dxa"/>
            <w:tcBorders>
              <w:top w:val="nil"/>
              <w:left w:val="nil"/>
              <w:bottom w:val="single" w:sz="4" w:space="0" w:color="auto"/>
            </w:tcBorders>
            <w:shd w:val="clear" w:color="auto" w:fill="auto"/>
            <w:noWrap/>
          </w:tcPr>
          <w:p w14:paraId="4E8BCCE8" w14:textId="59E499CE" w:rsidR="00F94F98" w:rsidRPr="00E83530" w:rsidRDefault="00F94F98"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30</w:t>
            </w:r>
          </w:p>
        </w:tc>
      </w:tr>
    </w:tbl>
    <w:p w14:paraId="246FEF12" w14:textId="6D98F7B3" w:rsidR="00710114" w:rsidRDefault="00710114" w:rsidP="00710114">
      <w:pPr>
        <w:spacing w:after="0" w:line="240" w:lineRule="auto"/>
        <w:rPr>
          <w:sz w:val="18"/>
          <w:szCs w:val="18"/>
        </w:rPr>
      </w:pPr>
    </w:p>
    <w:p w14:paraId="206388B0" w14:textId="77777777" w:rsidR="00710114" w:rsidRDefault="00710114">
      <w:pPr>
        <w:spacing w:after="0" w:line="240" w:lineRule="auto"/>
        <w:rPr>
          <w:sz w:val="18"/>
          <w:szCs w:val="18"/>
        </w:rPr>
      </w:pPr>
      <w:r>
        <w:rPr>
          <w:sz w:val="18"/>
          <w:szCs w:val="18"/>
        </w:rPr>
        <w:br w:type="page"/>
      </w: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710114" w:rsidRPr="00710114" w14:paraId="3C0DAD5F"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2078241A" w14:textId="1E1C0206" w:rsidR="00710114" w:rsidRPr="00E83530" w:rsidRDefault="00710114"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lastRenderedPageBreak/>
              <w:t>pH 8.3</w:t>
            </w:r>
          </w:p>
        </w:tc>
      </w:tr>
      <w:tr w:rsidR="00123B45" w:rsidRPr="00331605" w14:paraId="636E335D" w14:textId="77777777" w:rsidTr="00E83530">
        <w:trPr>
          <w:trHeight w:val="283"/>
        </w:trPr>
        <w:tc>
          <w:tcPr>
            <w:tcW w:w="355" w:type="dxa"/>
            <w:tcBorders>
              <w:top w:val="nil"/>
              <w:bottom w:val="single" w:sz="4" w:space="0" w:color="auto"/>
              <w:right w:val="nil"/>
            </w:tcBorders>
            <w:shd w:val="clear" w:color="auto" w:fill="auto"/>
            <w:noWrap/>
            <w:hideMark/>
          </w:tcPr>
          <w:p w14:paraId="73C0EAA1" w14:textId="77777777" w:rsidR="00123B45" w:rsidRPr="00E83530" w:rsidRDefault="00123B45" w:rsidP="00710114">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4AF60984"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5BD7DD80"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03595B75"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161656D2"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720D7C6B"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0A6B15AD"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492B4A9D"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1CDA4ECA"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7E0D687B"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F94F98" w:rsidRPr="00331605" w14:paraId="30D1AC46"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15B55A38"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6952CB3E"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284BEC81" w14:textId="1F15156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03BCE8AF" w14:textId="06E2FF3E"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0137308F" w14:textId="4D669370"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3.3</w:t>
            </w:r>
          </w:p>
        </w:tc>
        <w:tc>
          <w:tcPr>
            <w:tcW w:w="980" w:type="dxa"/>
            <w:tcBorders>
              <w:top w:val="nil"/>
              <w:left w:val="nil"/>
              <w:bottom w:val="nil"/>
              <w:right w:val="nil"/>
            </w:tcBorders>
            <w:shd w:val="clear" w:color="auto" w:fill="auto"/>
            <w:noWrap/>
          </w:tcPr>
          <w:p w14:paraId="3D4E8D28" w14:textId="7333061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3.8</w:t>
            </w:r>
          </w:p>
        </w:tc>
        <w:tc>
          <w:tcPr>
            <w:tcW w:w="980" w:type="dxa"/>
            <w:tcBorders>
              <w:top w:val="nil"/>
              <w:left w:val="nil"/>
              <w:bottom w:val="nil"/>
              <w:right w:val="nil"/>
            </w:tcBorders>
            <w:shd w:val="clear" w:color="auto" w:fill="auto"/>
            <w:noWrap/>
          </w:tcPr>
          <w:p w14:paraId="0989FBA5" w14:textId="077D17A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4.2</w:t>
            </w:r>
          </w:p>
        </w:tc>
        <w:tc>
          <w:tcPr>
            <w:tcW w:w="980" w:type="dxa"/>
            <w:tcBorders>
              <w:top w:val="nil"/>
              <w:left w:val="nil"/>
              <w:bottom w:val="nil"/>
              <w:right w:val="nil"/>
            </w:tcBorders>
            <w:shd w:val="clear" w:color="auto" w:fill="auto"/>
            <w:noWrap/>
          </w:tcPr>
          <w:p w14:paraId="0D87AC28" w14:textId="6501ABE6"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5.0</w:t>
            </w:r>
          </w:p>
        </w:tc>
        <w:tc>
          <w:tcPr>
            <w:tcW w:w="980" w:type="dxa"/>
            <w:tcBorders>
              <w:top w:val="nil"/>
              <w:left w:val="nil"/>
              <w:bottom w:val="nil"/>
              <w:right w:val="nil"/>
            </w:tcBorders>
            <w:shd w:val="clear" w:color="auto" w:fill="auto"/>
            <w:noWrap/>
          </w:tcPr>
          <w:p w14:paraId="28E42B63" w14:textId="0C2C79E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5.5</w:t>
            </w:r>
          </w:p>
        </w:tc>
        <w:tc>
          <w:tcPr>
            <w:tcW w:w="1000" w:type="dxa"/>
            <w:tcBorders>
              <w:top w:val="nil"/>
              <w:left w:val="nil"/>
              <w:bottom w:val="nil"/>
            </w:tcBorders>
            <w:shd w:val="clear" w:color="auto" w:fill="auto"/>
            <w:noWrap/>
          </w:tcPr>
          <w:p w14:paraId="546138ED" w14:textId="214DB3F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6.0</w:t>
            </w:r>
          </w:p>
        </w:tc>
      </w:tr>
      <w:tr w:rsidR="00F94F98" w:rsidRPr="00331605" w14:paraId="5825B51C" w14:textId="77777777" w:rsidTr="00E83530">
        <w:trPr>
          <w:trHeight w:val="283"/>
        </w:trPr>
        <w:tc>
          <w:tcPr>
            <w:tcW w:w="846" w:type="dxa"/>
            <w:gridSpan w:val="2"/>
            <w:vMerge/>
            <w:tcBorders>
              <w:right w:val="nil"/>
            </w:tcBorders>
            <w:shd w:val="clear" w:color="auto" w:fill="auto"/>
            <w:hideMark/>
          </w:tcPr>
          <w:p w14:paraId="76CABA8A"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5A633A6A"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2BC4DF22" w14:textId="3CFCE54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980" w:type="dxa"/>
            <w:tcBorders>
              <w:top w:val="nil"/>
              <w:left w:val="nil"/>
              <w:bottom w:val="nil"/>
              <w:right w:val="nil"/>
            </w:tcBorders>
            <w:shd w:val="clear" w:color="auto" w:fill="auto"/>
            <w:noWrap/>
          </w:tcPr>
          <w:p w14:paraId="3AB0E109" w14:textId="4CF51F53"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980" w:type="dxa"/>
            <w:tcBorders>
              <w:top w:val="nil"/>
              <w:left w:val="nil"/>
              <w:bottom w:val="nil"/>
              <w:right w:val="nil"/>
            </w:tcBorders>
            <w:shd w:val="clear" w:color="auto" w:fill="auto"/>
            <w:noWrap/>
          </w:tcPr>
          <w:p w14:paraId="2EB5ED43" w14:textId="72BF8C0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4.6</w:t>
            </w:r>
          </w:p>
        </w:tc>
        <w:tc>
          <w:tcPr>
            <w:tcW w:w="980" w:type="dxa"/>
            <w:tcBorders>
              <w:top w:val="nil"/>
              <w:left w:val="nil"/>
              <w:bottom w:val="nil"/>
              <w:right w:val="nil"/>
            </w:tcBorders>
            <w:shd w:val="clear" w:color="auto" w:fill="auto"/>
            <w:noWrap/>
          </w:tcPr>
          <w:p w14:paraId="145BF8C3" w14:textId="396B5FA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5.3</w:t>
            </w:r>
          </w:p>
        </w:tc>
        <w:tc>
          <w:tcPr>
            <w:tcW w:w="980" w:type="dxa"/>
            <w:tcBorders>
              <w:top w:val="nil"/>
              <w:left w:val="nil"/>
              <w:bottom w:val="nil"/>
              <w:right w:val="nil"/>
            </w:tcBorders>
            <w:shd w:val="clear" w:color="auto" w:fill="auto"/>
            <w:noWrap/>
          </w:tcPr>
          <w:p w14:paraId="27630704" w14:textId="674065C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c>
          <w:tcPr>
            <w:tcW w:w="980" w:type="dxa"/>
            <w:tcBorders>
              <w:top w:val="nil"/>
              <w:left w:val="nil"/>
              <w:bottom w:val="nil"/>
              <w:right w:val="nil"/>
            </w:tcBorders>
            <w:shd w:val="clear" w:color="auto" w:fill="auto"/>
            <w:noWrap/>
          </w:tcPr>
          <w:p w14:paraId="1D10E472" w14:textId="2C8E39C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6.9</w:t>
            </w:r>
          </w:p>
        </w:tc>
        <w:tc>
          <w:tcPr>
            <w:tcW w:w="980" w:type="dxa"/>
            <w:tcBorders>
              <w:top w:val="nil"/>
              <w:left w:val="nil"/>
              <w:bottom w:val="nil"/>
              <w:right w:val="nil"/>
            </w:tcBorders>
            <w:shd w:val="clear" w:color="auto" w:fill="auto"/>
            <w:noWrap/>
          </w:tcPr>
          <w:p w14:paraId="2C18A189" w14:textId="674C162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7.7</w:t>
            </w:r>
          </w:p>
        </w:tc>
        <w:tc>
          <w:tcPr>
            <w:tcW w:w="1000" w:type="dxa"/>
            <w:tcBorders>
              <w:top w:val="nil"/>
              <w:left w:val="nil"/>
              <w:bottom w:val="nil"/>
            </w:tcBorders>
            <w:shd w:val="clear" w:color="auto" w:fill="auto"/>
            <w:noWrap/>
          </w:tcPr>
          <w:p w14:paraId="47F9E07B" w14:textId="6CFAEE9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8.4</w:t>
            </w:r>
          </w:p>
        </w:tc>
      </w:tr>
      <w:tr w:rsidR="00F94F98" w:rsidRPr="00331605" w14:paraId="47DE443D" w14:textId="77777777" w:rsidTr="00E83530">
        <w:trPr>
          <w:trHeight w:val="283"/>
        </w:trPr>
        <w:tc>
          <w:tcPr>
            <w:tcW w:w="846" w:type="dxa"/>
            <w:gridSpan w:val="2"/>
            <w:vMerge/>
            <w:tcBorders>
              <w:right w:val="nil"/>
            </w:tcBorders>
            <w:shd w:val="clear" w:color="auto" w:fill="auto"/>
            <w:hideMark/>
          </w:tcPr>
          <w:p w14:paraId="39A1D8A0"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10049B8"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5318D848" w14:textId="719F4269"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4.2</w:t>
            </w:r>
          </w:p>
        </w:tc>
        <w:tc>
          <w:tcPr>
            <w:tcW w:w="980" w:type="dxa"/>
            <w:tcBorders>
              <w:top w:val="nil"/>
              <w:left w:val="nil"/>
              <w:bottom w:val="nil"/>
              <w:right w:val="nil"/>
            </w:tcBorders>
            <w:shd w:val="clear" w:color="auto" w:fill="auto"/>
            <w:noWrap/>
          </w:tcPr>
          <w:p w14:paraId="7B2E2416" w14:textId="05C39B3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5.0</w:t>
            </w:r>
          </w:p>
        </w:tc>
        <w:tc>
          <w:tcPr>
            <w:tcW w:w="980" w:type="dxa"/>
            <w:tcBorders>
              <w:top w:val="nil"/>
              <w:left w:val="nil"/>
              <w:bottom w:val="nil"/>
              <w:right w:val="nil"/>
            </w:tcBorders>
            <w:shd w:val="clear" w:color="auto" w:fill="auto"/>
            <w:noWrap/>
          </w:tcPr>
          <w:p w14:paraId="342B4958" w14:textId="3C26B4E5"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6.5</w:t>
            </w:r>
          </w:p>
        </w:tc>
        <w:tc>
          <w:tcPr>
            <w:tcW w:w="980" w:type="dxa"/>
            <w:tcBorders>
              <w:top w:val="nil"/>
              <w:left w:val="nil"/>
              <w:bottom w:val="nil"/>
              <w:right w:val="nil"/>
            </w:tcBorders>
            <w:shd w:val="clear" w:color="auto" w:fill="auto"/>
            <w:noWrap/>
          </w:tcPr>
          <w:p w14:paraId="7BA9776D" w14:textId="33F6913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7.5</w:t>
            </w:r>
          </w:p>
        </w:tc>
        <w:tc>
          <w:tcPr>
            <w:tcW w:w="980" w:type="dxa"/>
            <w:tcBorders>
              <w:top w:val="nil"/>
              <w:left w:val="nil"/>
              <w:bottom w:val="nil"/>
              <w:right w:val="nil"/>
            </w:tcBorders>
            <w:shd w:val="clear" w:color="auto" w:fill="auto"/>
            <w:noWrap/>
          </w:tcPr>
          <w:p w14:paraId="2F579539" w14:textId="152D53D5"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8.3</w:t>
            </w:r>
          </w:p>
        </w:tc>
        <w:tc>
          <w:tcPr>
            <w:tcW w:w="980" w:type="dxa"/>
            <w:tcBorders>
              <w:top w:val="nil"/>
              <w:left w:val="nil"/>
              <w:bottom w:val="nil"/>
              <w:right w:val="nil"/>
            </w:tcBorders>
            <w:shd w:val="clear" w:color="auto" w:fill="auto"/>
            <w:noWrap/>
          </w:tcPr>
          <w:p w14:paraId="4E0472AA" w14:textId="06F5C0F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9.5</w:t>
            </w:r>
          </w:p>
        </w:tc>
        <w:tc>
          <w:tcPr>
            <w:tcW w:w="980" w:type="dxa"/>
            <w:tcBorders>
              <w:top w:val="nil"/>
              <w:left w:val="nil"/>
              <w:bottom w:val="nil"/>
              <w:right w:val="nil"/>
            </w:tcBorders>
            <w:shd w:val="clear" w:color="auto" w:fill="auto"/>
            <w:noWrap/>
          </w:tcPr>
          <w:p w14:paraId="1BAFBE20" w14:textId="1CF95CA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1000" w:type="dxa"/>
            <w:tcBorders>
              <w:top w:val="nil"/>
              <w:left w:val="nil"/>
              <w:bottom w:val="nil"/>
            </w:tcBorders>
            <w:shd w:val="clear" w:color="auto" w:fill="auto"/>
            <w:noWrap/>
          </w:tcPr>
          <w:p w14:paraId="401D8759" w14:textId="2563B1EF"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r>
      <w:tr w:rsidR="00F94F98" w:rsidRPr="00331605" w14:paraId="47F2AAEA" w14:textId="77777777" w:rsidTr="00E83530">
        <w:trPr>
          <w:trHeight w:val="283"/>
        </w:trPr>
        <w:tc>
          <w:tcPr>
            <w:tcW w:w="846" w:type="dxa"/>
            <w:gridSpan w:val="2"/>
            <w:vMerge/>
            <w:tcBorders>
              <w:right w:val="nil"/>
            </w:tcBorders>
            <w:shd w:val="clear" w:color="auto" w:fill="auto"/>
            <w:hideMark/>
          </w:tcPr>
          <w:p w14:paraId="34ECA902"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61C8B30"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4014ABFF" w14:textId="7CADD3B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6.5</w:t>
            </w:r>
          </w:p>
        </w:tc>
        <w:tc>
          <w:tcPr>
            <w:tcW w:w="980" w:type="dxa"/>
            <w:tcBorders>
              <w:top w:val="nil"/>
              <w:left w:val="nil"/>
              <w:bottom w:val="nil"/>
              <w:right w:val="nil"/>
            </w:tcBorders>
            <w:shd w:val="clear" w:color="auto" w:fill="auto"/>
            <w:noWrap/>
          </w:tcPr>
          <w:p w14:paraId="74171D57" w14:textId="339F448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7.7</w:t>
            </w:r>
          </w:p>
        </w:tc>
        <w:tc>
          <w:tcPr>
            <w:tcW w:w="980" w:type="dxa"/>
            <w:tcBorders>
              <w:top w:val="nil"/>
              <w:left w:val="nil"/>
              <w:bottom w:val="nil"/>
              <w:right w:val="nil"/>
            </w:tcBorders>
            <w:shd w:val="clear" w:color="auto" w:fill="auto"/>
            <w:noWrap/>
          </w:tcPr>
          <w:p w14:paraId="35CD8C4A" w14:textId="0013F7F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980" w:type="dxa"/>
            <w:tcBorders>
              <w:top w:val="nil"/>
              <w:left w:val="nil"/>
              <w:bottom w:val="nil"/>
              <w:right w:val="nil"/>
            </w:tcBorders>
            <w:shd w:val="clear" w:color="auto" w:fill="auto"/>
            <w:noWrap/>
          </w:tcPr>
          <w:p w14:paraId="298BCC20" w14:textId="191D4056"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7322A7E9" w14:textId="1239E928"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13909001" w14:textId="52B2505B"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2BF141AB" w14:textId="1DC19CE1"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1000" w:type="dxa"/>
            <w:tcBorders>
              <w:top w:val="nil"/>
              <w:left w:val="nil"/>
              <w:bottom w:val="nil"/>
            </w:tcBorders>
            <w:shd w:val="clear" w:color="auto" w:fill="auto"/>
            <w:noWrap/>
          </w:tcPr>
          <w:p w14:paraId="617105A6" w14:textId="27AC21A2"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r>
      <w:tr w:rsidR="00F94F98" w:rsidRPr="00331605" w14:paraId="107DE498" w14:textId="77777777" w:rsidTr="00E83530">
        <w:trPr>
          <w:trHeight w:val="283"/>
        </w:trPr>
        <w:tc>
          <w:tcPr>
            <w:tcW w:w="846" w:type="dxa"/>
            <w:gridSpan w:val="2"/>
            <w:vMerge/>
            <w:tcBorders>
              <w:right w:val="nil"/>
            </w:tcBorders>
            <w:shd w:val="clear" w:color="auto" w:fill="auto"/>
            <w:hideMark/>
          </w:tcPr>
          <w:p w14:paraId="4393A547"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2387F92"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1C82B14C" w14:textId="1192F8AE"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8.9</w:t>
            </w:r>
          </w:p>
        </w:tc>
        <w:tc>
          <w:tcPr>
            <w:tcW w:w="980" w:type="dxa"/>
            <w:tcBorders>
              <w:top w:val="nil"/>
              <w:left w:val="nil"/>
              <w:bottom w:val="nil"/>
              <w:right w:val="nil"/>
            </w:tcBorders>
            <w:shd w:val="clear" w:color="auto" w:fill="auto"/>
            <w:noWrap/>
          </w:tcPr>
          <w:p w14:paraId="5CD87F5C" w14:textId="4E5AE0D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789AC296" w14:textId="0F7133D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6427F059" w14:textId="04DF53E5"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6B3C69E9" w14:textId="06A22AE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07B7F8D9" w14:textId="16555217"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20</w:t>
            </w:r>
          </w:p>
        </w:tc>
        <w:tc>
          <w:tcPr>
            <w:tcW w:w="980" w:type="dxa"/>
            <w:tcBorders>
              <w:top w:val="nil"/>
              <w:left w:val="nil"/>
              <w:bottom w:val="nil"/>
              <w:right w:val="nil"/>
            </w:tcBorders>
            <w:shd w:val="clear" w:color="auto" w:fill="auto"/>
            <w:noWrap/>
          </w:tcPr>
          <w:p w14:paraId="37D25135" w14:textId="623AF23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1000" w:type="dxa"/>
            <w:tcBorders>
              <w:top w:val="nil"/>
              <w:left w:val="nil"/>
              <w:bottom w:val="nil"/>
            </w:tcBorders>
            <w:shd w:val="clear" w:color="auto" w:fill="auto"/>
            <w:noWrap/>
          </w:tcPr>
          <w:p w14:paraId="1A8236D2" w14:textId="0A6B8BEA" w:rsidR="00F94F98" w:rsidRPr="00E83530" w:rsidRDefault="00F94F98"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23</w:t>
            </w:r>
          </w:p>
        </w:tc>
      </w:tr>
      <w:tr w:rsidR="00F94F98" w:rsidRPr="00331605" w14:paraId="1B278043" w14:textId="77777777" w:rsidTr="00E83530">
        <w:trPr>
          <w:trHeight w:val="283"/>
        </w:trPr>
        <w:tc>
          <w:tcPr>
            <w:tcW w:w="846" w:type="dxa"/>
            <w:gridSpan w:val="2"/>
            <w:vMerge/>
            <w:tcBorders>
              <w:bottom w:val="single" w:sz="4" w:space="0" w:color="auto"/>
              <w:right w:val="nil"/>
            </w:tcBorders>
            <w:shd w:val="clear" w:color="auto" w:fill="auto"/>
            <w:hideMark/>
          </w:tcPr>
          <w:p w14:paraId="48B74793" w14:textId="77777777" w:rsidR="00F94F98" w:rsidRPr="00E83530" w:rsidRDefault="00F94F98" w:rsidP="00710114">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3A41C09F" w14:textId="77777777" w:rsidR="00F94F98" w:rsidRPr="00E83530" w:rsidRDefault="00F94F98"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07877506" w14:textId="5AE3589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single" w:sz="4" w:space="0" w:color="auto"/>
              <w:right w:val="nil"/>
            </w:tcBorders>
            <w:shd w:val="clear" w:color="auto" w:fill="auto"/>
            <w:noWrap/>
          </w:tcPr>
          <w:p w14:paraId="72A111D0" w14:textId="5ECB593F"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single" w:sz="4" w:space="0" w:color="auto"/>
              <w:right w:val="nil"/>
            </w:tcBorders>
            <w:shd w:val="clear" w:color="auto" w:fill="auto"/>
            <w:noWrap/>
          </w:tcPr>
          <w:p w14:paraId="28353FF7" w14:textId="3A2BBA67"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single" w:sz="4" w:space="0" w:color="auto"/>
              <w:right w:val="nil"/>
            </w:tcBorders>
            <w:shd w:val="clear" w:color="auto" w:fill="auto"/>
            <w:noWrap/>
          </w:tcPr>
          <w:p w14:paraId="1DE3B3AF" w14:textId="3A9AC634"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single" w:sz="4" w:space="0" w:color="auto"/>
              <w:right w:val="nil"/>
            </w:tcBorders>
            <w:shd w:val="clear" w:color="auto" w:fill="auto"/>
            <w:noWrap/>
          </w:tcPr>
          <w:p w14:paraId="437108F4" w14:textId="5EB288FD"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single" w:sz="4" w:space="0" w:color="auto"/>
              <w:right w:val="nil"/>
            </w:tcBorders>
            <w:shd w:val="clear" w:color="auto" w:fill="auto"/>
            <w:noWrap/>
          </w:tcPr>
          <w:p w14:paraId="62716450" w14:textId="023E326C"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single" w:sz="4" w:space="0" w:color="auto"/>
              <w:right w:val="nil"/>
            </w:tcBorders>
            <w:shd w:val="clear" w:color="auto" w:fill="auto"/>
            <w:noWrap/>
          </w:tcPr>
          <w:p w14:paraId="33222B94" w14:textId="27210AEA" w:rsidR="00F94F98" w:rsidRPr="00E83530" w:rsidRDefault="00F94F98"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c>
          <w:tcPr>
            <w:tcW w:w="1000" w:type="dxa"/>
            <w:tcBorders>
              <w:top w:val="nil"/>
              <w:left w:val="nil"/>
              <w:bottom w:val="single" w:sz="4" w:space="0" w:color="auto"/>
            </w:tcBorders>
            <w:shd w:val="clear" w:color="auto" w:fill="auto"/>
            <w:noWrap/>
          </w:tcPr>
          <w:p w14:paraId="40EE906D" w14:textId="39AC76E5" w:rsidR="00F94F98" w:rsidRPr="00E83530" w:rsidRDefault="00F94F98"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28</w:t>
            </w:r>
          </w:p>
        </w:tc>
      </w:tr>
    </w:tbl>
    <w:p w14:paraId="0DF62D84" w14:textId="77777777" w:rsidR="00123B45" w:rsidRPr="00E83530" w:rsidRDefault="00123B45" w:rsidP="00E83530">
      <w:pPr>
        <w:spacing w:after="0" w:line="240" w:lineRule="auto"/>
        <w:rPr>
          <w:sz w:val="18"/>
          <w:szCs w:val="18"/>
        </w:rPr>
      </w:pPr>
    </w:p>
    <w:p w14:paraId="0E831EB5" w14:textId="4E9F1E57" w:rsidR="00123B45" w:rsidRPr="00E83530" w:rsidRDefault="00123B45" w:rsidP="00123B45">
      <w:pPr>
        <w:rPr>
          <w:sz w:val="18"/>
          <w:szCs w:val="18"/>
        </w:rPr>
      </w:pPr>
      <w:r w:rsidRPr="00E83530">
        <w:rPr>
          <w:sz w:val="18"/>
          <w:szCs w:val="18"/>
        </w:rPr>
        <w:br w:type="page"/>
      </w:r>
    </w:p>
    <w:p w14:paraId="64C14440" w14:textId="4D13DCCE" w:rsidR="00123B45" w:rsidRPr="00E83530" w:rsidRDefault="00123B45" w:rsidP="009C4F6D">
      <w:pPr>
        <w:pStyle w:val="AppendixTableCaption"/>
      </w:pPr>
      <w:bookmarkStart w:id="73" w:name="TableC3"/>
      <w:bookmarkStart w:id="74" w:name="_Toc162510509"/>
      <w:r w:rsidRPr="00E83530">
        <w:lastRenderedPageBreak/>
        <w:t>Table</w:t>
      </w:r>
      <w:r w:rsidR="009C4F6D" w:rsidRPr="009C4F6D">
        <w:t> </w:t>
      </w:r>
      <w:r w:rsidRPr="00E83530">
        <w:t>C3</w:t>
      </w:r>
      <w:bookmarkEnd w:id="73"/>
      <w:r w:rsidRPr="00E83530">
        <w:t xml:space="preserve"> Guideline values (µg/L</w:t>
      </w:r>
      <w:r w:rsidR="00537CDA" w:rsidRPr="009C4F6D">
        <w:t> </w:t>
      </w:r>
      <w:r w:rsidR="001F4B6F" w:rsidRPr="00E83530">
        <w:t>Zn</w:t>
      </w:r>
      <w:r w:rsidRPr="00E83530">
        <w:t>) for protection of 90% of species</w:t>
      </w:r>
      <w:r w:rsidR="00537CDA" w:rsidRPr="009C4F6D">
        <w:t>; hardness is in mg/L CaCO</w:t>
      </w:r>
      <w:r w:rsidR="00537CDA" w:rsidRPr="009C4F6D">
        <w:rPr>
          <w:vertAlign w:val="subscript"/>
        </w:rPr>
        <w:t>3</w:t>
      </w:r>
      <w:r w:rsidR="00E83530">
        <w:t>,</w:t>
      </w:r>
      <w:r w:rsidR="00537CDA" w:rsidRPr="009C4F6D">
        <w:t xml:space="preserve"> DOC is in mg/L</w:t>
      </w:r>
      <w:r w:rsidR="00E83530">
        <w:t>,</w:t>
      </w:r>
      <w:r w:rsidR="00AA385D" w:rsidRPr="00AA385D">
        <w:t xml:space="preserve"> </w:t>
      </w:r>
      <w:r w:rsidR="00AA385D">
        <w:t>and the guideline value at the index condition is highlighted in grey</w:t>
      </w:r>
      <w:bookmarkEnd w:id="74"/>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672908" w:rsidRPr="00E07DB1" w14:paraId="13CD71F6"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49671CEC" w14:textId="22020814" w:rsidR="00672908" w:rsidRPr="00E83530" w:rsidRDefault="00672908" w:rsidP="00E07DB1">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6.2</w:t>
            </w:r>
          </w:p>
        </w:tc>
      </w:tr>
      <w:tr w:rsidR="00123B45" w:rsidRPr="00331605" w14:paraId="26FE5768" w14:textId="77777777" w:rsidTr="00E83530">
        <w:trPr>
          <w:trHeight w:val="283"/>
        </w:trPr>
        <w:tc>
          <w:tcPr>
            <w:tcW w:w="355" w:type="dxa"/>
            <w:tcBorders>
              <w:top w:val="nil"/>
              <w:bottom w:val="single" w:sz="4" w:space="0" w:color="auto"/>
              <w:right w:val="nil"/>
            </w:tcBorders>
            <w:shd w:val="clear" w:color="auto" w:fill="auto"/>
            <w:noWrap/>
            <w:hideMark/>
          </w:tcPr>
          <w:p w14:paraId="4B99B73E" w14:textId="77777777" w:rsidR="00123B45" w:rsidRPr="00E83530" w:rsidRDefault="00123B45" w:rsidP="00E07DB1">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6317AD4C"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1E602C68"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6A94458E"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553D4621"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2AB84F42"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7BC566B2"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5F01C50E"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61F196CE"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0C334C2F"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DE0CBF" w:rsidRPr="00331605" w14:paraId="1B1D1341"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066BEA54"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75095F2C"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0394FFD8" w14:textId="3F7214CC"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0627A178" w14:textId="1694AE61"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396A1B36" w14:textId="60F271A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36A2BD4F" w14:textId="4FFF69F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nil"/>
              <w:right w:val="nil"/>
            </w:tcBorders>
            <w:shd w:val="clear" w:color="auto" w:fill="auto"/>
            <w:noWrap/>
          </w:tcPr>
          <w:p w14:paraId="1C455F9C" w14:textId="1490EF1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c>
          <w:tcPr>
            <w:tcW w:w="980" w:type="dxa"/>
            <w:tcBorders>
              <w:top w:val="nil"/>
              <w:left w:val="nil"/>
              <w:bottom w:val="nil"/>
              <w:right w:val="nil"/>
            </w:tcBorders>
            <w:shd w:val="clear" w:color="auto" w:fill="auto"/>
            <w:noWrap/>
          </w:tcPr>
          <w:p w14:paraId="2C71AA55" w14:textId="17310E5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980" w:type="dxa"/>
            <w:tcBorders>
              <w:top w:val="nil"/>
              <w:left w:val="nil"/>
              <w:bottom w:val="nil"/>
              <w:right w:val="nil"/>
            </w:tcBorders>
            <w:shd w:val="clear" w:color="auto" w:fill="auto"/>
            <w:noWrap/>
          </w:tcPr>
          <w:p w14:paraId="1FA03D5F" w14:textId="4FFFCFE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32</w:t>
            </w:r>
          </w:p>
        </w:tc>
        <w:tc>
          <w:tcPr>
            <w:tcW w:w="1000" w:type="dxa"/>
            <w:tcBorders>
              <w:top w:val="nil"/>
              <w:left w:val="nil"/>
              <w:bottom w:val="nil"/>
            </w:tcBorders>
            <w:shd w:val="clear" w:color="auto" w:fill="auto"/>
            <w:noWrap/>
          </w:tcPr>
          <w:p w14:paraId="615F2BB8" w14:textId="23D8E3BC"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r>
      <w:tr w:rsidR="00DE0CBF" w:rsidRPr="00331605" w14:paraId="5F0C5EC8" w14:textId="77777777" w:rsidTr="00E83530">
        <w:trPr>
          <w:trHeight w:val="283"/>
        </w:trPr>
        <w:tc>
          <w:tcPr>
            <w:tcW w:w="846" w:type="dxa"/>
            <w:gridSpan w:val="2"/>
            <w:vMerge/>
            <w:tcBorders>
              <w:right w:val="nil"/>
            </w:tcBorders>
            <w:shd w:val="clear" w:color="auto" w:fill="auto"/>
            <w:hideMark/>
          </w:tcPr>
          <w:p w14:paraId="45785D2F"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359BB33C"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3137D280" w14:textId="52A569F4"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459339D6" w14:textId="2EDE9A7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3C1EAF91" w14:textId="2CD9C05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nil"/>
              <w:right w:val="nil"/>
            </w:tcBorders>
            <w:shd w:val="clear" w:color="auto" w:fill="auto"/>
            <w:noWrap/>
          </w:tcPr>
          <w:p w14:paraId="00422BF1" w14:textId="38B4D16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c>
          <w:tcPr>
            <w:tcW w:w="980" w:type="dxa"/>
            <w:tcBorders>
              <w:top w:val="nil"/>
              <w:left w:val="nil"/>
              <w:bottom w:val="nil"/>
              <w:right w:val="nil"/>
            </w:tcBorders>
            <w:shd w:val="clear" w:color="auto" w:fill="auto"/>
            <w:noWrap/>
          </w:tcPr>
          <w:p w14:paraId="059C5D00" w14:textId="0BD12ED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980" w:type="dxa"/>
            <w:tcBorders>
              <w:top w:val="nil"/>
              <w:left w:val="nil"/>
              <w:bottom w:val="nil"/>
              <w:right w:val="nil"/>
            </w:tcBorders>
            <w:shd w:val="clear" w:color="auto" w:fill="auto"/>
            <w:noWrap/>
          </w:tcPr>
          <w:p w14:paraId="5AA86F10" w14:textId="72FD9A5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32</w:t>
            </w:r>
          </w:p>
        </w:tc>
        <w:tc>
          <w:tcPr>
            <w:tcW w:w="980" w:type="dxa"/>
            <w:tcBorders>
              <w:top w:val="nil"/>
              <w:left w:val="nil"/>
              <w:bottom w:val="nil"/>
              <w:right w:val="nil"/>
            </w:tcBorders>
            <w:shd w:val="clear" w:color="auto" w:fill="auto"/>
            <w:noWrap/>
          </w:tcPr>
          <w:p w14:paraId="0AB9AB84" w14:textId="0617892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1000" w:type="dxa"/>
            <w:tcBorders>
              <w:top w:val="nil"/>
              <w:left w:val="nil"/>
              <w:bottom w:val="nil"/>
            </w:tcBorders>
            <w:shd w:val="clear" w:color="auto" w:fill="auto"/>
            <w:noWrap/>
          </w:tcPr>
          <w:p w14:paraId="0FF5AD77" w14:textId="4FF4520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38</w:t>
            </w:r>
          </w:p>
        </w:tc>
      </w:tr>
      <w:tr w:rsidR="00DE0CBF" w:rsidRPr="00331605" w14:paraId="56C98D83" w14:textId="77777777" w:rsidTr="00E83530">
        <w:trPr>
          <w:trHeight w:val="283"/>
        </w:trPr>
        <w:tc>
          <w:tcPr>
            <w:tcW w:w="846" w:type="dxa"/>
            <w:gridSpan w:val="2"/>
            <w:vMerge/>
            <w:tcBorders>
              <w:right w:val="nil"/>
            </w:tcBorders>
            <w:shd w:val="clear" w:color="auto" w:fill="auto"/>
            <w:hideMark/>
          </w:tcPr>
          <w:p w14:paraId="789D1377"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3D00C340"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614F5460" w14:textId="6AFC130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nil"/>
              <w:right w:val="nil"/>
            </w:tcBorders>
            <w:shd w:val="clear" w:color="auto" w:fill="auto"/>
            <w:noWrap/>
          </w:tcPr>
          <w:p w14:paraId="3B64D6D2" w14:textId="637426F3"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2691F801" w14:textId="7A0725E5"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48E3FD4E" w14:textId="7F45B86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980" w:type="dxa"/>
            <w:tcBorders>
              <w:top w:val="nil"/>
              <w:left w:val="nil"/>
              <w:bottom w:val="nil"/>
              <w:right w:val="nil"/>
            </w:tcBorders>
            <w:shd w:val="clear" w:color="auto" w:fill="auto"/>
            <w:noWrap/>
          </w:tcPr>
          <w:p w14:paraId="6D7962FD" w14:textId="30C11FB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980" w:type="dxa"/>
            <w:tcBorders>
              <w:top w:val="nil"/>
              <w:left w:val="nil"/>
              <w:bottom w:val="nil"/>
              <w:right w:val="nil"/>
            </w:tcBorders>
            <w:shd w:val="clear" w:color="auto" w:fill="auto"/>
            <w:noWrap/>
          </w:tcPr>
          <w:p w14:paraId="64D772F4" w14:textId="7BEA7B88"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980" w:type="dxa"/>
            <w:tcBorders>
              <w:top w:val="nil"/>
              <w:left w:val="nil"/>
              <w:bottom w:val="nil"/>
              <w:right w:val="nil"/>
            </w:tcBorders>
            <w:shd w:val="clear" w:color="auto" w:fill="auto"/>
            <w:noWrap/>
          </w:tcPr>
          <w:p w14:paraId="3861DBF9" w14:textId="6D91F841"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1000" w:type="dxa"/>
            <w:tcBorders>
              <w:top w:val="nil"/>
              <w:left w:val="nil"/>
              <w:bottom w:val="nil"/>
            </w:tcBorders>
            <w:shd w:val="clear" w:color="auto" w:fill="auto"/>
            <w:noWrap/>
          </w:tcPr>
          <w:p w14:paraId="1D40B76D" w14:textId="13EDCC8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41</w:t>
            </w:r>
          </w:p>
        </w:tc>
      </w:tr>
      <w:tr w:rsidR="00DE0CBF" w:rsidRPr="00331605" w14:paraId="202ADA4A" w14:textId="77777777" w:rsidTr="00E83530">
        <w:trPr>
          <w:trHeight w:val="283"/>
        </w:trPr>
        <w:tc>
          <w:tcPr>
            <w:tcW w:w="846" w:type="dxa"/>
            <w:gridSpan w:val="2"/>
            <w:vMerge/>
            <w:tcBorders>
              <w:right w:val="nil"/>
            </w:tcBorders>
            <w:shd w:val="clear" w:color="auto" w:fill="auto"/>
            <w:hideMark/>
          </w:tcPr>
          <w:p w14:paraId="0D46CE48"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0646503"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56842185" w14:textId="24CC14B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2606C7DB" w14:textId="4443506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nil"/>
              <w:right w:val="nil"/>
            </w:tcBorders>
            <w:shd w:val="clear" w:color="auto" w:fill="auto"/>
            <w:noWrap/>
          </w:tcPr>
          <w:p w14:paraId="6D2DDC8C" w14:textId="6570416E"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27</w:t>
            </w:r>
          </w:p>
        </w:tc>
        <w:tc>
          <w:tcPr>
            <w:tcW w:w="980" w:type="dxa"/>
            <w:tcBorders>
              <w:top w:val="nil"/>
              <w:left w:val="nil"/>
              <w:bottom w:val="nil"/>
              <w:right w:val="nil"/>
            </w:tcBorders>
            <w:shd w:val="clear" w:color="auto" w:fill="auto"/>
            <w:noWrap/>
          </w:tcPr>
          <w:p w14:paraId="1372C559" w14:textId="1E8AF3C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980" w:type="dxa"/>
            <w:tcBorders>
              <w:top w:val="nil"/>
              <w:left w:val="nil"/>
              <w:bottom w:val="nil"/>
              <w:right w:val="nil"/>
            </w:tcBorders>
            <w:shd w:val="clear" w:color="auto" w:fill="auto"/>
            <w:noWrap/>
          </w:tcPr>
          <w:p w14:paraId="35099CC2" w14:textId="53B6D27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980" w:type="dxa"/>
            <w:tcBorders>
              <w:top w:val="nil"/>
              <w:left w:val="nil"/>
              <w:bottom w:val="nil"/>
              <w:right w:val="nil"/>
            </w:tcBorders>
            <w:shd w:val="clear" w:color="auto" w:fill="auto"/>
            <w:noWrap/>
          </w:tcPr>
          <w:p w14:paraId="4CCF8582" w14:textId="27B4E96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980" w:type="dxa"/>
            <w:tcBorders>
              <w:top w:val="nil"/>
              <w:left w:val="nil"/>
              <w:bottom w:val="nil"/>
              <w:right w:val="nil"/>
            </w:tcBorders>
            <w:shd w:val="clear" w:color="auto" w:fill="auto"/>
            <w:noWrap/>
          </w:tcPr>
          <w:p w14:paraId="5041AD8F" w14:textId="626B343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43</w:t>
            </w:r>
          </w:p>
        </w:tc>
        <w:tc>
          <w:tcPr>
            <w:tcW w:w="1000" w:type="dxa"/>
            <w:tcBorders>
              <w:top w:val="nil"/>
              <w:left w:val="nil"/>
              <w:bottom w:val="nil"/>
            </w:tcBorders>
            <w:shd w:val="clear" w:color="auto" w:fill="auto"/>
            <w:noWrap/>
          </w:tcPr>
          <w:p w14:paraId="02AC1EEB" w14:textId="45BFF2DC"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47</w:t>
            </w:r>
          </w:p>
        </w:tc>
      </w:tr>
      <w:tr w:rsidR="00DE0CBF" w:rsidRPr="00331605" w14:paraId="51098C8C" w14:textId="77777777" w:rsidTr="00E83530">
        <w:trPr>
          <w:trHeight w:val="283"/>
        </w:trPr>
        <w:tc>
          <w:tcPr>
            <w:tcW w:w="846" w:type="dxa"/>
            <w:gridSpan w:val="2"/>
            <w:vMerge/>
            <w:tcBorders>
              <w:right w:val="nil"/>
            </w:tcBorders>
            <w:shd w:val="clear" w:color="auto" w:fill="auto"/>
            <w:hideMark/>
          </w:tcPr>
          <w:p w14:paraId="27051637"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0931F17C"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5C09C9AF" w14:textId="6FD4AE9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7E8B1BC8" w14:textId="4D3A104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nil"/>
              <w:right w:val="nil"/>
            </w:tcBorders>
            <w:shd w:val="clear" w:color="auto" w:fill="auto"/>
            <w:noWrap/>
          </w:tcPr>
          <w:p w14:paraId="39B5C65C" w14:textId="478F235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980" w:type="dxa"/>
            <w:tcBorders>
              <w:top w:val="nil"/>
              <w:left w:val="nil"/>
              <w:bottom w:val="nil"/>
              <w:right w:val="nil"/>
            </w:tcBorders>
            <w:shd w:val="clear" w:color="auto" w:fill="auto"/>
            <w:noWrap/>
          </w:tcPr>
          <w:p w14:paraId="0D879742" w14:textId="594CDA7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34</w:t>
            </w:r>
          </w:p>
        </w:tc>
        <w:tc>
          <w:tcPr>
            <w:tcW w:w="980" w:type="dxa"/>
            <w:tcBorders>
              <w:top w:val="nil"/>
              <w:left w:val="nil"/>
              <w:bottom w:val="nil"/>
              <w:right w:val="nil"/>
            </w:tcBorders>
            <w:shd w:val="clear" w:color="auto" w:fill="auto"/>
            <w:noWrap/>
          </w:tcPr>
          <w:p w14:paraId="25C27EAB" w14:textId="7465D0B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38</w:t>
            </w:r>
          </w:p>
        </w:tc>
        <w:tc>
          <w:tcPr>
            <w:tcW w:w="980" w:type="dxa"/>
            <w:tcBorders>
              <w:top w:val="nil"/>
              <w:left w:val="nil"/>
              <w:bottom w:val="nil"/>
              <w:right w:val="nil"/>
            </w:tcBorders>
            <w:shd w:val="clear" w:color="auto" w:fill="auto"/>
            <w:noWrap/>
          </w:tcPr>
          <w:p w14:paraId="318228BC" w14:textId="01059D68"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43</w:t>
            </w:r>
          </w:p>
        </w:tc>
        <w:tc>
          <w:tcPr>
            <w:tcW w:w="980" w:type="dxa"/>
            <w:tcBorders>
              <w:top w:val="nil"/>
              <w:left w:val="nil"/>
              <w:bottom w:val="nil"/>
              <w:right w:val="nil"/>
            </w:tcBorders>
            <w:shd w:val="clear" w:color="auto" w:fill="auto"/>
            <w:noWrap/>
          </w:tcPr>
          <w:p w14:paraId="69617A21" w14:textId="4F7461D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48</w:t>
            </w:r>
          </w:p>
        </w:tc>
        <w:tc>
          <w:tcPr>
            <w:tcW w:w="1000" w:type="dxa"/>
            <w:tcBorders>
              <w:top w:val="nil"/>
              <w:left w:val="nil"/>
              <w:bottom w:val="nil"/>
            </w:tcBorders>
            <w:shd w:val="clear" w:color="auto" w:fill="auto"/>
            <w:noWrap/>
          </w:tcPr>
          <w:p w14:paraId="5B9728EA" w14:textId="3EDA64C0" w:rsidR="00DE0CBF" w:rsidRPr="00E83530" w:rsidRDefault="00DE0CBF"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52</w:t>
            </w:r>
          </w:p>
        </w:tc>
      </w:tr>
      <w:tr w:rsidR="00DE0CBF" w:rsidRPr="00331605" w14:paraId="0FF0AB8A" w14:textId="77777777" w:rsidTr="00E83530">
        <w:trPr>
          <w:trHeight w:val="283"/>
        </w:trPr>
        <w:tc>
          <w:tcPr>
            <w:tcW w:w="846" w:type="dxa"/>
            <w:gridSpan w:val="2"/>
            <w:vMerge/>
            <w:tcBorders>
              <w:bottom w:val="single" w:sz="4" w:space="0" w:color="auto"/>
              <w:right w:val="nil"/>
            </w:tcBorders>
            <w:shd w:val="clear" w:color="auto" w:fill="auto"/>
            <w:hideMark/>
          </w:tcPr>
          <w:p w14:paraId="7661B424"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1D48CEC1"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0D307764" w14:textId="5B57F16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single" w:sz="4" w:space="0" w:color="auto"/>
              <w:right w:val="nil"/>
            </w:tcBorders>
            <w:shd w:val="clear" w:color="auto" w:fill="auto"/>
            <w:noWrap/>
          </w:tcPr>
          <w:p w14:paraId="1760F06D" w14:textId="57D55D4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single" w:sz="4" w:space="0" w:color="auto"/>
              <w:right w:val="nil"/>
            </w:tcBorders>
            <w:shd w:val="clear" w:color="auto" w:fill="auto"/>
            <w:noWrap/>
          </w:tcPr>
          <w:p w14:paraId="7CF448CE" w14:textId="2F684A9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980" w:type="dxa"/>
            <w:tcBorders>
              <w:top w:val="nil"/>
              <w:left w:val="nil"/>
              <w:bottom w:val="single" w:sz="4" w:space="0" w:color="auto"/>
              <w:right w:val="nil"/>
            </w:tcBorders>
            <w:shd w:val="clear" w:color="auto" w:fill="auto"/>
            <w:noWrap/>
          </w:tcPr>
          <w:p w14:paraId="429A046A" w14:textId="4F02DFA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36</w:t>
            </w:r>
          </w:p>
        </w:tc>
        <w:tc>
          <w:tcPr>
            <w:tcW w:w="980" w:type="dxa"/>
            <w:tcBorders>
              <w:top w:val="nil"/>
              <w:left w:val="nil"/>
              <w:bottom w:val="single" w:sz="4" w:space="0" w:color="auto"/>
              <w:right w:val="nil"/>
            </w:tcBorders>
            <w:shd w:val="clear" w:color="auto" w:fill="auto"/>
            <w:noWrap/>
          </w:tcPr>
          <w:p w14:paraId="29A840D5" w14:textId="3C4B884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40</w:t>
            </w:r>
          </w:p>
        </w:tc>
        <w:tc>
          <w:tcPr>
            <w:tcW w:w="980" w:type="dxa"/>
            <w:tcBorders>
              <w:top w:val="nil"/>
              <w:left w:val="nil"/>
              <w:bottom w:val="single" w:sz="4" w:space="0" w:color="auto"/>
              <w:right w:val="nil"/>
            </w:tcBorders>
            <w:shd w:val="clear" w:color="auto" w:fill="auto"/>
            <w:noWrap/>
          </w:tcPr>
          <w:p w14:paraId="36CBFB8E" w14:textId="38B7C783"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46</w:t>
            </w:r>
          </w:p>
        </w:tc>
        <w:tc>
          <w:tcPr>
            <w:tcW w:w="980" w:type="dxa"/>
            <w:tcBorders>
              <w:top w:val="nil"/>
              <w:left w:val="nil"/>
              <w:bottom w:val="single" w:sz="4" w:space="0" w:color="auto"/>
              <w:right w:val="nil"/>
            </w:tcBorders>
            <w:shd w:val="clear" w:color="auto" w:fill="auto"/>
            <w:noWrap/>
          </w:tcPr>
          <w:p w14:paraId="4A7E37B3" w14:textId="7D6DBD8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51</w:t>
            </w:r>
          </w:p>
        </w:tc>
        <w:tc>
          <w:tcPr>
            <w:tcW w:w="1000" w:type="dxa"/>
            <w:tcBorders>
              <w:top w:val="nil"/>
              <w:left w:val="nil"/>
              <w:bottom w:val="single" w:sz="4" w:space="0" w:color="auto"/>
            </w:tcBorders>
            <w:shd w:val="clear" w:color="auto" w:fill="auto"/>
            <w:noWrap/>
          </w:tcPr>
          <w:p w14:paraId="672BA1F2" w14:textId="760C2B05" w:rsidR="00DE0CBF" w:rsidRPr="00E83530" w:rsidRDefault="00DE0CBF"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55</w:t>
            </w:r>
          </w:p>
        </w:tc>
      </w:tr>
    </w:tbl>
    <w:p w14:paraId="349A32EB" w14:textId="77777777" w:rsidR="00123B45" w:rsidRPr="00E83530" w:rsidRDefault="00123B45" w:rsidP="00E07DB1">
      <w:pPr>
        <w:tabs>
          <w:tab w:val="left" w:pos="468"/>
          <w:tab w:val="left" w:pos="1532"/>
          <w:tab w:val="left" w:pos="2512"/>
          <w:tab w:val="left" w:pos="3492"/>
          <w:tab w:val="left" w:pos="4472"/>
          <w:tab w:val="left" w:pos="5452"/>
          <w:tab w:val="left" w:pos="6432"/>
          <w:tab w:val="left" w:pos="7412"/>
          <w:tab w:val="left" w:pos="8392"/>
        </w:tabs>
        <w:spacing w:after="0" w:line="240" w:lineRule="auto"/>
        <w:ind w:left="113"/>
        <w:rPr>
          <w:rFonts w:ascii="Calibri" w:eastAsia="Times New Roman" w:hAnsi="Calibri" w:cs="Calibri"/>
          <w:sz w:val="18"/>
          <w:szCs w:val="18"/>
          <w:lang w:eastAsia="en-NZ"/>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672908" w:rsidRPr="00E07DB1" w14:paraId="2068B2C6"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643A01EC" w14:textId="0D9C4082" w:rsidR="00672908" w:rsidRPr="00E83530" w:rsidRDefault="00672908" w:rsidP="00E07DB1">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6.5</w:t>
            </w:r>
          </w:p>
        </w:tc>
      </w:tr>
      <w:tr w:rsidR="00123B45" w:rsidRPr="00331605" w14:paraId="7957C874" w14:textId="77777777" w:rsidTr="00E83530">
        <w:trPr>
          <w:trHeight w:val="283"/>
        </w:trPr>
        <w:tc>
          <w:tcPr>
            <w:tcW w:w="355" w:type="dxa"/>
            <w:tcBorders>
              <w:top w:val="nil"/>
              <w:bottom w:val="single" w:sz="4" w:space="0" w:color="auto"/>
              <w:right w:val="nil"/>
            </w:tcBorders>
            <w:shd w:val="clear" w:color="auto" w:fill="auto"/>
            <w:noWrap/>
            <w:hideMark/>
          </w:tcPr>
          <w:p w14:paraId="6B9F08F4" w14:textId="77777777" w:rsidR="00123B45" w:rsidRPr="00E83530" w:rsidRDefault="00123B45" w:rsidP="00E07DB1">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4F276D3A"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36963C30"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3C8FC96A"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732EC863"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64CA78D8"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468AF27A"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5B84FD66"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17FA0C0C"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6EACE19A"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DE0CBF" w:rsidRPr="00331605" w14:paraId="57B4CC85"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37B1FF8E"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42A5B657"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6A50F395" w14:textId="47A82C7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3E9D7C03" w14:textId="19BE732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3AAB539C" w14:textId="3A5543B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nil"/>
              <w:right w:val="nil"/>
            </w:tcBorders>
            <w:shd w:val="clear" w:color="auto" w:fill="auto"/>
            <w:noWrap/>
          </w:tcPr>
          <w:p w14:paraId="59B35D50" w14:textId="7412959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510FB781" w14:textId="0800EBB1"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62FFA9DA" w14:textId="265E9D4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nil"/>
              <w:right w:val="nil"/>
            </w:tcBorders>
            <w:shd w:val="clear" w:color="auto" w:fill="auto"/>
            <w:noWrap/>
          </w:tcPr>
          <w:p w14:paraId="0523EFCF" w14:textId="16C45435"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27</w:t>
            </w:r>
          </w:p>
        </w:tc>
        <w:tc>
          <w:tcPr>
            <w:tcW w:w="1000" w:type="dxa"/>
            <w:tcBorders>
              <w:top w:val="nil"/>
              <w:left w:val="nil"/>
              <w:bottom w:val="nil"/>
            </w:tcBorders>
            <w:shd w:val="clear" w:color="auto" w:fill="auto"/>
            <w:noWrap/>
          </w:tcPr>
          <w:p w14:paraId="4EB382FC" w14:textId="04DF3D9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r>
      <w:tr w:rsidR="00DE0CBF" w:rsidRPr="00331605" w14:paraId="667ACEA7" w14:textId="77777777" w:rsidTr="00E83530">
        <w:trPr>
          <w:trHeight w:val="283"/>
        </w:trPr>
        <w:tc>
          <w:tcPr>
            <w:tcW w:w="846" w:type="dxa"/>
            <w:gridSpan w:val="2"/>
            <w:vMerge/>
            <w:tcBorders>
              <w:right w:val="nil"/>
            </w:tcBorders>
            <w:shd w:val="clear" w:color="auto" w:fill="auto"/>
            <w:hideMark/>
          </w:tcPr>
          <w:p w14:paraId="4E16F563"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61D0C675"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215A5B23" w14:textId="03497BA8"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2266FF05" w14:textId="3519944E"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64522A39" w14:textId="315B37A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3F2AAA85" w14:textId="1371C3F4"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nil"/>
              <w:right w:val="nil"/>
            </w:tcBorders>
            <w:shd w:val="clear" w:color="auto" w:fill="auto"/>
            <w:noWrap/>
          </w:tcPr>
          <w:p w14:paraId="62DC73AD" w14:textId="0E771E6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nil"/>
              <w:right w:val="nil"/>
            </w:tcBorders>
            <w:shd w:val="clear" w:color="auto" w:fill="auto"/>
            <w:noWrap/>
          </w:tcPr>
          <w:p w14:paraId="3E4E9900" w14:textId="0AD699E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980" w:type="dxa"/>
            <w:tcBorders>
              <w:top w:val="nil"/>
              <w:left w:val="nil"/>
              <w:bottom w:val="nil"/>
              <w:right w:val="nil"/>
            </w:tcBorders>
            <w:shd w:val="clear" w:color="auto" w:fill="auto"/>
            <w:noWrap/>
          </w:tcPr>
          <w:p w14:paraId="68507714" w14:textId="65DA309E"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1000" w:type="dxa"/>
            <w:tcBorders>
              <w:top w:val="nil"/>
              <w:left w:val="nil"/>
              <w:bottom w:val="nil"/>
            </w:tcBorders>
            <w:shd w:val="clear" w:color="auto" w:fill="auto"/>
            <w:noWrap/>
          </w:tcPr>
          <w:p w14:paraId="71F5318C" w14:textId="7E87FC1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32</w:t>
            </w:r>
          </w:p>
        </w:tc>
      </w:tr>
      <w:tr w:rsidR="00DE0CBF" w:rsidRPr="00331605" w14:paraId="70C07B72" w14:textId="77777777" w:rsidTr="00E83530">
        <w:trPr>
          <w:trHeight w:val="283"/>
        </w:trPr>
        <w:tc>
          <w:tcPr>
            <w:tcW w:w="846" w:type="dxa"/>
            <w:gridSpan w:val="2"/>
            <w:vMerge/>
            <w:tcBorders>
              <w:right w:val="nil"/>
            </w:tcBorders>
            <w:shd w:val="clear" w:color="auto" w:fill="auto"/>
            <w:hideMark/>
          </w:tcPr>
          <w:p w14:paraId="1056D42F"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6E16B7AF"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78919FA5" w14:textId="41DF886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05A66C83" w14:textId="378197B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nil"/>
              <w:right w:val="nil"/>
            </w:tcBorders>
            <w:shd w:val="clear" w:color="auto" w:fill="auto"/>
            <w:noWrap/>
          </w:tcPr>
          <w:p w14:paraId="5C9DA2E6" w14:textId="01A6F4D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nil"/>
              <w:right w:val="nil"/>
            </w:tcBorders>
            <w:shd w:val="clear" w:color="auto" w:fill="auto"/>
            <w:noWrap/>
          </w:tcPr>
          <w:p w14:paraId="267F2C12" w14:textId="7D0BCB5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77CA7232" w14:textId="4885F19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980" w:type="dxa"/>
            <w:tcBorders>
              <w:top w:val="nil"/>
              <w:left w:val="nil"/>
              <w:bottom w:val="nil"/>
              <w:right w:val="nil"/>
            </w:tcBorders>
            <w:shd w:val="clear" w:color="auto" w:fill="auto"/>
            <w:noWrap/>
          </w:tcPr>
          <w:p w14:paraId="2C8BE931" w14:textId="55926A2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980" w:type="dxa"/>
            <w:tcBorders>
              <w:top w:val="nil"/>
              <w:left w:val="nil"/>
              <w:bottom w:val="nil"/>
              <w:right w:val="nil"/>
            </w:tcBorders>
            <w:shd w:val="clear" w:color="auto" w:fill="auto"/>
            <w:noWrap/>
          </w:tcPr>
          <w:p w14:paraId="0E7DCE8D" w14:textId="6CFF1F6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34</w:t>
            </w:r>
          </w:p>
        </w:tc>
        <w:tc>
          <w:tcPr>
            <w:tcW w:w="1000" w:type="dxa"/>
            <w:tcBorders>
              <w:top w:val="nil"/>
              <w:left w:val="nil"/>
              <w:bottom w:val="nil"/>
            </w:tcBorders>
            <w:shd w:val="clear" w:color="auto" w:fill="auto"/>
            <w:noWrap/>
          </w:tcPr>
          <w:p w14:paraId="0B69B138" w14:textId="126485F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r>
      <w:tr w:rsidR="00DE0CBF" w:rsidRPr="00331605" w14:paraId="6675E9FF" w14:textId="77777777" w:rsidTr="00E83530">
        <w:trPr>
          <w:trHeight w:val="283"/>
        </w:trPr>
        <w:tc>
          <w:tcPr>
            <w:tcW w:w="846" w:type="dxa"/>
            <w:gridSpan w:val="2"/>
            <w:vMerge/>
            <w:tcBorders>
              <w:right w:val="nil"/>
            </w:tcBorders>
            <w:shd w:val="clear" w:color="auto" w:fill="auto"/>
            <w:hideMark/>
          </w:tcPr>
          <w:p w14:paraId="234CB6E8"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5111AABC"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2DCFE0F0" w14:textId="35741C9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1AF52D95" w14:textId="427987C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4AE2712A" w14:textId="4B59A1B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c>
          <w:tcPr>
            <w:tcW w:w="980" w:type="dxa"/>
            <w:tcBorders>
              <w:top w:val="nil"/>
              <w:left w:val="nil"/>
              <w:bottom w:val="nil"/>
              <w:right w:val="nil"/>
            </w:tcBorders>
            <w:shd w:val="clear" w:color="auto" w:fill="auto"/>
            <w:noWrap/>
          </w:tcPr>
          <w:p w14:paraId="6C1C2F66" w14:textId="489F03C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980" w:type="dxa"/>
            <w:tcBorders>
              <w:top w:val="nil"/>
              <w:left w:val="nil"/>
              <w:bottom w:val="nil"/>
              <w:right w:val="nil"/>
            </w:tcBorders>
            <w:shd w:val="clear" w:color="auto" w:fill="auto"/>
            <w:noWrap/>
          </w:tcPr>
          <w:p w14:paraId="10533F6A" w14:textId="1761295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33</w:t>
            </w:r>
          </w:p>
        </w:tc>
        <w:tc>
          <w:tcPr>
            <w:tcW w:w="980" w:type="dxa"/>
            <w:tcBorders>
              <w:top w:val="nil"/>
              <w:left w:val="nil"/>
              <w:bottom w:val="nil"/>
              <w:right w:val="nil"/>
            </w:tcBorders>
            <w:shd w:val="clear" w:color="auto" w:fill="auto"/>
            <w:noWrap/>
          </w:tcPr>
          <w:p w14:paraId="64B47396" w14:textId="057B90A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c>
          <w:tcPr>
            <w:tcW w:w="980" w:type="dxa"/>
            <w:tcBorders>
              <w:top w:val="nil"/>
              <w:left w:val="nil"/>
              <w:bottom w:val="nil"/>
              <w:right w:val="nil"/>
            </w:tcBorders>
            <w:shd w:val="clear" w:color="auto" w:fill="auto"/>
            <w:noWrap/>
          </w:tcPr>
          <w:p w14:paraId="79C33687" w14:textId="70680F6E"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41</w:t>
            </w:r>
          </w:p>
        </w:tc>
        <w:tc>
          <w:tcPr>
            <w:tcW w:w="1000" w:type="dxa"/>
            <w:tcBorders>
              <w:top w:val="nil"/>
              <w:left w:val="nil"/>
              <w:bottom w:val="nil"/>
            </w:tcBorders>
            <w:shd w:val="clear" w:color="auto" w:fill="auto"/>
            <w:noWrap/>
          </w:tcPr>
          <w:p w14:paraId="510FCE9B" w14:textId="6324EFD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44</w:t>
            </w:r>
          </w:p>
        </w:tc>
      </w:tr>
      <w:tr w:rsidR="00DE0CBF" w:rsidRPr="00331605" w14:paraId="6F8D9A9C" w14:textId="77777777" w:rsidTr="00E83530">
        <w:trPr>
          <w:trHeight w:val="283"/>
        </w:trPr>
        <w:tc>
          <w:tcPr>
            <w:tcW w:w="846" w:type="dxa"/>
            <w:gridSpan w:val="2"/>
            <w:vMerge/>
            <w:tcBorders>
              <w:right w:val="nil"/>
            </w:tcBorders>
            <w:shd w:val="clear" w:color="auto" w:fill="auto"/>
            <w:hideMark/>
          </w:tcPr>
          <w:p w14:paraId="549EC5BC"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6A149EED"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3421DDF0" w14:textId="1B11CEC5"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20</w:t>
            </w:r>
          </w:p>
        </w:tc>
        <w:tc>
          <w:tcPr>
            <w:tcW w:w="980" w:type="dxa"/>
            <w:tcBorders>
              <w:top w:val="nil"/>
              <w:left w:val="nil"/>
              <w:bottom w:val="nil"/>
              <w:right w:val="nil"/>
            </w:tcBorders>
            <w:shd w:val="clear" w:color="auto" w:fill="auto"/>
            <w:noWrap/>
          </w:tcPr>
          <w:p w14:paraId="124C12FD" w14:textId="15360FD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980" w:type="dxa"/>
            <w:tcBorders>
              <w:top w:val="nil"/>
              <w:left w:val="nil"/>
              <w:bottom w:val="nil"/>
              <w:right w:val="nil"/>
            </w:tcBorders>
            <w:shd w:val="clear" w:color="auto" w:fill="auto"/>
            <w:noWrap/>
          </w:tcPr>
          <w:p w14:paraId="0B811C60" w14:textId="560B893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980" w:type="dxa"/>
            <w:tcBorders>
              <w:top w:val="nil"/>
              <w:left w:val="nil"/>
              <w:bottom w:val="nil"/>
              <w:right w:val="nil"/>
            </w:tcBorders>
            <w:shd w:val="clear" w:color="auto" w:fill="auto"/>
            <w:noWrap/>
          </w:tcPr>
          <w:p w14:paraId="732A45A5" w14:textId="139D085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34</w:t>
            </w:r>
          </w:p>
        </w:tc>
        <w:tc>
          <w:tcPr>
            <w:tcW w:w="980" w:type="dxa"/>
            <w:tcBorders>
              <w:top w:val="nil"/>
              <w:left w:val="nil"/>
              <w:bottom w:val="nil"/>
              <w:right w:val="nil"/>
            </w:tcBorders>
            <w:shd w:val="clear" w:color="auto" w:fill="auto"/>
            <w:noWrap/>
          </w:tcPr>
          <w:p w14:paraId="37BEC2AD" w14:textId="0A54910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c>
          <w:tcPr>
            <w:tcW w:w="980" w:type="dxa"/>
            <w:tcBorders>
              <w:top w:val="nil"/>
              <w:left w:val="nil"/>
              <w:bottom w:val="nil"/>
              <w:right w:val="nil"/>
            </w:tcBorders>
            <w:shd w:val="clear" w:color="auto" w:fill="auto"/>
            <w:noWrap/>
          </w:tcPr>
          <w:p w14:paraId="2C3F4AE1" w14:textId="694D44BC"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42</w:t>
            </w:r>
          </w:p>
        </w:tc>
        <w:tc>
          <w:tcPr>
            <w:tcW w:w="980" w:type="dxa"/>
            <w:tcBorders>
              <w:top w:val="nil"/>
              <w:left w:val="nil"/>
              <w:bottom w:val="nil"/>
              <w:right w:val="nil"/>
            </w:tcBorders>
            <w:shd w:val="clear" w:color="auto" w:fill="auto"/>
            <w:noWrap/>
          </w:tcPr>
          <w:p w14:paraId="13286006" w14:textId="5452D628"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47</w:t>
            </w:r>
          </w:p>
        </w:tc>
        <w:tc>
          <w:tcPr>
            <w:tcW w:w="1000" w:type="dxa"/>
            <w:tcBorders>
              <w:top w:val="nil"/>
              <w:left w:val="nil"/>
              <w:bottom w:val="nil"/>
            </w:tcBorders>
            <w:shd w:val="clear" w:color="auto" w:fill="auto"/>
            <w:noWrap/>
          </w:tcPr>
          <w:p w14:paraId="0EF88832" w14:textId="08EEB206" w:rsidR="00DE0CBF" w:rsidRPr="00E83530" w:rsidRDefault="00DE0CBF"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51</w:t>
            </w:r>
          </w:p>
        </w:tc>
      </w:tr>
      <w:tr w:rsidR="00DE0CBF" w:rsidRPr="00331605" w14:paraId="4EE321A7" w14:textId="77777777" w:rsidTr="00E83530">
        <w:trPr>
          <w:trHeight w:val="283"/>
        </w:trPr>
        <w:tc>
          <w:tcPr>
            <w:tcW w:w="846" w:type="dxa"/>
            <w:gridSpan w:val="2"/>
            <w:vMerge/>
            <w:tcBorders>
              <w:bottom w:val="single" w:sz="4" w:space="0" w:color="auto"/>
              <w:right w:val="nil"/>
            </w:tcBorders>
            <w:shd w:val="clear" w:color="auto" w:fill="auto"/>
            <w:hideMark/>
          </w:tcPr>
          <w:p w14:paraId="26715892"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655FA34B"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21084E50" w14:textId="48303C7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single" w:sz="4" w:space="0" w:color="auto"/>
              <w:right w:val="nil"/>
            </w:tcBorders>
            <w:shd w:val="clear" w:color="auto" w:fill="auto"/>
            <w:noWrap/>
          </w:tcPr>
          <w:p w14:paraId="56B11346" w14:textId="7D8C621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single" w:sz="4" w:space="0" w:color="auto"/>
              <w:right w:val="nil"/>
            </w:tcBorders>
            <w:shd w:val="clear" w:color="auto" w:fill="auto"/>
            <w:noWrap/>
          </w:tcPr>
          <w:p w14:paraId="623D57D1" w14:textId="0D9CFE48"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32</w:t>
            </w:r>
          </w:p>
        </w:tc>
        <w:tc>
          <w:tcPr>
            <w:tcW w:w="980" w:type="dxa"/>
            <w:tcBorders>
              <w:top w:val="nil"/>
              <w:left w:val="nil"/>
              <w:bottom w:val="single" w:sz="4" w:space="0" w:color="auto"/>
              <w:right w:val="nil"/>
            </w:tcBorders>
            <w:shd w:val="clear" w:color="auto" w:fill="auto"/>
            <w:noWrap/>
          </w:tcPr>
          <w:p w14:paraId="665EE2A3" w14:textId="5AD3BA7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36</w:t>
            </w:r>
          </w:p>
        </w:tc>
        <w:tc>
          <w:tcPr>
            <w:tcW w:w="980" w:type="dxa"/>
            <w:tcBorders>
              <w:top w:val="nil"/>
              <w:left w:val="nil"/>
              <w:bottom w:val="single" w:sz="4" w:space="0" w:color="auto"/>
              <w:right w:val="nil"/>
            </w:tcBorders>
            <w:shd w:val="clear" w:color="auto" w:fill="auto"/>
            <w:noWrap/>
          </w:tcPr>
          <w:p w14:paraId="61296EC4" w14:textId="07A63F4E"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40</w:t>
            </w:r>
          </w:p>
        </w:tc>
        <w:tc>
          <w:tcPr>
            <w:tcW w:w="980" w:type="dxa"/>
            <w:tcBorders>
              <w:top w:val="nil"/>
              <w:left w:val="nil"/>
              <w:bottom w:val="single" w:sz="4" w:space="0" w:color="auto"/>
              <w:right w:val="nil"/>
            </w:tcBorders>
            <w:shd w:val="clear" w:color="auto" w:fill="auto"/>
            <w:noWrap/>
          </w:tcPr>
          <w:p w14:paraId="0D8B3018" w14:textId="0FD74A6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46</w:t>
            </w:r>
          </w:p>
        </w:tc>
        <w:tc>
          <w:tcPr>
            <w:tcW w:w="980" w:type="dxa"/>
            <w:tcBorders>
              <w:top w:val="nil"/>
              <w:left w:val="nil"/>
              <w:bottom w:val="single" w:sz="4" w:space="0" w:color="auto"/>
              <w:right w:val="nil"/>
            </w:tcBorders>
            <w:shd w:val="clear" w:color="auto" w:fill="auto"/>
            <w:noWrap/>
          </w:tcPr>
          <w:p w14:paraId="2FC0C8DC" w14:textId="514E650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51</w:t>
            </w:r>
          </w:p>
        </w:tc>
        <w:tc>
          <w:tcPr>
            <w:tcW w:w="1000" w:type="dxa"/>
            <w:tcBorders>
              <w:top w:val="nil"/>
              <w:left w:val="nil"/>
              <w:bottom w:val="single" w:sz="4" w:space="0" w:color="auto"/>
            </w:tcBorders>
            <w:shd w:val="clear" w:color="auto" w:fill="auto"/>
            <w:noWrap/>
          </w:tcPr>
          <w:p w14:paraId="11E665FC" w14:textId="478690F0" w:rsidR="00DE0CBF" w:rsidRPr="00E83530" w:rsidRDefault="00DE0CBF"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55</w:t>
            </w:r>
          </w:p>
        </w:tc>
      </w:tr>
    </w:tbl>
    <w:p w14:paraId="7A8EEAD7" w14:textId="77777777" w:rsidR="00123B45" w:rsidRPr="00E83530" w:rsidRDefault="00123B45" w:rsidP="00E83530">
      <w:pPr>
        <w:spacing w:after="0" w:line="240" w:lineRule="auto"/>
        <w:rPr>
          <w:sz w:val="18"/>
          <w:szCs w:val="18"/>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672908" w:rsidRPr="00E07DB1" w14:paraId="4BC50805"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4EEF4208" w14:textId="6149F558" w:rsidR="00672908" w:rsidRPr="00E83530" w:rsidRDefault="00672908" w:rsidP="00E07DB1">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7.0</w:t>
            </w:r>
          </w:p>
        </w:tc>
      </w:tr>
      <w:tr w:rsidR="00123B45" w:rsidRPr="00331605" w14:paraId="378DB080" w14:textId="77777777" w:rsidTr="00E83530">
        <w:trPr>
          <w:trHeight w:val="283"/>
        </w:trPr>
        <w:tc>
          <w:tcPr>
            <w:tcW w:w="355" w:type="dxa"/>
            <w:tcBorders>
              <w:top w:val="nil"/>
              <w:bottom w:val="single" w:sz="4" w:space="0" w:color="auto"/>
              <w:right w:val="nil"/>
            </w:tcBorders>
            <w:shd w:val="clear" w:color="auto" w:fill="auto"/>
            <w:noWrap/>
            <w:hideMark/>
          </w:tcPr>
          <w:p w14:paraId="60D17CDC" w14:textId="77777777" w:rsidR="00123B45" w:rsidRPr="00E83530" w:rsidRDefault="00123B45" w:rsidP="00E07DB1">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5FAFE3FA"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79C9E8C6"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51F3F6E7"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1753E93E"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0927A387"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50B927C4"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6A376D1B"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6B619C04"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1AAB4549"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DE0CBF" w:rsidRPr="00331605" w14:paraId="22EFED3C"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51B8F411"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3F781AA6"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7DA33069" w14:textId="663E03D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8.0</w:t>
            </w:r>
          </w:p>
        </w:tc>
        <w:tc>
          <w:tcPr>
            <w:tcW w:w="980" w:type="dxa"/>
            <w:tcBorders>
              <w:top w:val="nil"/>
              <w:left w:val="nil"/>
              <w:bottom w:val="nil"/>
              <w:right w:val="nil"/>
            </w:tcBorders>
            <w:shd w:val="clear" w:color="auto" w:fill="auto"/>
            <w:noWrap/>
          </w:tcPr>
          <w:p w14:paraId="788531BD" w14:textId="742574D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9.4</w:t>
            </w:r>
          </w:p>
        </w:tc>
        <w:tc>
          <w:tcPr>
            <w:tcW w:w="980" w:type="dxa"/>
            <w:tcBorders>
              <w:top w:val="nil"/>
              <w:left w:val="nil"/>
              <w:bottom w:val="nil"/>
              <w:right w:val="nil"/>
            </w:tcBorders>
            <w:shd w:val="clear" w:color="auto" w:fill="auto"/>
            <w:noWrap/>
          </w:tcPr>
          <w:p w14:paraId="28D21AC5" w14:textId="5BFF547C"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1F59BBD4" w14:textId="6D58FBE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508779B3" w14:textId="09C3B09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78549F04" w14:textId="335B7B23"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6165583C" w14:textId="578FAA1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1000" w:type="dxa"/>
            <w:tcBorders>
              <w:top w:val="nil"/>
              <w:left w:val="nil"/>
              <w:bottom w:val="nil"/>
            </w:tcBorders>
            <w:shd w:val="clear" w:color="auto" w:fill="auto"/>
            <w:noWrap/>
          </w:tcPr>
          <w:p w14:paraId="07F6D256" w14:textId="3D7DB715"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r>
      <w:tr w:rsidR="00DE0CBF" w:rsidRPr="00331605" w14:paraId="766BC23C" w14:textId="77777777" w:rsidTr="00E83530">
        <w:trPr>
          <w:trHeight w:val="283"/>
        </w:trPr>
        <w:tc>
          <w:tcPr>
            <w:tcW w:w="846" w:type="dxa"/>
            <w:gridSpan w:val="2"/>
            <w:vMerge/>
            <w:tcBorders>
              <w:right w:val="nil"/>
            </w:tcBorders>
            <w:shd w:val="clear" w:color="auto" w:fill="auto"/>
            <w:hideMark/>
          </w:tcPr>
          <w:p w14:paraId="696CCEEA"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0E4AE916"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6ADCB10E" w14:textId="1AE5825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9.9</w:t>
            </w:r>
          </w:p>
        </w:tc>
        <w:tc>
          <w:tcPr>
            <w:tcW w:w="980" w:type="dxa"/>
            <w:tcBorders>
              <w:top w:val="nil"/>
              <w:left w:val="nil"/>
              <w:bottom w:val="nil"/>
              <w:right w:val="nil"/>
            </w:tcBorders>
            <w:shd w:val="clear" w:color="auto" w:fill="auto"/>
            <w:noWrap/>
          </w:tcPr>
          <w:p w14:paraId="2F814B8A" w14:textId="71C5F1A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0E3BC4E1" w14:textId="51D5BB9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25FC93C0" w14:textId="0F8B4563"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nil"/>
              <w:right w:val="nil"/>
            </w:tcBorders>
            <w:shd w:val="clear" w:color="auto" w:fill="auto"/>
            <w:noWrap/>
          </w:tcPr>
          <w:p w14:paraId="65BD0670" w14:textId="6CF1A82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1FACE0CA" w14:textId="0DCCBB0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463860A7" w14:textId="0230EEA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1000" w:type="dxa"/>
            <w:tcBorders>
              <w:top w:val="nil"/>
              <w:left w:val="nil"/>
              <w:bottom w:val="nil"/>
            </w:tcBorders>
            <w:shd w:val="clear" w:color="auto" w:fill="auto"/>
            <w:noWrap/>
          </w:tcPr>
          <w:p w14:paraId="7BE0B424" w14:textId="2A40BCC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r>
      <w:tr w:rsidR="00DE0CBF" w:rsidRPr="00331605" w14:paraId="362E8C6B" w14:textId="77777777" w:rsidTr="00E83530">
        <w:trPr>
          <w:trHeight w:val="283"/>
        </w:trPr>
        <w:tc>
          <w:tcPr>
            <w:tcW w:w="846" w:type="dxa"/>
            <w:gridSpan w:val="2"/>
            <w:vMerge/>
            <w:tcBorders>
              <w:right w:val="nil"/>
            </w:tcBorders>
            <w:shd w:val="clear" w:color="auto" w:fill="auto"/>
            <w:hideMark/>
          </w:tcPr>
          <w:p w14:paraId="1F076D10"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AEFBCA0"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5A2440B5" w14:textId="10973A6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3BD33FE3" w14:textId="14A726B5"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3246C307" w14:textId="6B84993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5FB4BC08" w14:textId="58F693F1"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339E6C9A" w14:textId="069670F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980" w:type="dxa"/>
            <w:tcBorders>
              <w:top w:val="nil"/>
              <w:left w:val="nil"/>
              <w:bottom w:val="nil"/>
              <w:right w:val="nil"/>
            </w:tcBorders>
            <w:shd w:val="clear" w:color="auto" w:fill="auto"/>
            <w:noWrap/>
          </w:tcPr>
          <w:p w14:paraId="5FB926C9" w14:textId="5478D3E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c>
          <w:tcPr>
            <w:tcW w:w="980" w:type="dxa"/>
            <w:tcBorders>
              <w:top w:val="nil"/>
              <w:left w:val="nil"/>
              <w:bottom w:val="nil"/>
              <w:right w:val="nil"/>
            </w:tcBorders>
            <w:shd w:val="clear" w:color="auto" w:fill="auto"/>
            <w:noWrap/>
          </w:tcPr>
          <w:p w14:paraId="5D11DADD" w14:textId="3A67124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1000" w:type="dxa"/>
            <w:tcBorders>
              <w:top w:val="nil"/>
              <w:left w:val="nil"/>
              <w:bottom w:val="nil"/>
            </w:tcBorders>
            <w:shd w:val="clear" w:color="auto" w:fill="auto"/>
            <w:noWrap/>
          </w:tcPr>
          <w:p w14:paraId="11063511" w14:textId="1F34E5D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r>
      <w:tr w:rsidR="00DE0CBF" w:rsidRPr="00331605" w14:paraId="5EF72E09" w14:textId="77777777" w:rsidTr="00E83530">
        <w:trPr>
          <w:trHeight w:val="283"/>
        </w:trPr>
        <w:tc>
          <w:tcPr>
            <w:tcW w:w="846" w:type="dxa"/>
            <w:gridSpan w:val="2"/>
            <w:vMerge/>
            <w:tcBorders>
              <w:right w:val="nil"/>
            </w:tcBorders>
            <w:shd w:val="clear" w:color="auto" w:fill="auto"/>
            <w:hideMark/>
          </w:tcPr>
          <w:p w14:paraId="32CDA409"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61ACBD5"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1D0A66B3" w14:textId="4B623DD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33129CF9" w14:textId="12EB986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6C1CBBEB" w14:textId="7341A65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980" w:type="dxa"/>
            <w:tcBorders>
              <w:top w:val="nil"/>
              <w:left w:val="nil"/>
              <w:bottom w:val="nil"/>
              <w:right w:val="nil"/>
            </w:tcBorders>
            <w:shd w:val="clear" w:color="auto" w:fill="auto"/>
            <w:noWrap/>
          </w:tcPr>
          <w:p w14:paraId="256220CE" w14:textId="38964C8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27</w:t>
            </w:r>
          </w:p>
        </w:tc>
        <w:tc>
          <w:tcPr>
            <w:tcW w:w="980" w:type="dxa"/>
            <w:tcBorders>
              <w:top w:val="nil"/>
              <w:left w:val="nil"/>
              <w:bottom w:val="nil"/>
              <w:right w:val="nil"/>
            </w:tcBorders>
            <w:shd w:val="clear" w:color="auto" w:fill="auto"/>
            <w:noWrap/>
          </w:tcPr>
          <w:p w14:paraId="4091512F" w14:textId="79031F2C"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c>
          <w:tcPr>
            <w:tcW w:w="980" w:type="dxa"/>
            <w:tcBorders>
              <w:top w:val="nil"/>
              <w:left w:val="nil"/>
              <w:bottom w:val="nil"/>
              <w:right w:val="nil"/>
            </w:tcBorders>
            <w:shd w:val="clear" w:color="auto" w:fill="auto"/>
            <w:noWrap/>
          </w:tcPr>
          <w:p w14:paraId="21E44374" w14:textId="07CFE16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34</w:t>
            </w:r>
          </w:p>
        </w:tc>
        <w:tc>
          <w:tcPr>
            <w:tcW w:w="980" w:type="dxa"/>
            <w:tcBorders>
              <w:top w:val="nil"/>
              <w:left w:val="nil"/>
              <w:bottom w:val="nil"/>
              <w:right w:val="nil"/>
            </w:tcBorders>
            <w:shd w:val="clear" w:color="auto" w:fill="auto"/>
            <w:noWrap/>
          </w:tcPr>
          <w:p w14:paraId="4CFC88A4" w14:textId="4D07278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c>
          <w:tcPr>
            <w:tcW w:w="1000" w:type="dxa"/>
            <w:tcBorders>
              <w:top w:val="nil"/>
              <w:left w:val="nil"/>
              <w:bottom w:val="nil"/>
            </w:tcBorders>
            <w:shd w:val="clear" w:color="auto" w:fill="auto"/>
            <w:noWrap/>
          </w:tcPr>
          <w:p w14:paraId="0F12CAB5" w14:textId="26842A3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40</w:t>
            </w:r>
          </w:p>
        </w:tc>
      </w:tr>
      <w:tr w:rsidR="00DE0CBF" w:rsidRPr="00331605" w14:paraId="61913D3B" w14:textId="77777777" w:rsidTr="00E83530">
        <w:trPr>
          <w:trHeight w:val="283"/>
        </w:trPr>
        <w:tc>
          <w:tcPr>
            <w:tcW w:w="846" w:type="dxa"/>
            <w:gridSpan w:val="2"/>
            <w:vMerge/>
            <w:tcBorders>
              <w:right w:val="nil"/>
            </w:tcBorders>
            <w:shd w:val="clear" w:color="auto" w:fill="auto"/>
            <w:hideMark/>
          </w:tcPr>
          <w:p w14:paraId="4BADF685"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6BD731B1"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399A4A4A" w14:textId="3754D82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6F20BD71" w14:textId="4CF504E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nil"/>
              <w:right w:val="nil"/>
            </w:tcBorders>
            <w:shd w:val="clear" w:color="auto" w:fill="auto"/>
            <w:noWrap/>
          </w:tcPr>
          <w:p w14:paraId="5610799B" w14:textId="6ECA806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c>
          <w:tcPr>
            <w:tcW w:w="980" w:type="dxa"/>
            <w:tcBorders>
              <w:top w:val="nil"/>
              <w:left w:val="nil"/>
              <w:bottom w:val="nil"/>
              <w:right w:val="nil"/>
            </w:tcBorders>
            <w:shd w:val="clear" w:color="auto" w:fill="auto"/>
            <w:noWrap/>
          </w:tcPr>
          <w:p w14:paraId="51161C54" w14:textId="69AD429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33</w:t>
            </w:r>
          </w:p>
        </w:tc>
        <w:tc>
          <w:tcPr>
            <w:tcW w:w="980" w:type="dxa"/>
            <w:tcBorders>
              <w:top w:val="nil"/>
              <w:left w:val="nil"/>
              <w:bottom w:val="nil"/>
              <w:right w:val="nil"/>
            </w:tcBorders>
            <w:shd w:val="clear" w:color="auto" w:fill="auto"/>
            <w:noWrap/>
          </w:tcPr>
          <w:p w14:paraId="5849A75E" w14:textId="36DF896C"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36</w:t>
            </w:r>
          </w:p>
        </w:tc>
        <w:tc>
          <w:tcPr>
            <w:tcW w:w="980" w:type="dxa"/>
            <w:tcBorders>
              <w:top w:val="nil"/>
              <w:left w:val="nil"/>
              <w:bottom w:val="nil"/>
              <w:right w:val="nil"/>
            </w:tcBorders>
            <w:shd w:val="clear" w:color="auto" w:fill="auto"/>
            <w:noWrap/>
          </w:tcPr>
          <w:p w14:paraId="1CA6ADB9" w14:textId="38A7B86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41</w:t>
            </w:r>
          </w:p>
        </w:tc>
        <w:tc>
          <w:tcPr>
            <w:tcW w:w="980" w:type="dxa"/>
            <w:tcBorders>
              <w:top w:val="nil"/>
              <w:left w:val="nil"/>
              <w:bottom w:val="nil"/>
              <w:right w:val="nil"/>
            </w:tcBorders>
            <w:shd w:val="clear" w:color="auto" w:fill="auto"/>
            <w:noWrap/>
          </w:tcPr>
          <w:p w14:paraId="41634D40" w14:textId="155AC5F4"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45</w:t>
            </w:r>
          </w:p>
        </w:tc>
        <w:tc>
          <w:tcPr>
            <w:tcW w:w="1000" w:type="dxa"/>
            <w:tcBorders>
              <w:top w:val="nil"/>
              <w:left w:val="nil"/>
              <w:bottom w:val="nil"/>
            </w:tcBorders>
            <w:shd w:val="clear" w:color="auto" w:fill="auto"/>
            <w:noWrap/>
          </w:tcPr>
          <w:p w14:paraId="19976F30" w14:textId="5668D664" w:rsidR="00DE0CBF" w:rsidRPr="00E83530" w:rsidRDefault="00DE0CBF"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48</w:t>
            </w:r>
          </w:p>
        </w:tc>
      </w:tr>
      <w:tr w:rsidR="00DE0CBF" w:rsidRPr="00331605" w14:paraId="61F3A0A4" w14:textId="77777777" w:rsidTr="00E83530">
        <w:trPr>
          <w:trHeight w:val="283"/>
        </w:trPr>
        <w:tc>
          <w:tcPr>
            <w:tcW w:w="846" w:type="dxa"/>
            <w:gridSpan w:val="2"/>
            <w:vMerge/>
            <w:tcBorders>
              <w:bottom w:val="single" w:sz="4" w:space="0" w:color="auto"/>
              <w:right w:val="nil"/>
            </w:tcBorders>
            <w:shd w:val="clear" w:color="auto" w:fill="auto"/>
            <w:hideMark/>
          </w:tcPr>
          <w:p w14:paraId="1BE6F480"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063E93D7"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29BA6192" w14:textId="0EF58F6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single" w:sz="4" w:space="0" w:color="auto"/>
              <w:right w:val="nil"/>
            </w:tcBorders>
            <w:shd w:val="clear" w:color="auto" w:fill="auto"/>
            <w:noWrap/>
          </w:tcPr>
          <w:p w14:paraId="6E3DD5EF" w14:textId="7D8A0F91"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single" w:sz="4" w:space="0" w:color="auto"/>
              <w:right w:val="nil"/>
            </w:tcBorders>
            <w:shd w:val="clear" w:color="auto" w:fill="auto"/>
            <w:noWrap/>
          </w:tcPr>
          <w:p w14:paraId="55451EFE" w14:textId="348428A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32</w:t>
            </w:r>
          </w:p>
        </w:tc>
        <w:tc>
          <w:tcPr>
            <w:tcW w:w="980" w:type="dxa"/>
            <w:tcBorders>
              <w:top w:val="nil"/>
              <w:left w:val="nil"/>
              <w:bottom w:val="single" w:sz="4" w:space="0" w:color="auto"/>
              <w:right w:val="nil"/>
            </w:tcBorders>
            <w:shd w:val="clear" w:color="auto" w:fill="auto"/>
            <w:noWrap/>
          </w:tcPr>
          <w:p w14:paraId="57C2E923" w14:textId="4D17AB8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c>
          <w:tcPr>
            <w:tcW w:w="980" w:type="dxa"/>
            <w:tcBorders>
              <w:top w:val="nil"/>
              <w:left w:val="nil"/>
              <w:bottom w:val="single" w:sz="4" w:space="0" w:color="auto"/>
              <w:right w:val="nil"/>
            </w:tcBorders>
            <w:shd w:val="clear" w:color="auto" w:fill="auto"/>
            <w:noWrap/>
          </w:tcPr>
          <w:p w14:paraId="6B76CF03" w14:textId="201C9B0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40</w:t>
            </w:r>
          </w:p>
        </w:tc>
        <w:tc>
          <w:tcPr>
            <w:tcW w:w="980" w:type="dxa"/>
            <w:tcBorders>
              <w:top w:val="nil"/>
              <w:left w:val="nil"/>
              <w:bottom w:val="single" w:sz="4" w:space="0" w:color="auto"/>
              <w:right w:val="nil"/>
            </w:tcBorders>
            <w:shd w:val="clear" w:color="auto" w:fill="auto"/>
            <w:noWrap/>
          </w:tcPr>
          <w:p w14:paraId="47F08420" w14:textId="047564B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46</w:t>
            </w:r>
          </w:p>
        </w:tc>
        <w:tc>
          <w:tcPr>
            <w:tcW w:w="980" w:type="dxa"/>
            <w:tcBorders>
              <w:top w:val="nil"/>
              <w:left w:val="nil"/>
              <w:bottom w:val="single" w:sz="4" w:space="0" w:color="auto"/>
              <w:right w:val="nil"/>
            </w:tcBorders>
            <w:shd w:val="clear" w:color="auto" w:fill="auto"/>
            <w:noWrap/>
          </w:tcPr>
          <w:p w14:paraId="710997F6" w14:textId="26A4B6C4"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50</w:t>
            </w:r>
          </w:p>
        </w:tc>
        <w:tc>
          <w:tcPr>
            <w:tcW w:w="1000" w:type="dxa"/>
            <w:tcBorders>
              <w:top w:val="nil"/>
              <w:left w:val="nil"/>
              <w:bottom w:val="single" w:sz="4" w:space="0" w:color="auto"/>
            </w:tcBorders>
            <w:shd w:val="clear" w:color="auto" w:fill="auto"/>
            <w:noWrap/>
          </w:tcPr>
          <w:p w14:paraId="1817BE7E" w14:textId="1804363A" w:rsidR="00DE0CBF" w:rsidRPr="00E83530" w:rsidRDefault="00DE0CBF"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54</w:t>
            </w:r>
          </w:p>
        </w:tc>
      </w:tr>
    </w:tbl>
    <w:p w14:paraId="5A66AE9C" w14:textId="77777777" w:rsidR="00123B45" w:rsidRPr="00E83530" w:rsidRDefault="00123B45" w:rsidP="00E83530">
      <w:pPr>
        <w:spacing w:after="0" w:line="240" w:lineRule="auto"/>
        <w:rPr>
          <w:sz w:val="18"/>
          <w:szCs w:val="18"/>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672908" w:rsidRPr="00E07DB1" w14:paraId="2F645AAF"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3B11A7EF" w14:textId="12441830" w:rsidR="00672908" w:rsidRPr="00E83530" w:rsidRDefault="00672908" w:rsidP="00E07DB1">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7.5</w:t>
            </w:r>
          </w:p>
        </w:tc>
      </w:tr>
      <w:tr w:rsidR="00123B45" w:rsidRPr="00331605" w14:paraId="5E9E379C" w14:textId="77777777" w:rsidTr="00E83530">
        <w:trPr>
          <w:trHeight w:val="283"/>
        </w:trPr>
        <w:tc>
          <w:tcPr>
            <w:tcW w:w="355" w:type="dxa"/>
            <w:tcBorders>
              <w:top w:val="nil"/>
              <w:bottom w:val="single" w:sz="4" w:space="0" w:color="auto"/>
              <w:right w:val="nil"/>
            </w:tcBorders>
            <w:shd w:val="clear" w:color="auto" w:fill="auto"/>
            <w:noWrap/>
            <w:hideMark/>
          </w:tcPr>
          <w:p w14:paraId="37F7C3C4" w14:textId="77777777" w:rsidR="00123B45" w:rsidRPr="00E83530" w:rsidRDefault="00123B45" w:rsidP="00E07DB1">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371E0807"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1626B582"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660E0235"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42779E1F"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01F9D033"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67B4EC32"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22D638CC"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0F4DB38B"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32ED8F46"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DE0CBF" w:rsidRPr="00331605" w14:paraId="19635119"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76C84AF0"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7CEFCF45"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16EF9476" w14:textId="1D441D63"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5.8</w:t>
            </w:r>
          </w:p>
        </w:tc>
        <w:tc>
          <w:tcPr>
            <w:tcW w:w="980" w:type="dxa"/>
            <w:tcBorders>
              <w:top w:val="nil"/>
              <w:left w:val="nil"/>
              <w:bottom w:val="nil"/>
              <w:right w:val="nil"/>
            </w:tcBorders>
            <w:shd w:val="clear" w:color="auto" w:fill="D9D9D9" w:themeFill="background1" w:themeFillShade="D9"/>
            <w:noWrap/>
          </w:tcPr>
          <w:p w14:paraId="001F393B" w14:textId="592815A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6.8</w:t>
            </w:r>
          </w:p>
        </w:tc>
        <w:tc>
          <w:tcPr>
            <w:tcW w:w="980" w:type="dxa"/>
            <w:tcBorders>
              <w:top w:val="nil"/>
              <w:left w:val="nil"/>
              <w:bottom w:val="nil"/>
              <w:right w:val="nil"/>
            </w:tcBorders>
            <w:shd w:val="clear" w:color="auto" w:fill="auto"/>
            <w:noWrap/>
          </w:tcPr>
          <w:p w14:paraId="48E32F0D" w14:textId="71D3E52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8.7</w:t>
            </w:r>
          </w:p>
        </w:tc>
        <w:tc>
          <w:tcPr>
            <w:tcW w:w="980" w:type="dxa"/>
            <w:tcBorders>
              <w:top w:val="nil"/>
              <w:left w:val="nil"/>
              <w:bottom w:val="nil"/>
              <w:right w:val="nil"/>
            </w:tcBorders>
            <w:shd w:val="clear" w:color="auto" w:fill="auto"/>
            <w:noWrap/>
          </w:tcPr>
          <w:p w14:paraId="4E90DC6A" w14:textId="690B3DE5"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980" w:type="dxa"/>
            <w:tcBorders>
              <w:top w:val="nil"/>
              <w:left w:val="nil"/>
              <w:bottom w:val="nil"/>
              <w:right w:val="nil"/>
            </w:tcBorders>
            <w:shd w:val="clear" w:color="auto" w:fill="auto"/>
            <w:noWrap/>
          </w:tcPr>
          <w:p w14:paraId="2664BCCE" w14:textId="6F52588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01ABECB4" w14:textId="451B00D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3BA45BE8" w14:textId="37FB40B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1000" w:type="dxa"/>
            <w:tcBorders>
              <w:top w:val="nil"/>
              <w:left w:val="nil"/>
              <w:bottom w:val="nil"/>
            </w:tcBorders>
            <w:shd w:val="clear" w:color="auto" w:fill="auto"/>
            <w:noWrap/>
          </w:tcPr>
          <w:p w14:paraId="2B6694B3" w14:textId="3CEFABA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r>
      <w:tr w:rsidR="00DE0CBF" w:rsidRPr="00331605" w14:paraId="6FA4CF11" w14:textId="77777777" w:rsidTr="00E83530">
        <w:trPr>
          <w:trHeight w:val="283"/>
        </w:trPr>
        <w:tc>
          <w:tcPr>
            <w:tcW w:w="846" w:type="dxa"/>
            <w:gridSpan w:val="2"/>
            <w:vMerge/>
            <w:tcBorders>
              <w:right w:val="nil"/>
            </w:tcBorders>
            <w:shd w:val="clear" w:color="auto" w:fill="auto"/>
            <w:hideMark/>
          </w:tcPr>
          <w:p w14:paraId="122AFD28"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63EAF8A"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7DE109F6" w14:textId="51996F2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7.5</w:t>
            </w:r>
          </w:p>
        </w:tc>
        <w:tc>
          <w:tcPr>
            <w:tcW w:w="980" w:type="dxa"/>
            <w:tcBorders>
              <w:top w:val="nil"/>
              <w:left w:val="nil"/>
              <w:bottom w:val="nil"/>
              <w:right w:val="nil"/>
            </w:tcBorders>
            <w:shd w:val="clear" w:color="auto" w:fill="auto"/>
            <w:noWrap/>
          </w:tcPr>
          <w:p w14:paraId="3D48117D" w14:textId="0649EF35"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8.8</w:t>
            </w:r>
          </w:p>
        </w:tc>
        <w:tc>
          <w:tcPr>
            <w:tcW w:w="980" w:type="dxa"/>
            <w:tcBorders>
              <w:top w:val="nil"/>
              <w:left w:val="nil"/>
              <w:bottom w:val="nil"/>
              <w:right w:val="nil"/>
            </w:tcBorders>
            <w:shd w:val="clear" w:color="auto" w:fill="auto"/>
            <w:noWrap/>
          </w:tcPr>
          <w:p w14:paraId="10D3AA46" w14:textId="5D6A7508"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23380C4F" w14:textId="58189743"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383CF41D" w14:textId="426FB9A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156DC5F8" w14:textId="533162F4"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2F506EDF" w14:textId="28AE0215"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1000" w:type="dxa"/>
            <w:tcBorders>
              <w:top w:val="nil"/>
              <w:left w:val="nil"/>
              <w:bottom w:val="nil"/>
            </w:tcBorders>
            <w:shd w:val="clear" w:color="auto" w:fill="auto"/>
            <w:noWrap/>
          </w:tcPr>
          <w:p w14:paraId="3BBA2832" w14:textId="3692B87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r>
      <w:tr w:rsidR="00DE0CBF" w:rsidRPr="00331605" w14:paraId="55E95C36" w14:textId="77777777" w:rsidTr="00E83530">
        <w:trPr>
          <w:trHeight w:val="283"/>
        </w:trPr>
        <w:tc>
          <w:tcPr>
            <w:tcW w:w="846" w:type="dxa"/>
            <w:gridSpan w:val="2"/>
            <w:vMerge/>
            <w:tcBorders>
              <w:right w:val="nil"/>
            </w:tcBorders>
            <w:shd w:val="clear" w:color="auto" w:fill="auto"/>
            <w:hideMark/>
          </w:tcPr>
          <w:p w14:paraId="20A8B544"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033EAF60"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16DA95CC" w14:textId="35BCA3F3"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9.8</w:t>
            </w:r>
          </w:p>
        </w:tc>
        <w:tc>
          <w:tcPr>
            <w:tcW w:w="980" w:type="dxa"/>
            <w:tcBorders>
              <w:top w:val="nil"/>
              <w:left w:val="nil"/>
              <w:bottom w:val="nil"/>
              <w:right w:val="nil"/>
            </w:tcBorders>
            <w:shd w:val="clear" w:color="auto" w:fill="auto"/>
            <w:noWrap/>
          </w:tcPr>
          <w:p w14:paraId="5AB1751F" w14:textId="20EA6384"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64E71813" w14:textId="5AF8884E"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10938DBC" w14:textId="0B9211E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nil"/>
              <w:right w:val="nil"/>
            </w:tcBorders>
            <w:shd w:val="clear" w:color="auto" w:fill="auto"/>
            <w:noWrap/>
          </w:tcPr>
          <w:p w14:paraId="07B1304E" w14:textId="7DC4635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3396CCFF" w14:textId="7222E2F4"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3B431001" w14:textId="3F69A44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1000" w:type="dxa"/>
            <w:tcBorders>
              <w:top w:val="nil"/>
              <w:left w:val="nil"/>
              <w:bottom w:val="nil"/>
            </w:tcBorders>
            <w:shd w:val="clear" w:color="auto" w:fill="auto"/>
            <w:noWrap/>
          </w:tcPr>
          <w:p w14:paraId="16C9C724" w14:textId="52CEFD98"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r>
      <w:tr w:rsidR="00DE0CBF" w:rsidRPr="00331605" w14:paraId="49B7D281" w14:textId="77777777" w:rsidTr="00E83530">
        <w:trPr>
          <w:trHeight w:val="283"/>
        </w:trPr>
        <w:tc>
          <w:tcPr>
            <w:tcW w:w="846" w:type="dxa"/>
            <w:gridSpan w:val="2"/>
            <w:vMerge/>
            <w:tcBorders>
              <w:right w:val="nil"/>
            </w:tcBorders>
            <w:shd w:val="clear" w:color="auto" w:fill="auto"/>
            <w:hideMark/>
          </w:tcPr>
          <w:p w14:paraId="74835CEE"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6E910414"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4C566994" w14:textId="69E3A1F5"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2A1D256A" w14:textId="5CC929D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3B311465" w14:textId="2C57F8C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64E84C11" w14:textId="45EF9693"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nil"/>
              <w:right w:val="nil"/>
            </w:tcBorders>
            <w:shd w:val="clear" w:color="auto" w:fill="auto"/>
            <w:noWrap/>
          </w:tcPr>
          <w:p w14:paraId="3EBB1F2A" w14:textId="13706CA8"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c>
          <w:tcPr>
            <w:tcW w:w="980" w:type="dxa"/>
            <w:tcBorders>
              <w:top w:val="nil"/>
              <w:left w:val="nil"/>
              <w:bottom w:val="nil"/>
              <w:right w:val="nil"/>
            </w:tcBorders>
            <w:shd w:val="clear" w:color="auto" w:fill="auto"/>
            <w:noWrap/>
          </w:tcPr>
          <w:p w14:paraId="2BA752D2" w14:textId="5B05280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980" w:type="dxa"/>
            <w:tcBorders>
              <w:top w:val="nil"/>
              <w:left w:val="nil"/>
              <w:bottom w:val="nil"/>
              <w:right w:val="nil"/>
            </w:tcBorders>
            <w:shd w:val="clear" w:color="auto" w:fill="auto"/>
            <w:noWrap/>
          </w:tcPr>
          <w:p w14:paraId="4D20FD7B" w14:textId="6FDE24F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33</w:t>
            </w:r>
          </w:p>
        </w:tc>
        <w:tc>
          <w:tcPr>
            <w:tcW w:w="1000" w:type="dxa"/>
            <w:tcBorders>
              <w:top w:val="nil"/>
              <w:left w:val="nil"/>
              <w:bottom w:val="nil"/>
            </w:tcBorders>
            <w:shd w:val="clear" w:color="auto" w:fill="auto"/>
            <w:noWrap/>
          </w:tcPr>
          <w:p w14:paraId="05A9448F" w14:textId="383D9C1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r>
      <w:tr w:rsidR="00DE0CBF" w:rsidRPr="00331605" w14:paraId="4C25ED63" w14:textId="77777777" w:rsidTr="00E83530">
        <w:trPr>
          <w:trHeight w:val="283"/>
        </w:trPr>
        <w:tc>
          <w:tcPr>
            <w:tcW w:w="846" w:type="dxa"/>
            <w:gridSpan w:val="2"/>
            <w:vMerge/>
            <w:tcBorders>
              <w:right w:val="nil"/>
            </w:tcBorders>
            <w:shd w:val="clear" w:color="auto" w:fill="auto"/>
            <w:hideMark/>
          </w:tcPr>
          <w:p w14:paraId="2C136D51"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005576B9"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69B856D2" w14:textId="2E9A9971"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5FE7984C" w14:textId="7BFD518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52CA73F3" w14:textId="402D7AD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27</w:t>
            </w:r>
          </w:p>
        </w:tc>
        <w:tc>
          <w:tcPr>
            <w:tcW w:w="980" w:type="dxa"/>
            <w:tcBorders>
              <w:top w:val="nil"/>
              <w:left w:val="nil"/>
              <w:bottom w:val="nil"/>
              <w:right w:val="nil"/>
            </w:tcBorders>
            <w:shd w:val="clear" w:color="auto" w:fill="auto"/>
            <w:noWrap/>
          </w:tcPr>
          <w:p w14:paraId="3BCF1109" w14:textId="2BCE590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980" w:type="dxa"/>
            <w:tcBorders>
              <w:top w:val="nil"/>
              <w:left w:val="nil"/>
              <w:bottom w:val="nil"/>
              <w:right w:val="nil"/>
            </w:tcBorders>
            <w:shd w:val="clear" w:color="auto" w:fill="auto"/>
            <w:noWrap/>
          </w:tcPr>
          <w:p w14:paraId="11CD655B" w14:textId="26395F78"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34</w:t>
            </w:r>
          </w:p>
        </w:tc>
        <w:tc>
          <w:tcPr>
            <w:tcW w:w="980" w:type="dxa"/>
            <w:tcBorders>
              <w:top w:val="nil"/>
              <w:left w:val="nil"/>
              <w:bottom w:val="nil"/>
              <w:right w:val="nil"/>
            </w:tcBorders>
            <w:shd w:val="clear" w:color="auto" w:fill="auto"/>
            <w:noWrap/>
          </w:tcPr>
          <w:p w14:paraId="0FB61ACB" w14:textId="02104BD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980" w:type="dxa"/>
            <w:tcBorders>
              <w:top w:val="nil"/>
              <w:left w:val="nil"/>
              <w:bottom w:val="nil"/>
              <w:right w:val="nil"/>
            </w:tcBorders>
            <w:shd w:val="clear" w:color="auto" w:fill="auto"/>
            <w:noWrap/>
          </w:tcPr>
          <w:p w14:paraId="582EA334" w14:textId="463A81B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43</w:t>
            </w:r>
          </w:p>
        </w:tc>
        <w:tc>
          <w:tcPr>
            <w:tcW w:w="1000" w:type="dxa"/>
            <w:tcBorders>
              <w:top w:val="nil"/>
              <w:left w:val="nil"/>
              <w:bottom w:val="nil"/>
            </w:tcBorders>
            <w:shd w:val="clear" w:color="auto" w:fill="auto"/>
            <w:noWrap/>
          </w:tcPr>
          <w:p w14:paraId="1037EA58" w14:textId="4D8F7166" w:rsidR="00DE0CBF" w:rsidRPr="00E83530" w:rsidRDefault="00DE0CBF"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46</w:t>
            </w:r>
          </w:p>
        </w:tc>
      </w:tr>
      <w:tr w:rsidR="00DE0CBF" w:rsidRPr="00331605" w14:paraId="5BA77E75" w14:textId="77777777" w:rsidTr="00E83530">
        <w:trPr>
          <w:trHeight w:val="283"/>
        </w:trPr>
        <w:tc>
          <w:tcPr>
            <w:tcW w:w="846" w:type="dxa"/>
            <w:gridSpan w:val="2"/>
            <w:vMerge/>
            <w:tcBorders>
              <w:bottom w:val="single" w:sz="4" w:space="0" w:color="auto"/>
              <w:right w:val="nil"/>
            </w:tcBorders>
            <w:shd w:val="clear" w:color="auto" w:fill="auto"/>
            <w:hideMark/>
          </w:tcPr>
          <w:p w14:paraId="6610CA60"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2D30B5CB"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40BAFC52" w14:textId="12FE22B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single" w:sz="4" w:space="0" w:color="auto"/>
              <w:right w:val="nil"/>
            </w:tcBorders>
            <w:shd w:val="clear" w:color="auto" w:fill="auto"/>
            <w:noWrap/>
          </w:tcPr>
          <w:p w14:paraId="606EABE1" w14:textId="3A864CA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single" w:sz="4" w:space="0" w:color="auto"/>
              <w:right w:val="nil"/>
            </w:tcBorders>
            <w:shd w:val="clear" w:color="auto" w:fill="auto"/>
            <w:noWrap/>
          </w:tcPr>
          <w:p w14:paraId="10C4CBA1" w14:textId="4D366BE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32</w:t>
            </w:r>
          </w:p>
        </w:tc>
        <w:tc>
          <w:tcPr>
            <w:tcW w:w="980" w:type="dxa"/>
            <w:tcBorders>
              <w:top w:val="nil"/>
              <w:left w:val="nil"/>
              <w:bottom w:val="single" w:sz="4" w:space="0" w:color="auto"/>
              <w:right w:val="nil"/>
            </w:tcBorders>
            <w:shd w:val="clear" w:color="auto" w:fill="auto"/>
            <w:noWrap/>
          </w:tcPr>
          <w:p w14:paraId="68C4A0C0" w14:textId="3BD6EF63"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36</w:t>
            </w:r>
          </w:p>
        </w:tc>
        <w:tc>
          <w:tcPr>
            <w:tcW w:w="980" w:type="dxa"/>
            <w:tcBorders>
              <w:top w:val="nil"/>
              <w:left w:val="nil"/>
              <w:bottom w:val="single" w:sz="4" w:space="0" w:color="auto"/>
              <w:right w:val="nil"/>
            </w:tcBorders>
            <w:shd w:val="clear" w:color="auto" w:fill="auto"/>
            <w:noWrap/>
          </w:tcPr>
          <w:p w14:paraId="5A57C79B" w14:textId="3FAA7AB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40</w:t>
            </w:r>
          </w:p>
        </w:tc>
        <w:tc>
          <w:tcPr>
            <w:tcW w:w="980" w:type="dxa"/>
            <w:tcBorders>
              <w:top w:val="nil"/>
              <w:left w:val="nil"/>
              <w:bottom w:val="single" w:sz="4" w:space="0" w:color="auto"/>
              <w:right w:val="nil"/>
            </w:tcBorders>
            <w:shd w:val="clear" w:color="auto" w:fill="auto"/>
            <w:noWrap/>
          </w:tcPr>
          <w:p w14:paraId="749167B0" w14:textId="0A32787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45</w:t>
            </w:r>
          </w:p>
        </w:tc>
        <w:tc>
          <w:tcPr>
            <w:tcW w:w="980" w:type="dxa"/>
            <w:tcBorders>
              <w:top w:val="nil"/>
              <w:left w:val="nil"/>
              <w:bottom w:val="single" w:sz="4" w:space="0" w:color="auto"/>
              <w:right w:val="nil"/>
            </w:tcBorders>
            <w:shd w:val="clear" w:color="auto" w:fill="auto"/>
            <w:noWrap/>
          </w:tcPr>
          <w:p w14:paraId="0943B7BD" w14:textId="4D44AA6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50</w:t>
            </w:r>
          </w:p>
        </w:tc>
        <w:tc>
          <w:tcPr>
            <w:tcW w:w="1000" w:type="dxa"/>
            <w:tcBorders>
              <w:top w:val="nil"/>
              <w:left w:val="nil"/>
              <w:bottom w:val="single" w:sz="4" w:space="0" w:color="auto"/>
            </w:tcBorders>
            <w:shd w:val="clear" w:color="auto" w:fill="auto"/>
            <w:noWrap/>
          </w:tcPr>
          <w:p w14:paraId="05EC7740" w14:textId="5E4AE3B9" w:rsidR="00DE0CBF" w:rsidRPr="00E83530" w:rsidRDefault="00DE0CBF"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53</w:t>
            </w:r>
          </w:p>
        </w:tc>
      </w:tr>
    </w:tbl>
    <w:p w14:paraId="0F0EDDE0" w14:textId="77777777" w:rsidR="00DE0CBF" w:rsidRPr="00E83530" w:rsidRDefault="00DE0CBF" w:rsidP="00E83530">
      <w:pPr>
        <w:spacing w:after="0" w:line="240" w:lineRule="auto"/>
        <w:rPr>
          <w:sz w:val="18"/>
          <w:szCs w:val="18"/>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672908" w:rsidRPr="00E07DB1" w14:paraId="184F816F"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1CA24576" w14:textId="32C563A1" w:rsidR="00672908" w:rsidRPr="00E83530" w:rsidRDefault="00672908" w:rsidP="00E07DB1">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8.0</w:t>
            </w:r>
          </w:p>
        </w:tc>
      </w:tr>
      <w:tr w:rsidR="00123B45" w:rsidRPr="00331605" w14:paraId="624BFEDE" w14:textId="77777777" w:rsidTr="00E83530">
        <w:trPr>
          <w:trHeight w:val="283"/>
        </w:trPr>
        <w:tc>
          <w:tcPr>
            <w:tcW w:w="355" w:type="dxa"/>
            <w:tcBorders>
              <w:top w:val="nil"/>
              <w:bottom w:val="single" w:sz="4" w:space="0" w:color="auto"/>
              <w:right w:val="nil"/>
            </w:tcBorders>
            <w:shd w:val="clear" w:color="auto" w:fill="auto"/>
            <w:noWrap/>
            <w:hideMark/>
          </w:tcPr>
          <w:p w14:paraId="3D253054" w14:textId="77777777" w:rsidR="00123B45" w:rsidRPr="00E83530" w:rsidRDefault="00123B45" w:rsidP="00E07DB1">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56BBD869"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7F6A226F"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25B80AEA"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20877FF6"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0944C8C0"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2ED6330F"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6A71A0F6"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2438E765"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3611C1FE"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DE0CBF" w:rsidRPr="00331605" w14:paraId="2FE990BE"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187D8370"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22280BAC"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755490DC" w14:textId="76A6A3E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4.1</w:t>
            </w:r>
          </w:p>
        </w:tc>
        <w:tc>
          <w:tcPr>
            <w:tcW w:w="980" w:type="dxa"/>
            <w:tcBorders>
              <w:top w:val="nil"/>
              <w:left w:val="nil"/>
              <w:bottom w:val="nil"/>
              <w:right w:val="nil"/>
            </w:tcBorders>
            <w:shd w:val="clear" w:color="auto" w:fill="auto"/>
            <w:noWrap/>
          </w:tcPr>
          <w:p w14:paraId="48463DC9" w14:textId="71EC022E"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4.8</w:t>
            </w:r>
          </w:p>
        </w:tc>
        <w:tc>
          <w:tcPr>
            <w:tcW w:w="980" w:type="dxa"/>
            <w:tcBorders>
              <w:top w:val="nil"/>
              <w:left w:val="nil"/>
              <w:bottom w:val="nil"/>
              <w:right w:val="nil"/>
            </w:tcBorders>
            <w:shd w:val="clear" w:color="auto" w:fill="auto"/>
            <w:noWrap/>
          </w:tcPr>
          <w:p w14:paraId="49BD1738" w14:textId="061C906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6.3</w:t>
            </w:r>
          </w:p>
        </w:tc>
        <w:tc>
          <w:tcPr>
            <w:tcW w:w="980" w:type="dxa"/>
            <w:tcBorders>
              <w:top w:val="nil"/>
              <w:left w:val="nil"/>
              <w:bottom w:val="nil"/>
              <w:right w:val="nil"/>
            </w:tcBorders>
            <w:shd w:val="clear" w:color="auto" w:fill="auto"/>
            <w:noWrap/>
          </w:tcPr>
          <w:p w14:paraId="763098F4" w14:textId="10DBA1D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7.2</w:t>
            </w:r>
          </w:p>
        </w:tc>
        <w:tc>
          <w:tcPr>
            <w:tcW w:w="980" w:type="dxa"/>
            <w:tcBorders>
              <w:top w:val="nil"/>
              <w:left w:val="nil"/>
              <w:bottom w:val="nil"/>
              <w:right w:val="nil"/>
            </w:tcBorders>
            <w:shd w:val="clear" w:color="auto" w:fill="auto"/>
            <w:noWrap/>
          </w:tcPr>
          <w:p w14:paraId="4168D222" w14:textId="54DCB5AE"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8.0</w:t>
            </w:r>
          </w:p>
        </w:tc>
        <w:tc>
          <w:tcPr>
            <w:tcW w:w="980" w:type="dxa"/>
            <w:tcBorders>
              <w:top w:val="nil"/>
              <w:left w:val="nil"/>
              <w:bottom w:val="nil"/>
              <w:right w:val="nil"/>
            </w:tcBorders>
            <w:shd w:val="clear" w:color="auto" w:fill="auto"/>
            <w:noWrap/>
          </w:tcPr>
          <w:p w14:paraId="6D52482D" w14:textId="3232C8B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9.1</w:t>
            </w:r>
          </w:p>
        </w:tc>
        <w:tc>
          <w:tcPr>
            <w:tcW w:w="980" w:type="dxa"/>
            <w:tcBorders>
              <w:top w:val="nil"/>
              <w:left w:val="nil"/>
              <w:bottom w:val="nil"/>
              <w:right w:val="nil"/>
            </w:tcBorders>
            <w:shd w:val="clear" w:color="auto" w:fill="auto"/>
            <w:noWrap/>
          </w:tcPr>
          <w:p w14:paraId="08A7E0C9" w14:textId="614B4C5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1000" w:type="dxa"/>
            <w:tcBorders>
              <w:top w:val="nil"/>
              <w:left w:val="nil"/>
              <w:bottom w:val="nil"/>
            </w:tcBorders>
            <w:shd w:val="clear" w:color="auto" w:fill="auto"/>
            <w:noWrap/>
          </w:tcPr>
          <w:p w14:paraId="2B672B01" w14:textId="20BD0F2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r>
      <w:tr w:rsidR="00DE0CBF" w:rsidRPr="00331605" w14:paraId="066643D1" w14:textId="77777777" w:rsidTr="00E83530">
        <w:trPr>
          <w:trHeight w:val="283"/>
        </w:trPr>
        <w:tc>
          <w:tcPr>
            <w:tcW w:w="846" w:type="dxa"/>
            <w:gridSpan w:val="2"/>
            <w:vMerge/>
            <w:tcBorders>
              <w:right w:val="nil"/>
            </w:tcBorders>
            <w:shd w:val="clear" w:color="auto" w:fill="auto"/>
            <w:hideMark/>
          </w:tcPr>
          <w:p w14:paraId="2E629886"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7821BCF"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7571807B" w14:textId="0FFB520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5.7</w:t>
            </w:r>
          </w:p>
        </w:tc>
        <w:tc>
          <w:tcPr>
            <w:tcW w:w="980" w:type="dxa"/>
            <w:tcBorders>
              <w:top w:val="nil"/>
              <w:left w:val="nil"/>
              <w:bottom w:val="nil"/>
              <w:right w:val="nil"/>
            </w:tcBorders>
            <w:shd w:val="clear" w:color="auto" w:fill="auto"/>
            <w:noWrap/>
          </w:tcPr>
          <w:p w14:paraId="1E5AD5F0" w14:textId="378721A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6.7</w:t>
            </w:r>
          </w:p>
        </w:tc>
        <w:tc>
          <w:tcPr>
            <w:tcW w:w="980" w:type="dxa"/>
            <w:tcBorders>
              <w:top w:val="nil"/>
              <w:left w:val="nil"/>
              <w:bottom w:val="nil"/>
              <w:right w:val="nil"/>
            </w:tcBorders>
            <w:shd w:val="clear" w:color="auto" w:fill="auto"/>
            <w:noWrap/>
          </w:tcPr>
          <w:p w14:paraId="1DCE175B" w14:textId="5623ADB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8.7</w:t>
            </w:r>
          </w:p>
        </w:tc>
        <w:tc>
          <w:tcPr>
            <w:tcW w:w="980" w:type="dxa"/>
            <w:tcBorders>
              <w:top w:val="nil"/>
              <w:left w:val="nil"/>
              <w:bottom w:val="nil"/>
              <w:right w:val="nil"/>
            </w:tcBorders>
            <w:shd w:val="clear" w:color="auto" w:fill="auto"/>
            <w:noWrap/>
          </w:tcPr>
          <w:p w14:paraId="0662B642" w14:textId="31CCCE81"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980" w:type="dxa"/>
            <w:tcBorders>
              <w:top w:val="nil"/>
              <w:left w:val="nil"/>
              <w:bottom w:val="nil"/>
              <w:right w:val="nil"/>
            </w:tcBorders>
            <w:shd w:val="clear" w:color="auto" w:fill="auto"/>
            <w:noWrap/>
          </w:tcPr>
          <w:p w14:paraId="13F6BE4C" w14:textId="191AF01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7BEF258C" w14:textId="3979C2A1"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2080780D" w14:textId="0F2C624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1000" w:type="dxa"/>
            <w:tcBorders>
              <w:top w:val="nil"/>
              <w:left w:val="nil"/>
              <w:bottom w:val="nil"/>
            </w:tcBorders>
            <w:shd w:val="clear" w:color="auto" w:fill="auto"/>
            <w:noWrap/>
          </w:tcPr>
          <w:p w14:paraId="7B8A5EDD" w14:textId="34C2CB5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r>
      <w:tr w:rsidR="00DE0CBF" w:rsidRPr="00331605" w14:paraId="1699A673" w14:textId="77777777" w:rsidTr="00E83530">
        <w:trPr>
          <w:trHeight w:val="283"/>
        </w:trPr>
        <w:tc>
          <w:tcPr>
            <w:tcW w:w="846" w:type="dxa"/>
            <w:gridSpan w:val="2"/>
            <w:vMerge/>
            <w:tcBorders>
              <w:right w:val="nil"/>
            </w:tcBorders>
            <w:shd w:val="clear" w:color="auto" w:fill="auto"/>
            <w:hideMark/>
          </w:tcPr>
          <w:p w14:paraId="1C446266"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067FA2BF"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69933BFF" w14:textId="3000372E"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7.8</w:t>
            </w:r>
          </w:p>
        </w:tc>
        <w:tc>
          <w:tcPr>
            <w:tcW w:w="980" w:type="dxa"/>
            <w:tcBorders>
              <w:top w:val="nil"/>
              <w:left w:val="nil"/>
              <w:bottom w:val="nil"/>
              <w:right w:val="nil"/>
            </w:tcBorders>
            <w:shd w:val="clear" w:color="auto" w:fill="auto"/>
            <w:noWrap/>
          </w:tcPr>
          <w:p w14:paraId="507191D5" w14:textId="1351A061"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9.2</w:t>
            </w:r>
          </w:p>
        </w:tc>
        <w:tc>
          <w:tcPr>
            <w:tcW w:w="980" w:type="dxa"/>
            <w:tcBorders>
              <w:top w:val="nil"/>
              <w:left w:val="nil"/>
              <w:bottom w:val="nil"/>
              <w:right w:val="nil"/>
            </w:tcBorders>
            <w:shd w:val="clear" w:color="auto" w:fill="auto"/>
            <w:noWrap/>
          </w:tcPr>
          <w:p w14:paraId="2FF47D4F" w14:textId="3D82535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51780CE0" w14:textId="4BC45A51"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0592CAAA" w14:textId="46C9BF3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6B7594B3" w14:textId="44B9D9D4"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nil"/>
              <w:right w:val="nil"/>
            </w:tcBorders>
            <w:shd w:val="clear" w:color="auto" w:fill="auto"/>
            <w:noWrap/>
          </w:tcPr>
          <w:p w14:paraId="18D69908" w14:textId="28E677F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1000" w:type="dxa"/>
            <w:tcBorders>
              <w:top w:val="nil"/>
              <w:left w:val="nil"/>
              <w:bottom w:val="nil"/>
            </w:tcBorders>
            <w:shd w:val="clear" w:color="auto" w:fill="auto"/>
            <w:noWrap/>
          </w:tcPr>
          <w:p w14:paraId="7BB98113" w14:textId="2C95831E"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r>
      <w:tr w:rsidR="00DE0CBF" w:rsidRPr="00331605" w14:paraId="3A2D31E1" w14:textId="77777777" w:rsidTr="00E83530">
        <w:trPr>
          <w:trHeight w:val="283"/>
        </w:trPr>
        <w:tc>
          <w:tcPr>
            <w:tcW w:w="846" w:type="dxa"/>
            <w:gridSpan w:val="2"/>
            <w:vMerge/>
            <w:tcBorders>
              <w:right w:val="nil"/>
            </w:tcBorders>
            <w:shd w:val="clear" w:color="auto" w:fill="auto"/>
            <w:hideMark/>
          </w:tcPr>
          <w:p w14:paraId="1F9336A9"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6DA4C3AA"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64F33B87" w14:textId="7ED3F2CE"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623FA419" w14:textId="2416D208"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3E874F2A" w14:textId="1A8446D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67F4D04D" w14:textId="5F9F4A7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35E81634" w14:textId="7CF8FB04"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980" w:type="dxa"/>
            <w:tcBorders>
              <w:top w:val="nil"/>
              <w:left w:val="nil"/>
              <w:bottom w:val="nil"/>
              <w:right w:val="nil"/>
            </w:tcBorders>
            <w:shd w:val="clear" w:color="auto" w:fill="auto"/>
            <w:noWrap/>
          </w:tcPr>
          <w:p w14:paraId="23A8A8E0" w14:textId="76C2BA5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27</w:t>
            </w:r>
          </w:p>
        </w:tc>
        <w:tc>
          <w:tcPr>
            <w:tcW w:w="980" w:type="dxa"/>
            <w:tcBorders>
              <w:top w:val="nil"/>
              <w:left w:val="nil"/>
              <w:bottom w:val="nil"/>
              <w:right w:val="nil"/>
            </w:tcBorders>
            <w:shd w:val="clear" w:color="auto" w:fill="auto"/>
            <w:noWrap/>
          </w:tcPr>
          <w:p w14:paraId="18636701" w14:textId="27739F68"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c>
          <w:tcPr>
            <w:tcW w:w="1000" w:type="dxa"/>
            <w:tcBorders>
              <w:top w:val="nil"/>
              <w:left w:val="nil"/>
              <w:bottom w:val="nil"/>
            </w:tcBorders>
            <w:shd w:val="clear" w:color="auto" w:fill="auto"/>
            <w:noWrap/>
          </w:tcPr>
          <w:p w14:paraId="38734BBC" w14:textId="19B71FBE"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r>
      <w:tr w:rsidR="00DE0CBF" w:rsidRPr="00331605" w14:paraId="73126EAF" w14:textId="77777777" w:rsidTr="00E83530">
        <w:trPr>
          <w:trHeight w:val="283"/>
        </w:trPr>
        <w:tc>
          <w:tcPr>
            <w:tcW w:w="846" w:type="dxa"/>
            <w:gridSpan w:val="2"/>
            <w:vMerge/>
            <w:tcBorders>
              <w:right w:val="nil"/>
            </w:tcBorders>
            <w:shd w:val="clear" w:color="auto" w:fill="auto"/>
            <w:hideMark/>
          </w:tcPr>
          <w:p w14:paraId="72DF629F"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ED75E73"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274F692D" w14:textId="2149700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2C829F84" w14:textId="195B7245"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2A2E5F53" w14:textId="643B7D9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500BBADC" w14:textId="594E9A85"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c>
          <w:tcPr>
            <w:tcW w:w="980" w:type="dxa"/>
            <w:tcBorders>
              <w:top w:val="nil"/>
              <w:left w:val="nil"/>
              <w:bottom w:val="nil"/>
              <w:right w:val="nil"/>
            </w:tcBorders>
            <w:shd w:val="clear" w:color="auto" w:fill="auto"/>
            <w:noWrap/>
          </w:tcPr>
          <w:p w14:paraId="6D0C5D3D" w14:textId="378AB9C8"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32</w:t>
            </w:r>
          </w:p>
        </w:tc>
        <w:tc>
          <w:tcPr>
            <w:tcW w:w="980" w:type="dxa"/>
            <w:tcBorders>
              <w:top w:val="nil"/>
              <w:left w:val="nil"/>
              <w:bottom w:val="nil"/>
              <w:right w:val="nil"/>
            </w:tcBorders>
            <w:shd w:val="clear" w:color="auto" w:fill="auto"/>
            <w:noWrap/>
          </w:tcPr>
          <w:p w14:paraId="0E61ECC4" w14:textId="600602D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c>
          <w:tcPr>
            <w:tcW w:w="980" w:type="dxa"/>
            <w:tcBorders>
              <w:top w:val="nil"/>
              <w:left w:val="nil"/>
              <w:bottom w:val="nil"/>
              <w:right w:val="nil"/>
            </w:tcBorders>
            <w:shd w:val="clear" w:color="auto" w:fill="auto"/>
            <w:noWrap/>
          </w:tcPr>
          <w:p w14:paraId="5DC4DB91" w14:textId="61A82CD3"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40</w:t>
            </w:r>
          </w:p>
        </w:tc>
        <w:tc>
          <w:tcPr>
            <w:tcW w:w="1000" w:type="dxa"/>
            <w:tcBorders>
              <w:top w:val="nil"/>
              <w:left w:val="nil"/>
              <w:bottom w:val="nil"/>
            </w:tcBorders>
            <w:shd w:val="clear" w:color="auto" w:fill="auto"/>
            <w:noWrap/>
          </w:tcPr>
          <w:p w14:paraId="642824A3" w14:textId="0BCC8D5F" w:rsidR="00DE0CBF" w:rsidRPr="00E83530" w:rsidRDefault="00DE0CBF"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43</w:t>
            </w:r>
          </w:p>
        </w:tc>
      </w:tr>
      <w:tr w:rsidR="00DE0CBF" w:rsidRPr="00331605" w14:paraId="54361F17" w14:textId="77777777" w:rsidTr="00E83530">
        <w:trPr>
          <w:trHeight w:val="283"/>
        </w:trPr>
        <w:tc>
          <w:tcPr>
            <w:tcW w:w="846" w:type="dxa"/>
            <w:gridSpan w:val="2"/>
            <w:vMerge/>
            <w:tcBorders>
              <w:bottom w:val="single" w:sz="4" w:space="0" w:color="auto"/>
              <w:right w:val="nil"/>
            </w:tcBorders>
            <w:shd w:val="clear" w:color="auto" w:fill="auto"/>
            <w:hideMark/>
          </w:tcPr>
          <w:p w14:paraId="252D17E0"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4DF9C038"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01500801" w14:textId="41582C8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single" w:sz="4" w:space="0" w:color="auto"/>
              <w:right w:val="nil"/>
            </w:tcBorders>
            <w:shd w:val="clear" w:color="auto" w:fill="auto"/>
            <w:noWrap/>
          </w:tcPr>
          <w:p w14:paraId="764FB1CD" w14:textId="6EB05D8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980" w:type="dxa"/>
            <w:tcBorders>
              <w:top w:val="nil"/>
              <w:left w:val="nil"/>
              <w:bottom w:val="single" w:sz="4" w:space="0" w:color="auto"/>
              <w:right w:val="nil"/>
            </w:tcBorders>
            <w:shd w:val="clear" w:color="auto" w:fill="auto"/>
            <w:noWrap/>
          </w:tcPr>
          <w:p w14:paraId="6A650274" w14:textId="7EFFF56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980" w:type="dxa"/>
            <w:tcBorders>
              <w:top w:val="nil"/>
              <w:left w:val="nil"/>
              <w:bottom w:val="single" w:sz="4" w:space="0" w:color="auto"/>
              <w:right w:val="nil"/>
            </w:tcBorders>
            <w:shd w:val="clear" w:color="auto" w:fill="auto"/>
            <w:noWrap/>
          </w:tcPr>
          <w:p w14:paraId="401C009F" w14:textId="3C756A1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980" w:type="dxa"/>
            <w:tcBorders>
              <w:top w:val="nil"/>
              <w:left w:val="nil"/>
              <w:bottom w:val="single" w:sz="4" w:space="0" w:color="auto"/>
              <w:right w:val="nil"/>
            </w:tcBorders>
            <w:shd w:val="clear" w:color="auto" w:fill="auto"/>
            <w:noWrap/>
          </w:tcPr>
          <w:p w14:paraId="0D509D7F" w14:textId="7F731AA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980" w:type="dxa"/>
            <w:tcBorders>
              <w:top w:val="nil"/>
              <w:left w:val="nil"/>
              <w:bottom w:val="single" w:sz="4" w:space="0" w:color="auto"/>
              <w:right w:val="nil"/>
            </w:tcBorders>
            <w:shd w:val="clear" w:color="auto" w:fill="auto"/>
            <w:noWrap/>
          </w:tcPr>
          <w:p w14:paraId="68B6BA6C" w14:textId="7DD2DBB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44</w:t>
            </w:r>
          </w:p>
        </w:tc>
        <w:tc>
          <w:tcPr>
            <w:tcW w:w="980" w:type="dxa"/>
            <w:tcBorders>
              <w:top w:val="nil"/>
              <w:left w:val="nil"/>
              <w:bottom w:val="single" w:sz="4" w:space="0" w:color="auto"/>
              <w:right w:val="nil"/>
            </w:tcBorders>
            <w:shd w:val="clear" w:color="auto" w:fill="auto"/>
            <w:noWrap/>
          </w:tcPr>
          <w:p w14:paraId="451A9E4C" w14:textId="1D434A41"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49</w:t>
            </w:r>
          </w:p>
        </w:tc>
        <w:tc>
          <w:tcPr>
            <w:tcW w:w="1000" w:type="dxa"/>
            <w:tcBorders>
              <w:top w:val="nil"/>
              <w:left w:val="nil"/>
              <w:bottom w:val="single" w:sz="4" w:space="0" w:color="auto"/>
            </w:tcBorders>
            <w:shd w:val="clear" w:color="auto" w:fill="auto"/>
            <w:noWrap/>
          </w:tcPr>
          <w:p w14:paraId="29379404" w14:textId="39846C91" w:rsidR="00DE0CBF" w:rsidRPr="00E83530" w:rsidRDefault="00DE0CBF"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52</w:t>
            </w:r>
          </w:p>
        </w:tc>
      </w:tr>
    </w:tbl>
    <w:p w14:paraId="3B5393B1" w14:textId="25728B5B" w:rsidR="00672908" w:rsidRDefault="00672908" w:rsidP="00672908">
      <w:pPr>
        <w:spacing w:after="0" w:line="240" w:lineRule="auto"/>
        <w:rPr>
          <w:sz w:val="18"/>
          <w:szCs w:val="18"/>
        </w:rPr>
      </w:pPr>
    </w:p>
    <w:p w14:paraId="3658F767" w14:textId="77777777" w:rsidR="00672908" w:rsidRDefault="00672908">
      <w:pPr>
        <w:spacing w:after="0" w:line="240" w:lineRule="auto"/>
        <w:rPr>
          <w:sz w:val="18"/>
          <w:szCs w:val="18"/>
        </w:rPr>
      </w:pPr>
      <w:r>
        <w:rPr>
          <w:sz w:val="18"/>
          <w:szCs w:val="18"/>
        </w:rPr>
        <w:br w:type="page"/>
      </w: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672908" w:rsidRPr="00E07DB1" w14:paraId="1801CE15"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222246C6" w14:textId="4D73B47C" w:rsidR="00672908" w:rsidRPr="00E83530" w:rsidRDefault="00672908" w:rsidP="00E07DB1">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lastRenderedPageBreak/>
              <w:t>pH 8.3</w:t>
            </w:r>
          </w:p>
        </w:tc>
      </w:tr>
      <w:tr w:rsidR="00123B45" w:rsidRPr="00331605" w14:paraId="4EFEAB4B" w14:textId="77777777" w:rsidTr="00E83530">
        <w:trPr>
          <w:trHeight w:val="283"/>
        </w:trPr>
        <w:tc>
          <w:tcPr>
            <w:tcW w:w="355" w:type="dxa"/>
            <w:tcBorders>
              <w:top w:val="nil"/>
              <w:bottom w:val="single" w:sz="4" w:space="0" w:color="auto"/>
              <w:right w:val="nil"/>
            </w:tcBorders>
            <w:shd w:val="clear" w:color="auto" w:fill="auto"/>
            <w:noWrap/>
            <w:hideMark/>
          </w:tcPr>
          <w:p w14:paraId="184BBF4B" w14:textId="77777777" w:rsidR="00123B45" w:rsidRPr="00E83530" w:rsidRDefault="00123B45" w:rsidP="00E07DB1">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2CF6548C"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01165076"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50196AED"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7A27D871"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65A76441"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61BDFF88"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5100F027"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2C09E9A7"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13556B36" w14:textId="77777777" w:rsidR="00123B45" w:rsidRPr="00E83530" w:rsidRDefault="00123B45"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DE0CBF" w:rsidRPr="00331605" w14:paraId="0AF85122"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1AFE2A53"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23AA6FF8"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5C965150" w14:textId="657A8DC4"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3.4</w:t>
            </w:r>
          </w:p>
        </w:tc>
        <w:tc>
          <w:tcPr>
            <w:tcW w:w="980" w:type="dxa"/>
            <w:tcBorders>
              <w:top w:val="nil"/>
              <w:left w:val="nil"/>
              <w:bottom w:val="nil"/>
              <w:right w:val="nil"/>
            </w:tcBorders>
            <w:shd w:val="clear" w:color="auto" w:fill="auto"/>
            <w:noWrap/>
          </w:tcPr>
          <w:p w14:paraId="0DBA4A33" w14:textId="299D84B3"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4.0</w:t>
            </w:r>
          </w:p>
        </w:tc>
        <w:tc>
          <w:tcPr>
            <w:tcW w:w="980" w:type="dxa"/>
            <w:tcBorders>
              <w:top w:val="nil"/>
              <w:left w:val="nil"/>
              <w:bottom w:val="nil"/>
              <w:right w:val="nil"/>
            </w:tcBorders>
            <w:shd w:val="clear" w:color="auto" w:fill="auto"/>
            <w:noWrap/>
          </w:tcPr>
          <w:p w14:paraId="3EBD3BBA" w14:textId="1AF8A178"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5.1</w:t>
            </w:r>
          </w:p>
        </w:tc>
        <w:tc>
          <w:tcPr>
            <w:tcW w:w="980" w:type="dxa"/>
            <w:tcBorders>
              <w:top w:val="nil"/>
              <w:left w:val="nil"/>
              <w:bottom w:val="nil"/>
              <w:right w:val="nil"/>
            </w:tcBorders>
            <w:shd w:val="clear" w:color="auto" w:fill="auto"/>
            <w:noWrap/>
          </w:tcPr>
          <w:p w14:paraId="7CA9270F" w14:textId="4F57354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c>
          <w:tcPr>
            <w:tcW w:w="980" w:type="dxa"/>
            <w:tcBorders>
              <w:top w:val="nil"/>
              <w:left w:val="nil"/>
              <w:bottom w:val="nil"/>
              <w:right w:val="nil"/>
            </w:tcBorders>
            <w:shd w:val="clear" w:color="auto" w:fill="auto"/>
            <w:noWrap/>
          </w:tcPr>
          <w:p w14:paraId="004C5826" w14:textId="5FA4104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6.6</w:t>
            </w:r>
          </w:p>
        </w:tc>
        <w:tc>
          <w:tcPr>
            <w:tcW w:w="980" w:type="dxa"/>
            <w:tcBorders>
              <w:top w:val="nil"/>
              <w:left w:val="nil"/>
              <w:bottom w:val="nil"/>
              <w:right w:val="nil"/>
            </w:tcBorders>
            <w:shd w:val="clear" w:color="auto" w:fill="auto"/>
            <w:noWrap/>
          </w:tcPr>
          <w:p w14:paraId="0BDE5A49" w14:textId="3412518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7.5</w:t>
            </w:r>
          </w:p>
        </w:tc>
        <w:tc>
          <w:tcPr>
            <w:tcW w:w="980" w:type="dxa"/>
            <w:tcBorders>
              <w:top w:val="nil"/>
              <w:left w:val="nil"/>
              <w:bottom w:val="nil"/>
              <w:right w:val="nil"/>
            </w:tcBorders>
            <w:shd w:val="clear" w:color="auto" w:fill="auto"/>
            <w:noWrap/>
          </w:tcPr>
          <w:p w14:paraId="6C3A6A00" w14:textId="3DCFB0E4"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8.3</w:t>
            </w:r>
          </w:p>
        </w:tc>
        <w:tc>
          <w:tcPr>
            <w:tcW w:w="1000" w:type="dxa"/>
            <w:tcBorders>
              <w:top w:val="nil"/>
              <w:left w:val="nil"/>
              <w:bottom w:val="nil"/>
            </w:tcBorders>
            <w:shd w:val="clear" w:color="auto" w:fill="auto"/>
            <w:noWrap/>
          </w:tcPr>
          <w:p w14:paraId="18017528" w14:textId="63C201C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9.0</w:t>
            </w:r>
          </w:p>
        </w:tc>
      </w:tr>
      <w:tr w:rsidR="00DE0CBF" w:rsidRPr="00331605" w14:paraId="097E82B8" w14:textId="77777777" w:rsidTr="00E83530">
        <w:trPr>
          <w:trHeight w:val="283"/>
        </w:trPr>
        <w:tc>
          <w:tcPr>
            <w:tcW w:w="846" w:type="dxa"/>
            <w:gridSpan w:val="2"/>
            <w:vMerge/>
            <w:tcBorders>
              <w:right w:val="nil"/>
            </w:tcBorders>
            <w:shd w:val="clear" w:color="auto" w:fill="auto"/>
            <w:hideMark/>
          </w:tcPr>
          <w:p w14:paraId="734D3168"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36D5B7D"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455BBC3A" w14:textId="24CB1F2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4.8</w:t>
            </w:r>
          </w:p>
        </w:tc>
        <w:tc>
          <w:tcPr>
            <w:tcW w:w="980" w:type="dxa"/>
            <w:tcBorders>
              <w:top w:val="nil"/>
              <w:left w:val="nil"/>
              <w:bottom w:val="nil"/>
              <w:right w:val="nil"/>
            </w:tcBorders>
            <w:shd w:val="clear" w:color="auto" w:fill="auto"/>
            <w:noWrap/>
          </w:tcPr>
          <w:p w14:paraId="6B50D39C" w14:textId="1F774901"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5.7</w:t>
            </w:r>
          </w:p>
        </w:tc>
        <w:tc>
          <w:tcPr>
            <w:tcW w:w="980" w:type="dxa"/>
            <w:tcBorders>
              <w:top w:val="nil"/>
              <w:left w:val="nil"/>
              <w:bottom w:val="nil"/>
              <w:right w:val="nil"/>
            </w:tcBorders>
            <w:shd w:val="clear" w:color="auto" w:fill="auto"/>
            <w:noWrap/>
          </w:tcPr>
          <w:p w14:paraId="16D30002" w14:textId="3E386E6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7.4</w:t>
            </w:r>
          </w:p>
        </w:tc>
        <w:tc>
          <w:tcPr>
            <w:tcW w:w="980" w:type="dxa"/>
            <w:tcBorders>
              <w:top w:val="nil"/>
              <w:left w:val="nil"/>
              <w:bottom w:val="nil"/>
              <w:right w:val="nil"/>
            </w:tcBorders>
            <w:shd w:val="clear" w:color="auto" w:fill="auto"/>
            <w:noWrap/>
          </w:tcPr>
          <w:p w14:paraId="37B41BC7" w14:textId="15F114E1"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8.5</w:t>
            </w:r>
          </w:p>
        </w:tc>
        <w:tc>
          <w:tcPr>
            <w:tcW w:w="980" w:type="dxa"/>
            <w:tcBorders>
              <w:top w:val="nil"/>
              <w:left w:val="nil"/>
              <w:bottom w:val="nil"/>
              <w:right w:val="nil"/>
            </w:tcBorders>
            <w:shd w:val="clear" w:color="auto" w:fill="auto"/>
            <w:noWrap/>
          </w:tcPr>
          <w:p w14:paraId="139A6CF9" w14:textId="5CBAC7F0"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9.4</w:t>
            </w:r>
          </w:p>
        </w:tc>
        <w:tc>
          <w:tcPr>
            <w:tcW w:w="980" w:type="dxa"/>
            <w:tcBorders>
              <w:top w:val="nil"/>
              <w:left w:val="nil"/>
              <w:bottom w:val="nil"/>
              <w:right w:val="nil"/>
            </w:tcBorders>
            <w:shd w:val="clear" w:color="auto" w:fill="auto"/>
            <w:noWrap/>
          </w:tcPr>
          <w:p w14:paraId="26535178" w14:textId="049537F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6569273B" w14:textId="6B9139F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1000" w:type="dxa"/>
            <w:tcBorders>
              <w:top w:val="nil"/>
              <w:left w:val="nil"/>
              <w:bottom w:val="nil"/>
            </w:tcBorders>
            <w:shd w:val="clear" w:color="auto" w:fill="auto"/>
            <w:noWrap/>
          </w:tcPr>
          <w:p w14:paraId="0E12FCF2" w14:textId="3D6A029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r>
      <w:tr w:rsidR="00DE0CBF" w:rsidRPr="00331605" w14:paraId="087CDD63" w14:textId="77777777" w:rsidTr="00E83530">
        <w:trPr>
          <w:trHeight w:val="283"/>
        </w:trPr>
        <w:tc>
          <w:tcPr>
            <w:tcW w:w="846" w:type="dxa"/>
            <w:gridSpan w:val="2"/>
            <w:vMerge/>
            <w:tcBorders>
              <w:right w:val="nil"/>
            </w:tcBorders>
            <w:shd w:val="clear" w:color="auto" w:fill="auto"/>
            <w:hideMark/>
          </w:tcPr>
          <w:p w14:paraId="5569862A"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4C4CD160"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3A091ABB" w14:textId="26F21B85"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6.8</w:t>
            </w:r>
          </w:p>
        </w:tc>
        <w:tc>
          <w:tcPr>
            <w:tcW w:w="980" w:type="dxa"/>
            <w:tcBorders>
              <w:top w:val="nil"/>
              <w:left w:val="nil"/>
              <w:bottom w:val="nil"/>
              <w:right w:val="nil"/>
            </w:tcBorders>
            <w:shd w:val="clear" w:color="auto" w:fill="auto"/>
            <w:noWrap/>
          </w:tcPr>
          <w:p w14:paraId="0A533D05" w14:textId="31168DC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8.1</w:t>
            </w:r>
          </w:p>
        </w:tc>
        <w:tc>
          <w:tcPr>
            <w:tcW w:w="980" w:type="dxa"/>
            <w:tcBorders>
              <w:top w:val="nil"/>
              <w:left w:val="nil"/>
              <w:bottom w:val="nil"/>
              <w:right w:val="nil"/>
            </w:tcBorders>
            <w:shd w:val="clear" w:color="auto" w:fill="auto"/>
            <w:noWrap/>
          </w:tcPr>
          <w:p w14:paraId="3658AE6D" w14:textId="494A5B5E"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03285BA0" w14:textId="44A00EF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3E4FBC4D" w14:textId="4B6A460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13F7B224" w14:textId="470DA53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2079C33B" w14:textId="718899B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1000" w:type="dxa"/>
            <w:tcBorders>
              <w:top w:val="nil"/>
              <w:left w:val="nil"/>
              <w:bottom w:val="nil"/>
            </w:tcBorders>
            <w:shd w:val="clear" w:color="auto" w:fill="auto"/>
            <w:noWrap/>
          </w:tcPr>
          <w:p w14:paraId="7A437217" w14:textId="207E77D9"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r>
      <w:tr w:rsidR="00DE0CBF" w:rsidRPr="00331605" w14:paraId="517651AC" w14:textId="77777777" w:rsidTr="00E83530">
        <w:trPr>
          <w:trHeight w:val="283"/>
        </w:trPr>
        <w:tc>
          <w:tcPr>
            <w:tcW w:w="846" w:type="dxa"/>
            <w:gridSpan w:val="2"/>
            <w:vMerge/>
            <w:tcBorders>
              <w:right w:val="nil"/>
            </w:tcBorders>
            <w:shd w:val="clear" w:color="auto" w:fill="auto"/>
            <w:hideMark/>
          </w:tcPr>
          <w:p w14:paraId="3945CA59"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457098B1"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0B9E8869" w14:textId="2EC87C4D"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5BE3C9E8" w14:textId="5C555FD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4CC5B81A" w14:textId="524B0BC8"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nil"/>
              <w:right w:val="nil"/>
            </w:tcBorders>
            <w:shd w:val="clear" w:color="auto" w:fill="auto"/>
            <w:noWrap/>
          </w:tcPr>
          <w:p w14:paraId="583489B9" w14:textId="240FCC7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20</w:t>
            </w:r>
          </w:p>
        </w:tc>
        <w:tc>
          <w:tcPr>
            <w:tcW w:w="980" w:type="dxa"/>
            <w:tcBorders>
              <w:top w:val="nil"/>
              <w:left w:val="nil"/>
              <w:bottom w:val="nil"/>
              <w:right w:val="nil"/>
            </w:tcBorders>
            <w:shd w:val="clear" w:color="auto" w:fill="auto"/>
            <w:noWrap/>
          </w:tcPr>
          <w:p w14:paraId="72945499" w14:textId="0D242F7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nil"/>
              <w:right w:val="nil"/>
            </w:tcBorders>
            <w:shd w:val="clear" w:color="auto" w:fill="auto"/>
            <w:noWrap/>
          </w:tcPr>
          <w:p w14:paraId="3F7E5BFB" w14:textId="403E15E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6D9B8353" w14:textId="28DB8D7F"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27</w:t>
            </w:r>
          </w:p>
        </w:tc>
        <w:tc>
          <w:tcPr>
            <w:tcW w:w="1000" w:type="dxa"/>
            <w:tcBorders>
              <w:top w:val="nil"/>
              <w:left w:val="nil"/>
              <w:bottom w:val="nil"/>
            </w:tcBorders>
            <w:shd w:val="clear" w:color="auto" w:fill="auto"/>
            <w:noWrap/>
          </w:tcPr>
          <w:p w14:paraId="0209EA83" w14:textId="09D012A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r>
      <w:tr w:rsidR="00DE0CBF" w:rsidRPr="00331605" w14:paraId="25C19FD7" w14:textId="77777777" w:rsidTr="00E83530">
        <w:trPr>
          <w:trHeight w:val="283"/>
        </w:trPr>
        <w:tc>
          <w:tcPr>
            <w:tcW w:w="846" w:type="dxa"/>
            <w:gridSpan w:val="2"/>
            <w:vMerge/>
            <w:tcBorders>
              <w:right w:val="nil"/>
            </w:tcBorders>
            <w:shd w:val="clear" w:color="auto" w:fill="auto"/>
            <w:hideMark/>
          </w:tcPr>
          <w:p w14:paraId="43280229"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0E7C518"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068120A2" w14:textId="0E68A8D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22CDA485" w14:textId="6022634C"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462D4899" w14:textId="22484BF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nil"/>
              <w:right w:val="nil"/>
            </w:tcBorders>
            <w:shd w:val="clear" w:color="auto" w:fill="auto"/>
            <w:noWrap/>
          </w:tcPr>
          <w:p w14:paraId="5246FDF5" w14:textId="4A9788D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980" w:type="dxa"/>
            <w:tcBorders>
              <w:top w:val="nil"/>
              <w:left w:val="nil"/>
              <w:bottom w:val="nil"/>
              <w:right w:val="nil"/>
            </w:tcBorders>
            <w:shd w:val="clear" w:color="auto" w:fill="auto"/>
            <w:noWrap/>
          </w:tcPr>
          <w:p w14:paraId="08897AD2" w14:textId="326983D6"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980" w:type="dxa"/>
            <w:tcBorders>
              <w:top w:val="nil"/>
              <w:left w:val="nil"/>
              <w:bottom w:val="nil"/>
              <w:right w:val="nil"/>
            </w:tcBorders>
            <w:shd w:val="clear" w:color="auto" w:fill="auto"/>
            <w:noWrap/>
          </w:tcPr>
          <w:p w14:paraId="1D398376" w14:textId="14F37985"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980" w:type="dxa"/>
            <w:tcBorders>
              <w:top w:val="nil"/>
              <w:left w:val="nil"/>
              <w:bottom w:val="nil"/>
              <w:right w:val="nil"/>
            </w:tcBorders>
            <w:shd w:val="clear" w:color="auto" w:fill="auto"/>
            <w:noWrap/>
          </w:tcPr>
          <w:p w14:paraId="4275100C" w14:textId="5B898F73"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1000" w:type="dxa"/>
            <w:tcBorders>
              <w:top w:val="nil"/>
              <w:left w:val="nil"/>
              <w:bottom w:val="nil"/>
            </w:tcBorders>
            <w:shd w:val="clear" w:color="auto" w:fill="auto"/>
            <w:noWrap/>
          </w:tcPr>
          <w:p w14:paraId="1FF56F75" w14:textId="47510817" w:rsidR="00DE0CBF" w:rsidRPr="00E83530" w:rsidRDefault="00DE0CBF"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42</w:t>
            </w:r>
          </w:p>
        </w:tc>
      </w:tr>
      <w:tr w:rsidR="00DE0CBF" w:rsidRPr="00331605" w14:paraId="38E860BA" w14:textId="77777777" w:rsidTr="00E83530">
        <w:trPr>
          <w:trHeight w:val="283"/>
        </w:trPr>
        <w:tc>
          <w:tcPr>
            <w:tcW w:w="846" w:type="dxa"/>
            <w:gridSpan w:val="2"/>
            <w:vMerge/>
            <w:tcBorders>
              <w:bottom w:val="single" w:sz="4" w:space="0" w:color="auto"/>
              <w:right w:val="nil"/>
            </w:tcBorders>
            <w:shd w:val="clear" w:color="auto" w:fill="auto"/>
            <w:hideMark/>
          </w:tcPr>
          <w:p w14:paraId="101DC7C3" w14:textId="77777777" w:rsidR="00DE0CBF" w:rsidRPr="00E83530" w:rsidRDefault="00DE0CBF" w:rsidP="00E07DB1">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61853058" w14:textId="77777777" w:rsidR="00DE0CBF" w:rsidRPr="00E83530" w:rsidRDefault="00DE0CBF"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4D9C9C20" w14:textId="0AB047F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single" w:sz="4" w:space="0" w:color="auto"/>
              <w:right w:val="nil"/>
            </w:tcBorders>
            <w:shd w:val="clear" w:color="auto" w:fill="auto"/>
            <w:noWrap/>
          </w:tcPr>
          <w:p w14:paraId="0C1E50A5" w14:textId="27C611B2"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single" w:sz="4" w:space="0" w:color="auto"/>
              <w:right w:val="nil"/>
            </w:tcBorders>
            <w:shd w:val="clear" w:color="auto" w:fill="auto"/>
            <w:noWrap/>
          </w:tcPr>
          <w:p w14:paraId="02087554" w14:textId="74A1A544"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c>
          <w:tcPr>
            <w:tcW w:w="980" w:type="dxa"/>
            <w:tcBorders>
              <w:top w:val="nil"/>
              <w:left w:val="nil"/>
              <w:bottom w:val="single" w:sz="4" w:space="0" w:color="auto"/>
              <w:right w:val="nil"/>
            </w:tcBorders>
            <w:shd w:val="clear" w:color="auto" w:fill="auto"/>
            <w:noWrap/>
          </w:tcPr>
          <w:p w14:paraId="1989D183" w14:textId="784E061B"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34</w:t>
            </w:r>
          </w:p>
        </w:tc>
        <w:tc>
          <w:tcPr>
            <w:tcW w:w="980" w:type="dxa"/>
            <w:tcBorders>
              <w:top w:val="nil"/>
              <w:left w:val="nil"/>
              <w:bottom w:val="single" w:sz="4" w:space="0" w:color="auto"/>
              <w:right w:val="nil"/>
            </w:tcBorders>
            <w:shd w:val="clear" w:color="auto" w:fill="auto"/>
            <w:noWrap/>
          </w:tcPr>
          <w:p w14:paraId="573758B2" w14:textId="644D22EE"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38</w:t>
            </w:r>
          </w:p>
        </w:tc>
        <w:tc>
          <w:tcPr>
            <w:tcW w:w="980" w:type="dxa"/>
            <w:tcBorders>
              <w:top w:val="nil"/>
              <w:left w:val="nil"/>
              <w:bottom w:val="single" w:sz="4" w:space="0" w:color="auto"/>
              <w:right w:val="nil"/>
            </w:tcBorders>
            <w:shd w:val="clear" w:color="auto" w:fill="auto"/>
            <w:noWrap/>
          </w:tcPr>
          <w:p w14:paraId="015287CC" w14:textId="7E41FEAA"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43</w:t>
            </w:r>
          </w:p>
        </w:tc>
        <w:tc>
          <w:tcPr>
            <w:tcW w:w="980" w:type="dxa"/>
            <w:tcBorders>
              <w:top w:val="nil"/>
              <w:left w:val="nil"/>
              <w:bottom w:val="single" w:sz="4" w:space="0" w:color="auto"/>
              <w:right w:val="nil"/>
            </w:tcBorders>
            <w:shd w:val="clear" w:color="auto" w:fill="auto"/>
            <w:noWrap/>
          </w:tcPr>
          <w:p w14:paraId="56305C7F" w14:textId="44D3C9C7" w:rsidR="00DE0CBF" w:rsidRPr="00E83530" w:rsidRDefault="00DE0CBF"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48</w:t>
            </w:r>
          </w:p>
        </w:tc>
        <w:tc>
          <w:tcPr>
            <w:tcW w:w="1000" w:type="dxa"/>
            <w:tcBorders>
              <w:top w:val="nil"/>
              <w:left w:val="nil"/>
              <w:bottom w:val="single" w:sz="4" w:space="0" w:color="auto"/>
            </w:tcBorders>
            <w:shd w:val="clear" w:color="auto" w:fill="auto"/>
            <w:noWrap/>
          </w:tcPr>
          <w:p w14:paraId="1859679B" w14:textId="0BF0A140" w:rsidR="00DE0CBF" w:rsidRPr="00E83530" w:rsidRDefault="00DE0CBF"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51</w:t>
            </w:r>
          </w:p>
        </w:tc>
      </w:tr>
    </w:tbl>
    <w:p w14:paraId="45D39AFC" w14:textId="77777777" w:rsidR="00123B45" w:rsidRPr="00E83530" w:rsidRDefault="00123B45" w:rsidP="00E83530">
      <w:pPr>
        <w:spacing w:after="0" w:line="240" w:lineRule="auto"/>
        <w:rPr>
          <w:sz w:val="18"/>
          <w:szCs w:val="18"/>
        </w:rPr>
      </w:pPr>
    </w:p>
    <w:p w14:paraId="61ED8019" w14:textId="7BB9AE07" w:rsidR="00B32CB9" w:rsidRPr="00E83530" w:rsidRDefault="00B32CB9">
      <w:pPr>
        <w:spacing w:after="0" w:line="240" w:lineRule="auto"/>
        <w:rPr>
          <w:sz w:val="18"/>
          <w:szCs w:val="18"/>
        </w:rPr>
      </w:pPr>
      <w:r w:rsidRPr="00E83530">
        <w:rPr>
          <w:sz w:val="18"/>
          <w:szCs w:val="18"/>
        </w:rPr>
        <w:br w:type="page"/>
      </w:r>
    </w:p>
    <w:p w14:paraId="1267FE69" w14:textId="38572A2C" w:rsidR="00B32CB9" w:rsidRPr="00E83530" w:rsidRDefault="00B32CB9" w:rsidP="009C4F6D">
      <w:pPr>
        <w:pStyle w:val="AppendixTableCaption"/>
      </w:pPr>
      <w:bookmarkStart w:id="75" w:name="TableC4"/>
      <w:bookmarkStart w:id="76" w:name="_Toc162510510"/>
      <w:r w:rsidRPr="00E83530">
        <w:lastRenderedPageBreak/>
        <w:t>Table</w:t>
      </w:r>
      <w:r w:rsidR="009C4F6D">
        <w:t> </w:t>
      </w:r>
      <w:r w:rsidR="002E45A2" w:rsidRPr="009C4F6D">
        <w:t>C</w:t>
      </w:r>
      <w:r w:rsidRPr="00E83530">
        <w:t>4</w:t>
      </w:r>
      <w:bookmarkEnd w:id="75"/>
      <w:r w:rsidRPr="00E83530">
        <w:t xml:space="preserve"> Guideline values (µg/L</w:t>
      </w:r>
      <w:r w:rsidR="00537CDA" w:rsidRPr="009C4F6D">
        <w:t> </w:t>
      </w:r>
      <w:r w:rsidR="001F4B6F" w:rsidRPr="00E83530">
        <w:t>Zn</w:t>
      </w:r>
      <w:r w:rsidRPr="00E83530">
        <w:t>) for protection of 80% of species</w:t>
      </w:r>
      <w:r w:rsidR="00537CDA" w:rsidRPr="009C4F6D">
        <w:t>; hardness is in mg/L CaCO</w:t>
      </w:r>
      <w:r w:rsidR="00537CDA" w:rsidRPr="009C4F6D">
        <w:rPr>
          <w:vertAlign w:val="subscript"/>
        </w:rPr>
        <w:t>3</w:t>
      </w:r>
      <w:r w:rsidR="00E83530">
        <w:t xml:space="preserve">, </w:t>
      </w:r>
      <w:r w:rsidR="00537CDA" w:rsidRPr="009C4F6D">
        <w:t>DOC is in mg/L</w:t>
      </w:r>
      <w:r w:rsidR="00E83530">
        <w:t>,</w:t>
      </w:r>
      <w:r w:rsidR="00AA385D" w:rsidRPr="00AA385D">
        <w:t xml:space="preserve"> </w:t>
      </w:r>
      <w:r w:rsidR="00AA385D">
        <w:t>and the guideline value at the index condition is highlighted in grey</w:t>
      </w:r>
      <w:bookmarkEnd w:id="76"/>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BA6D86" w:rsidRPr="00BA6D86" w14:paraId="2CAA0C51"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4304DD49" w14:textId="6403576A" w:rsidR="00BA6D86" w:rsidRPr="00E83530" w:rsidRDefault="00BA6D86" w:rsidP="00BA6D86">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6.2</w:t>
            </w:r>
          </w:p>
        </w:tc>
      </w:tr>
      <w:tr w:rsidR="00B32CB9" w:rsidRPr="00331605" w14:paraId="76E657D2" w14:textId="77777777" w:rsidTr="00E83530">
        <w:trPr>
          <w:trHeight w:val="283"/>
        </w:trPr>
        <w:tc>
          <w:tcPr>
            <w:tcW w:w="355" w:type="dxa"/>
            <w:tcBorders>
              <w:top w:val="nil"/>
              <w:bottom w:val="single" w:sz="4" w:space="0" w:color="auto"/>
              <w:right w:val="nil"/>
            </w:tcBorders>
            <w:shd w:val="clear" w:color="auto" w:fill="auto"/>
            <w:noWrap/>
            <w:hideMark/>
          </w:tcPr>
          <w:p w14:paraId="12A74E41" w14:textId="77777777" w:rsidR="00B32CB9" w:rsidRPr="00E83530" w:rsidRDefault="00B32CB9" w:rsidP="00BA6D86">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3771CA63"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236E0957"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4F690C1F"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0C02DFF9"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65571DB6"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5A1BA92E"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72363049"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23E753E9"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7C8AE0FD"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B71501" w:rsidRPr="00331605" w14:paraId="64CE25E3"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7DC414B0"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665A9873"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3C975F00" w14:textId="0B4FBF6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c>
          <w:tcPr>
            <w:tcW w:w="980" w:type="dxa"/>
            <w:tcBorders>
              <w:top w:val="nil"/>
              <w:left w:val="nil"/>
              <w:bottom w:val="nil"/>
              <w:right w:val="nil"/>
            </w:tcBorders>
            <w:shd w:val="clear" w:color="auto" w:fill="auto"/>
            <w:noWrap/>
          </w:tcPr>
          <w:p w14:paraId="16245A12" w14:textId="0D6ED6D2"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980" w:type="dxa"/>
            <w:tcBorders>
              <w:top w:val="nil"/>
              <w:left w:val="nil"/>
              <w:bottom w:val="nil"/>
              <w:right w:val="nil"/>
            </w:tcBorders>
            <w:shd w:val="clear" w:color="auto" w:fill="auto"/>
            <w:noWrap/>
          </w:tcPr>
          <w:p w14:paraId="0BA01A91" w14:textId="7033E83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40</w:t>
            </w:r>
          </w:p>
        </w:tc>
        <w:tc>
          <w:tcPr>
            <w:tcW w:w="980" w:type="dxa"/>
            <w:tcBorders>
              <w:top w:val="nil"/>
              <w:left w:val="nil"/>
              <w:bottom w:val="nil"/>
              <w:right w:val="nil"/>
            </w:tcBorders>
            <w:shd w:val="clear" w:color="auto" w:fill="auto"/>
            <w:noWrap/>
          </w:tcPr>
          <w:p w14:paraId="1827DEBB" w14:textId="125F789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46</w:t>
            </w:r>
          </w:p>
        </w:tc>
        <w:tc>
          <w:tcPr>
            <w:tcW w:w="980" w:type="dxa"/>
            <w:tcBorders>
              <w:top w:val="nil"/>
              <w:left w:val="nil"/>
              <w:bottom w:val="nil"/>
              <w:right w:val="nil"/>
            </w:tcBorders>
            <w:shd w:val="clear" w:color="auto" w:fill="auto"/>
            <w:noWrap/>
          </w:tcPr>
          <w:p w14:paraId="4C986C4C" w14:textId="73A21C22"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51</w:t>
            </w:r>
          </w:p>
        </w:tc>
        <w:tc>
          <w:tcPr>
            <w:tcW w:w="980" w:type="dxa"/>
            <w:tcBorders>
              <w:top w:val="nil"/>
              <w:left w:val="nil"/>
              <w:bottom w:val="nil"/>
              <w:right w:val="nil"/>
            </w:tcBorders>
            <w:shd w:val="clear" w:color="auto" w:fill="auto"/>
            <w:noWrap/>
          </w:tcPr>
          <w:p w14:paraId="0E7F7A93" w14:textId="2D1E380B"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57</w:t>
            </w:r>
          </w:p>
        </w:tc>
        <w:tc>
          <w:tcPr>
            <w:tcW w:w="980" w:type="dxa"/>
            <w:tcBorders>
              <w:top w:val="nil"/>
              <w:left w:val="nil"/>
              <w:bottom w:val="nil"/>
              <w:right w:val="nil"/>
            </w:tcBorders>
            <w:shd w:val="clear" w:color="auto" w:fill="auto"/>
            <w:noWrap/>
          </w:tcPr>
          <w:p w14:paraId="4B8E2082" w14:textId="7B58C2D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63</w:t>
            </w:r>
          </w:p>
        </w:tc>
        <w:tc>
          <w:tcPr>
            <w:tcW w:w="1000" w:type="dxa"/>
            <w:tcBorders>
              <w:top w:val="nil"/>
              <w:left w:val="nil"/>
              <w:bottom w:val="nil"/>
            </w:tcBorders>
            <w:shd w:val="clear" w:color="auto" w:fill="auto"/>
            <w:noWrap/>
          </w:tcPr>
          <w:p w14:paraId="26820387" w14:textId="173822A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67</w:t>
            </w:r>
          </w:p>
        </w:tc>
      </w:tr>
      <w:tr w:rsidR="00B71501" w:rsidRPr="00331605" w14:paraId="0B5CF7BF" w14:textId="77777777" w:rsidTr="00E83530">
        <w:trPr>
          <w:trHeight w:val="283"/>
        </w:trPr>
        <w:tc>
          <w:tcPr>
            <w:tcW w:w="846" w:type="dxa"/>
            <w:gridSpan w:val="2"/>
            <w:vMerge/>
            <w:tcBorders>
              <w:right w:val="nil"/>
            </w:tcBorders>
            <w:shd w:val="clear" w:color="auto" w:fill="auto"/>
            <w:hideMark/>
          </w:tcPr>
          <w:p w14:paraId="5390591E"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63B7C410"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1BE996CC" w14:textId="5F9530A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c>
          <w:tcPr>
            <w:tcW w:w="980" w:type="dxa"/>
            <w:tcBorders>
              <w:top w:val="nil"/>
              <w:left w:val="nil"/>
              <w:bottom w:val="nil"/>
              <w:right w:val="nil"/>
            </w:tcBorders>
            <w:shd w:val="clear" w:color="auto" w:fill="auto"/>
            <w:noWrap/>
          </w:tcPr>
          <w:p w14:paraId="6B4AC2AF" w14:textId="7978A9BE"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34</w:t>
            </w:r>
          </w:p>
        </w:tc>
        <w:tc>
          <w:tcPr>
            <w:tcW w:w="980" w:type="dxa"/>
            <w:tcBorders>
              <w:top w:val="nil"/>
              <w:left w:val="nil"/>
              <w:bottom w:val="nil"/>
              <w:right w:val="nil"/>
            </w:tcBorders>
            <w:shd w:val="clear" w:color="auto" w:fill="auto"/>
            <w:noWrap/>
          </w:tcPr>
          <w:p w14:paraId="2E1BA4B8" w14:textId="2514E2E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43</w:t>
            </w:r>
          </w:p>
        </w:tc>
        <w:tc>
          <w:tcPr>
            <w:tcW w:w="980" w:type="dxa"/>
            <w:tcBorders>
              <w:top w:val="nil"/>
              <w:left w:val="nil"/>
              <w:bottom w:val="nil"/>
              <w:right w:val="nil"/>
            </w:tcBorders>
            <w:shd w:val="clear" w:color="auto" w:fill="auto"/>
            <w:noWrap/>
          </w:tcPr>
          <w:p w14:paraId="758AE51B" w14:textId="2D5060CD"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50</w:t>
            </w:r>
          </w:p>
        </w:tc>
        <w:tc>
          <w:tcPr>
            <w:tcW w:w="980" w:type="dxa"/>
            <w:tcBorders>
              <w:top w:val="nil"/>
              <w:left w:val="nil"/>
              <w:bottom w:val="nil"/>
              <w:right w:val="nil"/>
            </w:tcBorders>
            <w:shd w:val="clear" w:color="auto" w:fill="auto"/>
            <w:noWrap/>
          </w:tcPr>
          <w:p w14:paraId="6C843AD6" w14:textId="7F9E5F8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55</w:t>
            </w:r>
          </w:p>
        </w:tc>
        <w:tc>
          <w:tcPr>
            <w:tcW w:w="980" w:type="dxa"/>
            <w:tcBorders>
              <w:top w:val="nil"/>
              <w:left w:val="nil"/>
              <w:bottom w:val="nil"/>
              <w:right w:val="nil"/>
            </w:tcBorders>
            <w:shd w:val="clear" w:color="auto" w:fill="auto"/>
            <w:noWrap/>
          </w:tcPr>
          <w:p w14:paraId="27D211AA" w14:textId="79C2B93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61</w:t>
            </w:r>
          </w:p>
        </w:tc>
        <w:tc>
          <w:tcPr>
            <w:tcW w:w="980" w:type="dxa"/>
            <w:tcBorders>
              <w:top w:val="nil"/>
              <w:left w:val="nil"/>
              <w:bottom w:val="nil"/>
              <w:right w:val="nil"/>
            </w:tcBorders>
            <w:shd w:val="clear" w:color="auto" w:fill="auto"/>
            <w:noWrap/>
          </w:tcPr>
          <w:p w14:paraId="40FC6C37" w14:textId="3E478B3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67</w:t>
            </w:r>
          </w:p>
        </w:tc>
        <w:tc>
          <w:tcPr>
            <w:tcW w:w="1000" w:type="dxa"/>
            <w:tcBorders>
              <w:top w:val="nil"/>
              <w:left w:val="nil"/>
              <w:bottom w:val="nil"/>
            </w:tcBorders>
            <w:shd w:val="clear" w:color="auto" w:fill="auto"/>
            <w:noWrap/>
          </w:tcPr>
          <w:p w14:paraId="2ED0626F" w14:textId="59B43436"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72</w:t>
            </w:r>
          </w:p>
        </w:tc>
      </w:tr>
      <w:tr w:rsidR="00B71501" w:rsidRPr="00331605" w14:paraId="2F206875" w14:textId="77777777" w:rsidTr="00E83530">
        <w:trPr>
          <w:trHeight w:val="283"/>
        </w:trPr>
        <w:tc>
          <w:tcPr>
            <w:tcW w:w="846" w:type="dxa"/>
            <w:gridSpan w:val="2"/>
            <w:vMerge/>
            <w:tcBorders>
              <w:right w:val="nil"/>
            </w:tcBorders>
            <w:shd w:val="clear" w:color="auto" w:fill="auto"/>
            <w:hideMark/>
          </w:tcPr>
          <w:p w14:paraId="08990F71"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2F2063D"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49E64819" w14:textId="7143F227"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32</w:t>
            </w:r>
          </w:p>
        </w:tc>
        <w:tc>
          <w:tcPr>
            <w:tcW w:w="980" w:type="dxa"/>
            <w:tcBorders>
              <w:top w:val="nil"/>
              <w:left w:val="nil"/>
              <w:bottom w:val="nil"/>
              <w:right w:val="nil"/>
            </w:tcBorders>
            <w:shd w:val="clear" w:color="auto" w:fill="auto"/>
            <w:noWrap/>
          </w:tcPr>
          <w:p w14:paraId="2268BD54" w14:textId="56ADA9A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c>
          <w:tcPr>
            <w:tcW w:w="980" w:type="dxa"/>
            <w:tcBorders>
              <w:top w:val="nil"/>
              <w:left w:val="nil"/>
              <w:bottom w:val="nil"/>
              <w:right w:val="nil"/>
            </w:tcBorders>
            <w:shd w:val="clear" w:color="auto" w:fill="auto"/>
            <w:noWrap/>
          </w:tcPr>
          <w:p w14:paraId="2733F59E" w14:textId="5F51F2E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47</w:t>
            </w:r>
          </w:p>
        </w:tc>
        <w:tc>
          <w:tcPr>
            <w:tcW w:w="980" w:type="dxa"/>
            <w:tcBorders>
              <w:top w:val="nil"/>
              <w:left w:val="nil"/>
              <w:bottom w:val="nil"/>
              <w:right w:val="nil"/>
            </w:tcBorders>
            <w:shd w:val="clear" w:color="auto" w:fill="auto"/>
            <w:noWrap/>
          </w:tcPr>
          <w:p w14:paraId="0F62676C" w14:textId="65E1AC6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54</w:t>
            </w:r>
          </w:p>
        </w:tc>
        <w:tc>
          <w:tcPr>
            <w:tcW w:w="980" w:type="dxa"/>
            <w:tcBorders>
              <w:top w:val="nil"/>
              <w:left w:val="nil"/>
              <w:bottom w:val="nil"/>
              <w:right w:val="nil"/>
            </w:tcBorders>
            <w:shd w:val="clear" w:color="auto" w:fill="auto"/>
            <w:noWrap/>
          </w:tcPr>
          <w:p w14:paraId="4D26567A" w14:textId="1DA0467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c>
          <w:tcPr>
            <w:tcW w:w="980" w:type="dxa"/>
            <w:tcBorders>
              <w:top w:val="nil"/>
              <w:left w:val="nil"/>
              <w:bottom w:val="nil"/>
              <w:right w:val="nil"/>
            </w:tcBorders>
            <w:shd w:val="clear" w:color="auto" w:fill="auto"/>
            <w:noWrap/>
          </w:tcPr>
          <w:p w14:paraId="52D061A8" w14:textId="28BAE7B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66</w:t>
            </w:r>
          </w:p>
        </w:tc>
        <w:tc>
          <w:tcPr>
            <w:tcW w:w="980" w:type="dxa"/>
            <w:tcBorders>
              <w:top w:val="nil"/>
              <w:left w:val="nil"/>
              <w:bottom w:val="nil"/>
              <w:right w:val="nil"/>
            </w:tcBorders>
            <w:shd w:val="clear" w:color="auto" w:fill="auto"/>
            <w:noWrap/>
          </w:tcPr>
          <w:p w14:paraId="1F3F53FB" w14:textId="25574333"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72</w:t>
            </w:r>
          </w:p>
        </w:tc>
        <w:tc>
          <w:tcPr>
            <w:tcW w:w="1000" w:type="dxa"/>
            <w:tcBorders>
              <w:top w:val="nil"/>
              <w:left w:val="nil"/>
              <w:bottom w:val="nil"/>
            </w:tcBorders>
            <w:shd w:val="clear" w:color="auto" w:fill="auto"/>
            <w:noWrap/>
          </w:tcPr>
          <w:p w14:paraId="5B8597E1" w14:textId="1FB9C376"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76</w:t>
            </w:r>
          </w:p>
        </w:tc>
      </w:tr>
      <w:tr w:rsidR="00B71501" w:rsidRPr="00331605" w14:paraId="056655A0" w14:textId="77777777" w:rsidTr="00E83530">
        <w:trPr>
          <w:trHeight w:val="283"/>
        </w:trPr>
        <w:tc>
          <w:tcPr>
            <w:tcW w:w="846" w:type="dxa"/>
            <w:gridSpan w:val="2"/>
            <w:vMerge/>
            <w:tcBorders>
              <w:right w:val="nil"/>
            </w:tcBorders>
            <w:shd w:val="clear" w:color="auto" w:fill="auto"/>
            <w:hideMark/>
          </w:tcPr>
          <w:p w14:paraId="0954228E"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BBE5116"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4F39BF57" w14:textId="348C47BB"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36</w:t>
            </w:r>
          </w:p>
        </w:tc>
        <w:tc>
          <w:tcPr>
            <w:tcW w:w="980" w:type="dxa"/>
            <w:tcBorders>
              <w:top w:val="nil"/>
              <w:left w:val="nil"/>
              <w:bottom w:val="nil"/>
              <w:right w:val="nil"/>
            </w:tcBorders>
            <w:shd w:val="clear" w:color="auto" w:fill="auto"/>
            <w:noWrap/>
          </w:tcPr>
          <w:p w14:paraId="756E3A4E" w14:textId="04A89DD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42</w:t>
            </w:r>
          </w:p>
        </w:tc>
        <w:tc>
          <w:tcPr>
            <w:tcW w:w="980" w:type="dxa"/>
            <w:tcBorders>
              <w:top w:val="nil"/>
              <w:left w:val="nil"/>
              <w:bottom w:val="nil"/>
              <w:right w:val="nil"/>
            </w:tcBorders>
            <w:shd w:val="clear" w:color="auto" w:fill="auto"/>
            <w:noWrap/>
          </w:tcPr>
          <w:p w14:paraId="20BFAA0A" w14:textId="53BAF5F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52</w:t>
            </w:r>
          </w:p>
        </w:tc>
        <w:tc>
          <w:tcPr>
            <w:tcW w:w="980" w:type="dxa"/>
            <w:tcBorders>
              <w:top w:val="nil"/>
              <w:left w:val="nil"/>
              <w:bottom w:val="nil"/>
              <w:right w:val="nil"/>
            </w:tcBorders>
            <w:shd w:val="clear" w:color="auto" w:fill="auto"/>
            <w:noWrap/>
          </w:tcPr>
          <w:p w14:paraId="73EB0417" w14:textId="467B414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c>
          <w:tcPr>
            <w:tcW w:w="980" w:type="dxa"/>
            <w:tcBorders>
              <w:top w:val="nil"/>
              <w:left w:val="nil"/>
              <w:bottom w:val="nil"/>
              <w:right w:val="nil"/>
            </w:tcBorders>
            <w:shd w:val="clear" w:color="auto" w:fill="auto"/>
            <w:noWrap/>
          </w:tcPr>
          <w:p w14:paraId="1A08EAFB" w14:textId="01830E6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64</w:t>
            </w:r>
          </w:p>
        </w:tc>
        <w:tc>
          <w:tcPr>
            <w:tcW w:w="980" w:type="dxa"/>
            <w:tcBorders>
              <w:top w:val="nil"/>
              <w:left w:val="nil"/>
              <w:bottom w:val="nil"/>
              <w:right w:val="nil"/>
            </w:tcBorders>
            <w:shd w:val="clear" w:color="auto" w:fill="auto"/>
            <w:noWrap/>
          </w:tcPr>
          <w:p w14:paraId="632B6624" w14:textId="1BCBD983"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72</w:t>
            </w:r>
          </w:p>
        </w:tc>
        <w:tc>
          <w:tcPr>
            <w:tcW w:w="980" w:type="dxa"/>
            <w:tcBorders>
              <w:top w:val="nil"/>
              <w:left w:val="nil"/>
              <w:bottom w:val="nil"/>
              <w:right w:val="nil"/>
            </w:tcBorders>
            <w:shd w:val="clear" w:color="auto" w:fill="auto"/>
            <w:noWrap/>
          </w:tcPr>
          <w:p w14:paraId="12FA4D72" w14:textId="76643F7E"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79</w:t>
            </w:r>
          </w:p>
        </w:tc>
        <w:tc>
          <w:tcPr>
            <w:tcW w:w="1000" w:type="dxa"/>
            <w:tcBorders>
              <w:top w:val="nil"/>
              <w:left w:val="nil"/>
              <w:bottom w:val="nil"/>
            </w:tcBorders>
            <w:shd w:val="clear" w:color="auto" w:fill="auto"/>
            <w:noWrap/>
          </w:tcPr>
          <w:p w14:paraId="2779C424" w14:textId="7EE4C65C"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86</w:t>
            </w:r>
          </w:p>
        </w:tc>
      </w:tr>
      <w:tr w:rsidR="00B71501" w:rsidRPr="00331605" w14:paraId="7C9E2092" w14:textId="77777777" w:rsidTr="00E83530">
        <w:trPr>
          <w:trHeight w:val="283"/>
        </w:trPr>
        <w:tc>
          <w:tcPr>
            <w:tcW w:w="846" w:type="dxa"/>
            <w:gridSpan w:val="2"/>
            <w:vMerge/>
            <w:tcBorders>
              <w:right w:val="nil"/>
            </w:tcBorders>
            <w:shd w:val="clear" w:color="auto" w:fill="auto"/>
            <w:hideMark/>
          </w:tcPr>
          <w:p w14:paraId="41EF859C"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CE58B24"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2D1792E9" w14:textId="299AAA24"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980" w:type="dxa"/>
            <w:tcBorders>
              <w:top w:val="nil"/>
              <w:left w:val="nil"/>
              <w:bottom w:val="nil"/>
              <w:right w:val="nil"/>
            </w:tcBorders>
            <w:shd w:val="clear" w:color="auto" w:fill="auto"/>
            <w:noWrap/>
          </w:tcPr>
          <w:p w14:paraId="7C6BBC46" w14:textId="2D7DDE27"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45</w:t>
            </w:r>
          </w:p>
        </w:tc>
        <w:tc>
          <w:tcPr>
            <w:tcW w:w="980" w:type="dxa"/>
            <w:tcBorders>
              <w:top w:val="nil"/>
              <w:left w:val="nil"/>
              <w:bottom w:val="nil"/>
              <w:right w:val="nil"/>
            </w:tcBorders>
            <w:shd w:val="clear" w:color="auto" w:fill="auto"/>
            <w:noWrap/>
          </w:tcPr>
          <w:p w14:paraId="4C22BC25" w14:textId="50C0450D"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56</w:t>
            </w:r>
          </w:p>
        </w:tc>
        <w:tc>
          <w:tcPr>
            <w:tcW w:w="980" w:type="dxa"/>
            <w:tcBorders>
              <w:top w:val="nil"/>
              <w:left w:val="nil"/>
              <w:bottom w:val="nil"/>
              <w:right w:val="nil"/>
            </w:tcBorders>
            <w:shd w:val="clear" w:color="auto" w:fill="auto"/>
            <w:noWrap/>
          </w:tcPr>
          <w:p w14:paraId="6B98B4E0" w14:textId="7B25D71D"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63</w:t>
            </w:r>
          </w:p>
        </w:tc>
        <w:tc>
          <w:tcPr>
            <w:tcW w:w="980" w:type="dxa"/>
            <w:tcBorders>
              <w:top w:val="nil"/>
              <w:left w:val="nil"/>
              <w:bottom w:val="nil"/>
              <w:right w:val="nil"/>
            </w:tcBorders>
            <w:shd w:val="clear" w:color="auto" w:fill="auto"/>
            <w:noWrap/>
          </w:tcPr>
          <w:p w14:paraId="5C5FE29E" w14:textId="75BA7A1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69</w:t>
            </w:r>
          </w:p>
        </w:tc>
        <w:tc>
          <w:tcPr>
            <w:tcW w:w="980" w:type="dxa"/>
            <w:tcBorders>
              <w:top w:val="nil"/>
              <w:left w:val="nil"/>
              <w:bottom w:val="nil"/>
              <w:right w:val="nil"/>
            </w:tcBorders>
            <w:shd w:val="clear" w:color="auto" w:fill="auto"/>
            <w:noWrap/>
          </w:tcPr>
          <w:p w14:paraId="6585C14E" w14:textId="0DEB405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79</w:t>
            </w:r>
          </w:p>
        </w:tc>
        <w:tc>
          <w:tcPr>
            <w:tcW w:w="980" w:type="dxa"/>
            <w:tcBorders>
              <w:top w:val="nil"/>
              <w:left w:val="nil"/>
              <w:bottom w:val="nil"/>
              <w:right w:val="nil"/>
            </w:tcBorders>
            <w:shd w:val="clear" w:color="auto" w:fill="auto"/>
            <w:noWrap/>
          </w:tcPr>
          <w:p w14:paraId="5755BB7B" w14:textId="15101E0D"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88</w:t>
            </w:r>
          </w:p>
        </w:tc>
        <w:tc>
          <w:tcPr>
            <w:tcW w:w="1000" w:type="dxa"/>
            <w:tcBorders>
              <w:top w:val="nil"/>
              <w:left w:val="nil"/>
              <w:bottom w:val="nil"/>
            </w:tcBorders>
            <w:shd w:val="clear" w:color="auto" w:fill="auto"/>
            <w:noWrap/>
          </w:tcPr>
          <w:p w14:paraId="0F0637FA" w14:textId="265DA766" w:rsidR="00B71501" w:rsidRPr="00E83530" w:rsidRDefault="00B71501"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95</w:t>
            </w:r>
          </w:p>
        </w:tc>
      </w:tr>
      <w:tr w:rsidR="00B71501" w:rsidRPr="00331605" w14:paraId="147F30AA" w14:textId="77777777" w:rsidTr="00E83530">
        <w:trPr>
          <w:trHeight w:val="283"/>
        </w:trPr>
        <w:tc>
          <w:tcPr>
            <w:tcW w:w="846" w:type="dxa"/>
            <w:gridSpan w:val="2"/>
            <w:vMerge/>
            <w:tcBorders>
              <w:bottom w:val="single" w:sz="4" w:space="0" w:color="auto"/>
              <w:right w:val="nil"/>
            </w:tcBorders>
            <w:shd w:val="clear" w:color="auto" w:fill="auto"/>
            <w:hideMark/>
          </w:tcPr>
          <w:p w14:paraId="59548E6D"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1BE8E283"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5046792E" w14:textId="71EBC34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41</w:t>
            </w:r>
          </w:p>
        </w:tc>
        <w:tc>
          <w:tcPr>
            <w:tcW w:w="980" w:type="dxa"/>
            <w:tcBorders>
              <w:top w:val="nil"/>
              <w:left w:val="nil"/>
              <w:bottom w:val="single" w:sz="4" w:space="0" w:color="auto"/>
              <w:right w:val="nil"/>
            </w:tcBorders>
            <w:shd w:val="clear" w:color="auto" w:fill="auto"/>
            <w:noWrap/>
          </w:tcPr>
          <w:p w14:paraId="3AA3BF64" w14:textId="7CAE6E3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47</w:t>
            </w:r>
          </w:p>
        </w:tc>
        <w:tc>
          <w:tcPr>
            <w:tcW w:w="980" w:type="dxa"/>
            <w:tcBorders>
              <w:top w:val="nil"/>
              <w:left w:val="nil"/>
              <w:bottom w:val="single" w:sz="4" w:space="0" w:color="auto"/>
              <w:right w:val="nil"/>
            </w:tcBorders>
            <w:shd w:val="clear" w:color="auto" w:fill="auto"/>
            <w:noWrap/>
          </w:tcPr>
          <w:p w14:paraId="36F22576" w14:textId="4AC78A33"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58</w:t>
            </w:r>
          </w:p>
        </w:tc>
        <w:tc>
          <w:tcPr>
            <w:tcW w:w="980" w:type="dxa"/>
            <w:tcBorders>
              <w:top w:val="nil"/>
              <w:left w:val="nil"/>
              <w:bottom w:val="single" w:sz="4" w:space="0" w:color="auto"/>
              <w:right w:val="nil"/>
            </w:tcBorders>
            <w:shd w:val="clear" w:color="auto" w:fill="auto"/>
            <w:noWrap/>
          </w:tcPr>
          <w:p w14:paraId="0293FA4F" w14:textId="640DAC5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66</w:t>
            </w:r>
          </w:p>
        </w:tc>
        <w:tc>
          <w:tcPr>
            <w:tcW w:w="980" w:type="dxa"/>
            <w:tcBorders>
              <w:top w:val="nil"/>
              <w:left w:val="nil"/>
              <w:bottom w:val="single" w:sz="4" w:space="0" w:color="auto"/>
              <w:right w:val="nil"/>
            </w:tcBorders>
            <w:shd w:val="clear" w:color="auto" w:fill="auto"/>
            <w:noWrap/>
          </w:tcPr>
          <w:p w14:paraId="01F66565" w14:textId="7B99F32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72</w:t>
            </w:r>
          </w:p>
        </w:tc>
        <w:tc>
          <w:tcPr>
            <w:tcW w:w="980" w:type="dxa"/>
            <w:tcBorders>
              <w:top w:val="nil"/>
              <w:left w:val="nil"/>
              <w:bottom w:val="single" w:sz="4" w:space="0" w:color="auto"/>
              <w:right w:val="nil"/>
            </w:tcBorders>
            <w:shd w:val="clear" w:color="auto" w:fill="auto"/>
            <w:noWrap/>
          </w:tcPr>
          <w:p w14:paraId="649C8C1D" w14:textId="5C110B2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83</w:t>
            </w:r>
          </w:p>
        </w:tc>
        <w:tc>
          <w:tcPr>
            <w:tcW w:w="980" w:type="dxa"/>
            <w:tcBorders>
              <w:top w:val="nil"/>
              <w:left w:val="nil"/>
              <w:bottom w:val="single" w:sz="4" w:space="0" w:color="auto"/>
              <w:right w:val="nil"/>
            </w:tcBorders>
            <w:shd w:val="clear" w:color="auto" w:fill="auto"/>
            <w:noWrap/>
          </w:tcPr>
          <w:p w14:paraId="64B81CC1" w14:textId="14E6EDF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93</w:t>
            </w:r>
          </w:p>
        </w:tc>
        <w:tc>
          <w:tcPr>
            <w:tcW w:w="1000" w:type="dxa"/>
            <w:tcBorders>
              <w:top w:val="nil"/>
              <w:left w:val="nil"/>
              <w:bottom w:val="single" w:sz="4" w:space="0" w:color="auto"/>
            </w:tcBorders>
            <w:shd w:val="clear" w:color="auto" w:fill="auto"/>
            <w:noWrap/>
          </w:tcPr>
          <w:p w14:paraId="063403B7" w14:textId="7A438859" w:rsidR="00B71501" w:rsidRPr="00E83530" w:rsidRDefault="00B71501"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100</w:t>
            </w:r>
          </w:p>
        </w:tc>
      </w:tr>
    </w:tbl>
    <w:p w14:paraId="73F9D56B" w14:textId="77777777" w:rsidR="00B32CB9" w:rsidRPr="00E83530" w:rsidRDefault="00B32CB9" w:rsidP="00E07DB1">
      <w:pPr>
        <w:tabs>
          <w:tab w:val="left" w:pos="468"/>
          <w:tab w:val="left" w:pos="1532"/>
          <w:tab w:val="left" w:pos="2512"/>
          <w:tab w:val="left" w:pos="3492"/>
          <w:tab w:val="left" w:pos="4472"/>
          <w:tab w:val="left" w:pos="5452"/>
          <w:tab w:val="left" w:pos="6432"/>
          <w:tab w:val="left" w:pos="7412"/>
          <w:tab w:val="left" w:pos="8392"/>
        </w:tabs>
        <w:spacing w:after="0" w:line="240" w:lineRule="auto"/>
        <w:ind w:left="113"/>
        <w:rPr>
          <w:rFonts w:ascii="Calibri" w:eastAsia="Times New Roman" w:hAnsi="Calibri" w:cs="Calibri"/>
          <w:sz w:val="18"/>
          <w:szCs w:val="18"/>
          <w:lang w:eastAsia="en-NZ"/>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BA6D86" w:rsidRPr="00BA6D86" w14:paraId="6E8CD3E0" w14:textId="77777777" w:rsidTr="00AA385D">
        <w:trPr>
          <w:trHeight w:val="283"/>
        </w:trPr>
        <w:tc>
          <w:tcPr>
            <w:tcW w:w="9279" w:type="dxa"/>
            <w:gridSpan w:val="11"/>
            <w:tcBorders>
              <w:top w:val="single" w:sz="4" w:space="0" w:color="auto"/>
              <w:bottom w:val="single" w:sz="4" w:space="0" w:color="auto"/>
            </w:tcBorders>
            <w:shd w:val="clear" w:color="auto" w:fill="auto"/>
            <w:noWrap/>
            <w:vAlign w:val="center"/>
            <w:hideMark/>
          </w:tcPr>
          <w:p w14:paraId="75EF0B2E" w14:textId="55E91190" w:rsidR="00BA6D86" w:rsidRPr="00E83530" w:rsidRDefault="00BA6D86" w:rsidP="00BA6D86">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6.5</w:t>
            </w:r>
          </w:p>
        </w:tc>
      </w:tr>
      <w:tr w:rsidR="00B32CB9" w:rsidRPr="00331605" w14:paraId="7F0F2DC1" w14:textId="77777777" w:rsidTr="00E83530">
        <w:trPr>
          <w:trHeight w:val="283"/>
        </w:trPr>
        <w:tc>
          <w:tcPr>
            <w:tcW w:w="355" w:type="dxa"/>
            <w:tcBorders>
              <w:top w:val="nil"/>
              <w:bottom w:val="single" w:sz="4" w:space="0" w:color="auto"/>
              <w:right w:val="nil"/>
            </w:tcBorders>
            <w:shd w:val="clear" w:color="auto" w:fill="auto"/>
            <w:noWrap/>
            <w:vAlign w:val="center"/>
            <w:hideMark/>
          </w:tcPr>
          <w:p w14:paraId="2BA9356F" w14:textId="77777777" w:rsidR="00B32CB9" w:rsidRPr="00E83530" w:rsidRDefault="00B32CB9" w:rsidP="00BA6D86">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vAlign w:val="center"/>
            <w:hideMark/>
          </w:tcPr>
          <w:p w14:paraId="15739CF2"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vAlign w:val="center"/>
            <w:hideMark/>
          </w:tcPr>
          <w:p w14:paraId="0F58BD8B"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vAlign w:val="center"/>
            <w:hideMark/>
          </w:tcPr>
          <w:p w14:paraId="5A6C37DD"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vAlign w:val="center"/>
            <w:hideMark/>
          </w:tcPr>
          <w:p w14:paraId="04A8063C"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vAlign w:val="center"/>
            <w:hideMark/>
          </w:tcPr>
          <w:p w14:paraId="3D03E352"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vAlign w:val="center"/>
            <w:hideMark/>
          </w:tcPr>
          <w:p w14:paraId="59348B1E"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vAlign w:val="center"/>
            <w:hideMark/>
          </w:tcPr>
          <w:p w14:paraId="4FC9DEEE"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vAlign w:val="center"/>
            <w:hideMark/>
          </w:tcPr>
          <w:p w14:paraId="0E7A32EC"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vAlign w:val="center"/>
            <w:hideMark/>
          </w:tcPr>
          <w:p w14:paraId="01002EC7"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B71501" w:rsidRPr="00331605" w14:paraId="7E38448C"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045B3E6D"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vAlign w:val="center"/>
            <w:hideMark/>
          </w:tcPr>
          <w:p w14:paraId="3B769D9C"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vAlign w:val="center"/>
          </w:tcPr>
          <w:p w14:paraId="5089447C" w14:textId="6B7F0324"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vAlign w:val="center"/>
          </w:tcPr>
          <w:p w14:paraId="3D152895" w14:textId="02A85FE3"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vAlign w:val="center"/>
          </w:tcPr>
          <w:p w14:paraId="6FC2A64E" w14:textId="107338D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32</w:t>
            </w:r>
          </w:p>
        </w:tc>
        <w:tc>
          <w:tcPr>
            <w:tcW w:w="980" w:type="dxa"/>
            <w:tcBorders>
              <w:top w:val="nil"/>
              <w:left w:val="nil"/>
              <w:bottom w:val="nil"/>
              <w:right w:val="nil"/>
            </w:tcBorders>
            <w:shd w:val="clear" w:color="auto" w:fill="auto"/>
            <w:noWrap/>
            <w:vAlign w:val="center"/>
          </w:tcPr>
          <w:p w14:paraId="1972F7CC" w14:textId="2F5884D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c>
          <w:tcPr>
            <w:tcW w:w="980" w:type="dxa"/>
            <w:tcBorders>
              <w:top w:val="nil"/>
              <w:left w:val="nil"/>
              <w:bottom w:val="nil"/>
              <w:right w:val="nil"/>
            </w:tcBorders>
            <w:shd w:val="clear" w:color="auto" w:fill="auto"/>
            <w:noWrap/>
            <w:vAlign w:val="center"/>
          </w:tcPr>
          <w:p w14:paraId="6A991184" w14:textId="71ED432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41</w:t>
            </w:r>
          </w:p>
        </w:tc>
        <w:tc>
          <w:tcPr>
            <w:tcW w:w="980" w:type="dxa"/>
            <w:tcBorders>
              <w:top w:val="nil"/>
              <w:left w:val="nil"/>
              <w:bottom w:val="nil"/>
              <w:right w:val="nil"/>
            </w:tcBorders>
            <w:shd w:val="clear" w:color="auto" w:fill="auto"/>
            <w:noWrap/>
            <w:vAlign w:val="center"/>
          </w:tcPr>
          <w:p w14:paraId="0D41EEF1" w14:textId="36365CED"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47</w:t>
            </w:r>
          </w:p>
        </w:tc>
        <w:tc>
          <w:tcPr>
            <w:tcW w:w="980" w:type="dxa"/>
            <w:tcBorders>
              <w:top w:val="nil"/>
              <w:left w:val="nil"/>
              <w:bottom w:val="nil"/>
              <w:right w:val="nil"/>
            </w:tcBorders>
            <w:shd w:val="clear" w:color="auto" w:fill="auto"/>
            <w:noWrap/>
            <w:vAlign w:val="center"/>
          </w:tcPr>
          <w:p w14:paraId="35783BF0" w14:textId="5E97D2A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51</w:t>
            </w:r>
          </w:p>
        </w:tc>
        <w:tc>
          <w:tcPr>
            <w:tcW w:w="1000" w:type="dxa"/>
            <w:tcBorders>
              <w:top w:val="nil"/>
              <w:left w:val="nil"/>
              <w:bottom w:val="nil"/>
            </w:tcBorders>
            <w:shd w:val="clear" w:color="auto" w:fill="auto"/>
            <w:noWrap/>
            <w:vAlign w:val="center"/>
          </w:tcPr>
          <w:p w14:paraId="60A03C5A" w14:textId="01783EDD"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54</w:t>
            </w:r>
          </w:p>
        </w:tc>
      </w:tr>
      <w:tr w:rsidR="00B71501" w:rsidRPr="00331605" w14:paraId="36CF8257" w14:textId="77777777" w:rsidTr="00E83530">
        <w:trPr>
          <w:trHeight w:val="283"/>
        </w:trPr>
        <w:tc>
          <w:tcPr>
            <w:tcW w:w="846" w:type="dxa"/>
            <w:gridSpan w:val="2"/>
            <w:vMerge/>
            <w:tcBorders>
              <w:right w:val="nil"/>
            </w:tcBorders>
            <w:shd w:val="clear" w:color="auto" w:fill="auto"/>
            <w:vAlign w:val="center"/>
            <w:hideMark/>
          </w:tcPr>
          <w:p w14:paraId="4FAAB8BA"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vAlign w:val="center"/>
            <w:hideMark/>
          </w:tcPr>
          <w:p w14:paraId="637D99CD"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vAlign w:val="center"/>
          </w:tcPr>
          <w:p w14:paraId="64822C54" w14:textId="7D1045A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nil"/>
              <w:right w:val="nil"/>
            </w:tcBorders>
            <w:shd w:val="clear" w:color="auto" w:fill="auto"/>
            <w:noWrap/>
            <w:vAlign w:val="center"/>
          </w:tcPr>
          <w:p w14:paraId="70EB9111" w14:textId="744C04C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c>
          <w:tcPr>
            <w:tcW w:w="980" w:type="dxa"/>
            <w:tcBorders>
              <w:top w:val="nil"/>
              <w:left w:val="nil"/>
              <w:bottom w:val="nil"/>
              <w:right w:val="nil"/>
            </w:tcBorders>
            <w:shd w:val="clear" w:color="auto" w:fill="auto"/>
            <w:noWrap/>
            <w:vAlign w:val="center"/>
          </w:tcPr>
          <w:p w14:paraId="1829315D" w14:textId="23615DFB"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c>
          <w:tcPr>
            <w:tcW w:w="980" w:type="dxa"/>
            <w:tcBorders>
              <w:top w:val="nil"/>
              <w:left w:val="nil"/>
              <w:bottom w:val="nil"/>
              <w:right w:val="nil"/>
            </w:tcBorders>
            <w:shd w:val="clear" w:color="auto" w:fill="auto"/>
            <w:noWrap/>
            <w:vAlign w:val="center"/>
          </w:tcPr>
          <w:p w14:paraId="7F577DBF" w14:textId="695F257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42</w:t>
            </w:r>
          </w:p>
        </w:tc>
        <w:tc>
          <w:tcPr>
            <w:tcW w:w="980" w:type="dxa"/>
            <w:tcBorders>
              <w:top w:val="nil"/>
              <w:left w:val="nil"/>
              <w:bottom w:val="nil"/>
              <w:right w:val="nil"/>
            </w:tcBorders>
            <w:shd w:val="clear" w:color="auto" w:fill="auto"/>
            <w:noWrap/>
            <w:vAlign w:val="center"/>
          </w:tcPr>
          <w:p w14:paraId="5A7FF4BB" w14:textId="022E65A3"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46</w:t>
            </w:r>
          </w:p>
        </w:tc>
        <w:tc>
          <w:tcPr>
            <w:tcW w:w="980" w:type="dxa"/>
            <w:tcBorders>
              <w:top w:val="nil"/>
              <w:left w:val="nil"/>
              <w:bottom w:val="nil"/>
              <w:right w:val="nil"/>
            </w:tcBorders>
            <w:shd w:val="clear" w:color="auto" w:fill="auto"/>
            <w:noWrap/>
            <w:vAlign w:val="center"/>
          </w:tcPr>
          <w:p w14:paraId="79DC9CF2" w14:textId="48FDD24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52</w:t>
            </w:r>
          </w:p>
        </w:tc>
        <w:tc>
          <w:tcPr>
            <w:tcW w:w="980" w:type="dxa"/>
            <w:tcBorders>
              <w:top w:val="nil"/>
              <w:left w:val="nil"/>
              <w:bottom w:val="nil"/>
              <w:right w:val="nil"/>
            </w:tcBorders>
            <w:shd w:val="clear" w:color="auto" w:fill="auto"/>
            <w:noWrap/>
            <w:vAlign w:val="center"/>
          </w:tcPr>
          <w:p w14:paraId="1F7DE926" w14:textId="4C7943F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57</w:t>
            </w:r>
          </w:p>
        </w:tc>
        <w:tc>
          <w:tcPr>
            <w:tcW w:w="1000" w:type="dxa"/>
            <w:tcBorders>
              <w:top w:val="nil"/>
              <w:left w:val="nil"/>
              <w:bottom w:val="nil"/>
            </w:tcBorders>
            <w:shd w:val="clear" w:color="auto" w:fill="auto"/>
            <w:noWrap/>
            <w:vAlign w:val="center"/>
          </w:tcPr>
          <w:p w14:paraId="3C662CBF" w14:textId="633043F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60</w:t>
            </w:r>
          </w:p>
        </w:tc>
      </w:tr>
      <w:tr w:rsidR="00B71501" w:rsidRPr="00331605" w14:paraId="0D8338C1" w14:textId="77777777" w:rsidTr="00E83530">
        <w:trPr>
          <w:trHeight w:val="283"/>
        </w:trPr>
        <w:tc>
          <w:tcPr>
            <w:tcW w:w="846" w:type="dxa"/>
            <w:gridSpan w:val="2"/>
            <w:vMerge/>
            <w:tcBorders>
              <w:right w:val="nil"/>
            </w:tcBorders>
            <w:shd w:val="clear" w:color="auto" w:fill="auto"/>
            <w:vAlign w:val="center"/>
            <w:hideMark/>
          </w:tcPr>
          <w:p w14:paraId="51C80D1C"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vAlign w:val="center"/>
            <w:hideMark/>
          </w:tcPr>
          <w:p w14:paraId="02ABCC48"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vAlign w:val="center"/>
          </w:tcPr>
          <w:p w14:paraId="13C8A938" w14:textId="4DAC95F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980" w:type="dxa"/>
            <w:tcBorders>
              <w:top w:val="nil"/>
              <w:left w:val="nil"/>
              <w:bottom w:val="nil"/>
              <w:right w:val="nil"/>
            </w:tcBorders>
            <w:shd w:val="clear" w:color="auto" w:fill="auto"/>
            <w:noWrap/>
            <w:vAlign w:val="center"/>
          </w:tcPr>
          <w:p w14:paraId="141092A1" w14:textId="71026E96"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33</w:t>
            </w:r>
          </w:p>
        </w:tc>
        <w:tc>
          <w:tcPr>
            <w:tcW w:w="980" w:type="dxa"/>
            <w:tcBorders>
              <w:top w:val="nil"/>
              <w:left w:val="nil"/>
              <w:bottom w:val="nil"/>
              <w:right w:val="nil"/>
            </w:tcBorders>
            <w:shd w:val="clear" w:color="auto" w:fill="auto"/>
            <w:noWrap/>
            <w:vAlign w:val="center"/>
          </w:tcPr>
          <w:p w14:paraId="5AD5E754" w14:textId="0559575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42</w:t>
            </w:r>
          </w:p>
        </w:tc>
        <w:tc>
          <w:tcPr>
            <w:tcW w:w="980" w:type="dxa"/>
            <w:tcBorders>
              <w:top w:val="nil"/>
              <w:left w:val="nil"/>
              <w:bottom w:val="nil"/>
              <w:right w:val="nil"/>
            </w:tcBorders>
            <w:shd w:val="clear" w:color="auto" w:fill="auto"/>
            <w:noWrap/>
            <w:vAlign w:val="center"/>
          </w:tcPr>
          <w:p w14:paraId="5B186E3C" w14:textId="4F799A1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48</w:t>
            </w:r>
          </w:p>
        </w:tc>
        <w:tc>
          <w:tcPr>
            <w:tcW w:w="980" w:type="dxa"/>
            <w:tcBorders>
              <w:top w:val="nil"/>
              <w:left w:val="nil"/>
              <w:bottom w:val="nil"/>
              <w:right w:val="nil"/>
            </w:tcBorders>
            <w:shd w:val="clear" w:color="auto" w:fill="auto"/>
            <w:noWrap/>
            <w:vAlign w:val="center"/>
          </w:tcPr>
          <w:p w14:paraId="5349E324" w14:textId="071A8376"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52</w:t>
            </w:r>
          </w:p>
        </w:tc>
        <w:tc>
          <w:tcPr>
            <w:tcW w:w="980" w:type="dxa"/>
            <w:tcBorders>
              <w:top w:val="nil"/>
              <w:left w:val="nil"/>
              <w:bottom w:val="nil"/>
              <w:right w:val="nil"/>
            </w:tcBorders>
            <w:shd w:val="clear" w:color="auto" w:fill="auto"/>
            <w:noWrap/>
            <w:vAlign w:val="center"/>
          </w:tcPr>
          <w:p w14:paraId="549BB2C5" w14:textId="1F32046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c>
          <w:tcPr>
            <w:tcW w:w="980" w:type="dxa"/>
            <w:tcBorders>
              <w:top w:val="nil"/>
              <w:left w:val="nil"/>
              <w:bottom w:val="nil"/>
              <w:right w:val="nil"/>
            </w:tcBorders>
            <w:shd w:val="clear" w:color="auto" w:fill="auto"/>
            <w:noWrap/>
            <w:vAlign w:val="center"/>
          </w:tcPr>
          <w:p w14:paraId="74260F79" w14:textId="5CE0E38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64</w:t>
            </w:r>
          </w:p>
        </w:tc>
        <w:tc>
          <w:tcPr>
            <w:tcW w:w="1000" w:type="dxa"/>
            <w:tcBorders>
              <w:top w:val="nil"/>
              <w:left w:val="nil"/>
              <w:bottom w:val="nil"/>
            </w:tcBorders>
            <w:shd w:val="clear" w:color="auto" w:fill="auto"/>
            <w:noWrap/>
            <w:vAlign w:val="center"/>
          </w:tcPr>
          <w:p w14:paraId="732C81FA" w14:textId="3A8482C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68</w:t>
            </w:r>
          </w:p>
        </w:tc>
      </w:tr>
      <w:tr w:rsidR="00B71501" w:rsidRPr="00331605" w14:paraId="13F65FD9" w14:textId="77777777" w:rsidTr="00E83530">
        <w:trPr>
          <w:trHeight w:val="283"/>
        </w:trPr>
        <w:tc>
          <w:tcPr>
            <w:tcW w:w="846" w:type="dxa"/>
            <w:gridSpan w:val="2"/>
            <w:vMerge/>
            <w:tcBorders>
              <w:right w:val="nil"/>
            </w:tcBorders>
            <w:shd w:val="clear" w:color="auto" w:fill="auto"/>
            <w:vAlign w:val="center"/>
            <w:hideMark/>
          </w:tcPr>
          <w:p w14:paraId="7E24EAFF"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vAlign w:val="center"/>
            <w:hideMark/>
          </w:tcPr>
          <w:p w14:paraId="69584340"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vAlign w:val="center"/>
          </w:tcPr>
          <w:p w14:paraId="7A18EFF3" w14:textId="089A385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34</w:t>
            </w:r>
          </w:p>
        </w:tc>
        <w:tc>
          <w:tcPr>
            <w:tcW w:w="980" w:type="dxa"/>
            <w:tcBorders>
              <w:top w:val="nil"/>
              <w:left w:val="nil"/>
              <w:bottom w:val="nil"/>
              <w:right w:val="nil"/>
            </w:tcBorders>
            <w:shd w:val="clear" w:color="auto" w:fill="auto"/>
            <w:noWrap/>
            <w:vAlign w:val="center"/>
          </w:tcPr>
          <w:p w14:paraId="29BA273A" w14:textId="1F6FCA2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980" w:type="dxa"/>
            <w:tcBorders>
              <w:top w:val="nil"/>
              <w:left w:val="nil"/>
              <w:bottom w:val="nil"/>
              <w:right w:val="nil"/>
            </w:tcBorders>
            <w:shd w:val="clear" w:color="auto" w:fill="auto"/>
            <w:noWrap/>
            <w:vAlign w:val="center"/>
          </w:tcPr>
          <w:p w14:paraId="657FAFEA" w14:textId="1EAB19A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49</w:t>
            </w:r>
          </w:p>
        </w:tc>
        <w:tc>
          <w:tcPr>
            <w:tcW w:w="980" w:type="dxa"/>
            <w:tcBorders>
              <w:top w:val="nil"/>
              <w:left w:val="nil"/>
              <w:bottom w:val="nil"/>
              <w:right w:val="nil"/>
            </w:tcBorders>
            <w:shd w:val="clear" w:color="auto" w:fill="auto"/>
            <w:noWrap/>
            <w:vAlign w:val="center"/>
          </w:tcPr>
          <w:p w14:paraId="6E8C87A9" w14:textId="2502F8B3"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56</w:t>
            </w:r>
          </w:p>
        </w:tc>
        <w:tc>
          <w:tcPr>
            <w:tcW w:w="980" w:type="dxa"/>
            <w:tcBorders>
              <w:top w:val="nil"/>
              <w:left w:val="nil"/>
              <w:bottom w:val="nil"/>
              <w:right w:val="nil"/>
            </w:tcBorders>
            <w:shd w:val="clear" w:color="auto" w:fill="auto"/>
            <w:noWrap/>
            <w:vAlign w:val="center"/>
          </w:tcPr>
          <w:p w14:paraId="203D4E91" w14:textId="7E0BC23E"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61</w:t>
            </w:r>
          </w:p>
        </w:tc>
        <w:tc>
          <w:tcPr>
            <w:tcW w:w="980" w:type="dxa"/>
            <w:tcBorders>
              <w:top w:val="nil"/>
              <w:left w:val="nil"/>
              <w:bottom w:val="nil"/>
              <w:right w:val="nil"/>
            </w:tcBorders>
            <w:shd w:val="clear" w:color="auto" w:fill="auto"/>
            <w:noWrap/>
            <w:vAlign w:val="center"/>
          </w:tcPr>
          <w:p w14:paraId="6AFBC101" w14:textId="2427AED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68</w:t>
            </w:r>
          </w:p>
        </w:tc>
        <w:tc>
          <w:tcPr>
            <w:tcW w:w="980" w:type="dxa"/>
            <w:tcBorders>
              <w:top w:val="nil"/>
              <w:left w:val="nil"/>
              <w:bottom w:val="nil"/>
              <w:right w:val="nil"/>
            </w:tcBorders>
            <w:shd w:val="clear" w:color="auto" w:fill="auto"/>
            <w:noWrap/>
            <w:vAlign w:val="center"/>
          </w:tcPr>
          <w:p w14:paraId="57282345" w14:textId="216B8B1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74</w:t>
            </w:r>
          </w:p>
        </w:tc>
        <w:tc>
          <w:tcPr>
            <w:tcW w:w="1000" w:type="dxa"/>
            <w:tcBorders>
              <w:top w:val="nil"/>
              <w:left w:val="nil"/>
              <w:bottom w:val="nil"/>
            </w:tcBorders>
            <w:shd w:val="clear" w:color="auto" w:fill="auto"/>
            <w:noWrap/>
            <w:vAlign w:val="center"/>
          </w:tcPr>
          <w:p w14:paraId="39DDFB16" w14:textId="35C36CB6"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80</w:t>
            </w:r>
          </w:p>
        </w:tc>
      </w:tr>
      <w:tr w:rsidR="00B71501" w:rsidRPr="00331605" w14:paraId="68918715" w14:textId="77777777" w:rsidTr="00E83530">
        <w:trPr>
          <w:trHeight w:val="283"/>
        </w:trPr>
        <w:tc>
          <w:tcPr>
            <w:tcW w:w="846" w:type="dxa"/>
            <w:gridSpan w:val="2"/>
            <w:vMerge/>
            <w:tcBorders>
              <w:right w:val="nil"/>
            </w:tcBorders>
            <w:shd w:val="clear" w:color="auto" w:fill="auto"/>
            <w:vAlign w:val="center"/>
            <w:hideMark/>
          </w:tcPr>
          <w:p w14:paraId="6DC7CE0A"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vAlign w:val="center"/>
            <w:hideMark/>
          </w:tcPr>
          <w:p w14:paraId="2538370B"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vAlign w:val="center"/>
          </w:tcPr>
          <w:p w14:paraId="78A45990" w14:textId="252E51EB"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38</w:t>
            </w:r>
          </w:p>
        </w:tc>
        <w:tc>
          <w:tcPr>
            <w:tcW w:w="980" w:type="dxa"/>
            <w:tcBorders>
              <w:top w:val="nil"/>
              <w:left w:val="nil"/>
              <w:bottom w:val="nil"/>
              <w:right w:val="nil"/>
            </w:tcBorders>
            <w:shd w:val="clear" w:color="auto" w:fill="auto"/>
            <w:noWrap/>
            <w:vAlign w:val="center"/>
          </w:tcPr>
          <w:p w14:paraId="540CEED5" w14:textId="7D09690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44</w:t>
            </w:r>
          </w:p>
        </w:tc>
        <w:tc>
          <w:tcPr>
            <w:tcW w:w="980" w:type="dxa"/>
            <w:tcBorders>
              <w:top w:val="nil"/>
              <w:left w:val="nil"/>
              <w:bottom w:val="nil"/>
              <w:right w:val="nil"/>
            </w:tcBorders>
            <w:shd w:val="clear" w:color="auto" w:fill="auto"/>
            <w:noWrap/>
            <w:vAlign w:val="center"/>
          </w:tcPr>
          <w:p w14:paraId="0F335599" w14:textId="6D0E33E3"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55</w:t>
            </w:r>
          </w:p>
        </w:tc>
        <w:tc>
          <w:tcPr>
            <w:tcW w:w="980" w:type="dxa"/>
            <w:tcBorders>
              <w:top w:val="nil"/>
              <w:left w:val="nil"/>
              <w:bottom w:val="nil"/>
              <w:right w:val="nil"/>
            </w:tcBorders>
            <w:shd w:val="clear" w:color="auto" w:fill="auto"/>
            <w:noWrap/>
            <w:vAlign w:val="center"/>
          </w:tcPr>
          <w:p w14:paraId="3F67777E" w14:textId="54E9744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63</w:t>
            </w:r>
          </w:p>
        </w:tc>
        <w:tc>
          <w:tcPr>
            <w:tcW w:w="980" w:type="dxa"/>
            <w:tcBorders>
              <w:top w:val="nil"/>
              <w:left w:val="nil"/>
              <w:bottom w:val="nil"/>
              <w:right w:val="nil"/>
            </w:tcBorders>
            <w:shd w:val="clear" w:color="auto" w:fill="auto"/>
            <w:noWrap/>
            <w:vAlign w:val="center"/>
          </w:tcPr>
          <w:p w14:paraId="7F5FFD5A" w14:textId="1B1F193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68</w:t>
            </w:r>
          </w:p>
        </w:tc>
        <w:tc>
          <w:tcPr>
            <w:tcW w:w="980" w:type="dxa"/>
            <w:tcBorders>
              <w:top w:val="nil"/>
              <w:left w:val="nil"/>
              <w:bottom w:val="nil"/>
              <w:right w:val="nil"/>
            </w:tcBorders>
            <w:shd w:val="clear" w:color="auto" w:fill="auto"/>
            <w:noWrap/>
            <w:vAlign w:val="center"/>
          </w:tcPr>
          <w:p w14:paraId="20876B12" w14:textId="1317471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76</w:t>
            </w:r>
          </w:p>
        </w:tc>
        <w:tc>
          <w:tcPr>
            <w:tcW w:w="980" w:type="dxa"/>
            <w:tcBorders>
              <w:top w:val="nil"/>
              <w:left w:val="nil"/>
              <w:bottom w:val="nil"/>
              <w:right w:val="nil"/>
            </w:tcBorders>
            <w:shd w:val="clear" w:color="auto" w:fill="auto"/>
            <w:noWrap/>
            <w:vAlign w:val="center"/>
          </w:tcPr>
          <w:p w14:paraId="0623514F" w14:textId="7F10389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85</w:t>
            </w:r>
          </w:p>
        </w:tc>
        <w:tc>
          <w:tcPr>
            <w:tcW w:w="1000" w:type="dxa"/>
            <w:tcBorders>
              <w:top w:val="nil"/>
              <w:left w:val="nil"/>
              <w:bottom w:val="nil"/>
            </w:tcBorders>
            <w:shd w:val="clear" w:color="auto" w:fill="auto"/>
            <w:noWrap/>
            <w:vAlign w:val="center"/>
          </w:tcPr>
          <w:p w14:paraId="13F2E6EB" w14:textId="2C56F762" w:rsidR="00B71501" w:rsidRPr="00E83530" w:rsidRDefault="00B71501"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92</w:t>
            </w:r>
          </w:p>
        </w:tc>
      </w:tr>
      <w:tr w:rsidR="00B71501" w:rsidRPr="00331605" w14:paraId="40E0875D" w14:textId="77777777" w:rsidTr="00E83530">
        <w:trPr>
          <w:trHeight w:val="283"/>
        </w:trPr>
        <w:tc>
          <w:tcPr>
            <w:tcW w:w="846" w:type="dxa"/>
            <w:gridSpan w:val="2"/>
            <w:vMerge/>
            <w:tcBorders>
              <w:bottom w:val="single" w:sz="4" w:space="0" w:color="auto"/>
              <w:right w:val="nil"/>
            </w:tcBorders>
            <w:shd w:val="clear" w:color="auto" w:fill="auto"/>
            <w:vAlign w:val="center"/>
            <w:hideMark/>
          </w:tcPr>
          <w:p w14:paraId="31F815EF"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vAlign w:val="center"/>
            <w:hideMark/>
          </w:tcPr>
          <w:p w14:paraId="156E3B7B"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vAlign w:val="center"/>
          </w:tcPr>
          <w:p w14:paraId="40ECA65D" w14:textId="1F5D22E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41</w:t>
            </w:r>
          </w:p>
        </w:tc>
        <w:tc>
          <w:tcPr>
            <w:tcW w:w="980" w:type="dxa"/>
            <w:tcBorders>
              <w:top w:val="nil"/>
              <w:left w:val="nil"/>
              <w:bottom w:val="single" w:sz="4" w:space="0" w:color="auto"/>
              <w:right w:val="nil"/>
            </w:tcBorders>
            <w:shd w:val="clear" w:color="auto" w:fill="auto"/>
            <w:noWrap/>
            <w:vAlign w:val="center"/>
          </w:tcPr>
          <w:p w14:paraId="51B71EF7" w14:textId="530FAEA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48</w:t>
            </w:r>
          </w:p>
        </w:tc>
        <w:tc>
          <w:tcPr>
            <w:tcW w:w="980" w:type="dxa"/>
            <w:tcBorders>
              <w:top w:val="nil"/>
              <w:left w:val="nil"/>
              <w:bottom w:val="single" w:sz="4" w:space="0" w:color="auto"/>
              <w:right w:val="nil"/>
            </w:tcBorders>
            <w:shd w:val="clear" w:color="auto" w:fill="auto"/>
            <w:noWrap/>
            <w:vAlign w:val="center"/>
          </w:tcPr>
          <w:p w14:paraId="792BDA1F" w14:textId="1BAC679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c>
          <w:tcPr>
            <w:tcW w:w="980" w:type="dxa"/>
            <w:tcBorders>
              <w:top w:val="nil"/>
              <w:left w:val="nil"/>
              <w:bottom w:val="single" w:sz="4" w:space="0" w:color="auto"/>
              <w:right w:val="nil"/>
            </w:tcBorders>
            <w:shd w:val="clear" w:color="auto" w:fill="auto"/>
            <w:noWrap/>
            <w:vAlign w:val="center"/>
          </w:tcPr>
          <w:p w14:paraId="225BC2C9" w14:textId="400E7EF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67</w:t>
            </w:r>
          </w:p>
        </w:tc>
        <w:tc>
          <w:tcPr>
            <w:tcW w:w="980" w:type="dxa"/>
            <w:tcBorders>
              <w:top w:val="nil"/>
              <w:left w:val="nil"/>
              <w:bottom w:val="single" w:sz="4" w:space="0" w:color="auto"/>
              <w:right w:val="nil"/>
            </w:tcBorders>
            <w:shd w:val="clear" w:color="auto" w:fill="auto"/>
            <w:noWrap/>
            <w:vAlign w:val="center"/>
          </w:tcPr>
          <w:p w14:paraId="354C65AC" w14:textId="0729C0A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73</w:t>
            </w:r>
          </w:p>
        </w:tc>
        <w:tc>
          <w:tcPr>
            <w:tcW w:w="980" w:type="dxa"/>
            <w:tcBorders>
              <w:top w:val="nil"/>
              <w:left w:val="nil"/>
              <w:bottom w:val="single" w:sz="4" w:space="0" w:color="auto"/>
              <w:right w:val="nil"/>
            </w:tcBorders>
            <w:shd w:val="clear" w:color="auto" w:fill="auto"/>
            <w:noWrap/>
            <w:vAlign w:val="center"/>
          </w:tcPr>
          <w:p w14:paraId="4EE54A5B" w14:textId="67D0378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83</w:t>
            </w:r>
          </w:p>
        </w:tc>
        <w:tc>
          <w:tcPr>
            <w:tcW w:w="980" w:type="dxa"/>
            <w:tcBorders>
              <w:top w:val="nil"/>
              <w:left w:val="nil"/>
              <w:bottom w:val="single" w:sz="4" w:space="0" w:color="auto"/>
              <w:right w:val="nil"/>
            </w:tcBorders>
            <w:shd w:val="clear" w:color="auto" w:fill="auto"/>
            <w:noWrap/>
            <w:vAlign w:val="center"/>
          </w:tcPr>
          <w:p w14:paraId="4D625ADA" w14:textId="39EF4216"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92</w:t>
            </w:r>
          </w:p>
        </w:tc>
        <w:tc>
          <w:tcPr>
            <w:tcW w:w="1000" w:type="dxa"/>
            <w:tcBorders>
              <w:top w:val="nil"/>
              <w:left w:val="nil"/>
              <w:bottom w:val="single" w:sz="4" w:space="0" w:color="auto"/>
            </w:tcBorders>
            <w:shd w:val="clear" w:color="auto" w:fill="auto"/>
            <w:noWrap/>
            <w:vAlign w:val="center"/>
          </w:tcPr>
          <w:p w14:paraId="51443636" w14:textId="2AC70C20" w:rsidR="00B71501" w:rsidRPr="00E83530" w:rsidRDefault="00B71501"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100</w:t>
            </w:r>
          </w:p>
        </w:tc>
      </w:tr>
    </w:tbl>
    <w:p w14:paraId="00B5DB26" w14:textId="77777777" w:rsidR="00B32CB9" w:rsidRPr="00E83530" w:rsidRDefault="00B32CB9" w:rsidP="00E83530">
      <w:pPr>
        <w:spacing w:after="0" w:line="240" w:lineRule="auto"/>
        <w:rPr>
          <w:sz w:val="18"/>
          <w:szCs w:val="18"/>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BA6D86" w:rsidRPr="00BA6D86" w14:paraId="5F98922F"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0DDFD91B" w14:textId="51612A54" w:rsidR="00BA6D86" w:rsidRPr="00E83530" w:rsidRDefault="00BA6D86" w:rsidP="00BA6D86">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7.0</w:t>
            </w:r>
          </w:p>
        </w:tc>
      </w:tr>
      <w:tr w:rsidR="00B32CB9" w:rsidRPr="00331605" w14:paraId="3B281DD1" w14:textId="77777777" w:rsidTr="00E83530">
        <w:trPr>
          <w:trHeight w:val="283"/>
        </w:trPr>
        <w:tc>
          <w:tcPr>
            <w:tcW w:w="355" w:type="dxa"/>
            <w:tcBorders>
              <w:top w:val="nil"/>
              <w:bottom w:val="single" w:sz="4" w:space="0" w:color="auto"/>
              <w:right w:val="nil"/>
            </w:tcBorders>
            <w:shd w:val="clear" w:color="auto" w:fill="auto"/>
            <w:noWrap/>
            <w:hideMark/>
          </w:tcPr>
          <w:p w14:paraId="7B2D09CF" w14:textId="77777777" w:rsidR="00B32CB9" w:rsidRPr="00E83530" w:rsidRDefault="00B32CB9" w:rsidP="00BA6D86">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09DE4A41"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2FD3636D"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5B9A0ED5"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4037F119"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3D291F41"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6DA0CBEA"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4CBBBEE7"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59977729"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22C35888"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B71501" w:rsidRPr="00331605" w14:paraId="7608AA03"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0D0CAE8D"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3A90FF9C"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67AAD9D6" w14:textId="37D13F4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2073E29A" w14:textId="71746F6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nil"/>
              <w:right w:val="nil"/>
            </w:tcBorders>
            <w:shd w:val="clear" w:color="auto" w:fill="auto"/>
            <w:noWrap/>
          </w:tcPr>
          <w:p w14:paraId="18C8EB17" w14:textId="1AE3F8D3"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980" w:type="dxa"/>
            <w:tcBorders>
              <w:top w:val="nil"/>
              <w:left w:val="nil"/>
              <w:bottom w:val="nil"/>
              <w:right w:val="nil"/>
            </w:tcBorders>
            <w:shd w:val="clear" w:color="auto" w:fill="auto"/>
            <w:noWrap/>
          </w:tcPr>
          <w:p w14:paraId="6EEF8D38" w14:textId="36CD881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c>
          <w:tcPr>
            <w:tcW w:w="980" w:type="dxa"/>
            <w:tcBorders>
              <w:top w:val="nil"/>
              <w:left w:val="nil"/>
              <w:bottom w:val="nil"/>
              <w:right w:val="nil"/>
            </w:tcBorders>
            <w:shd w:val="clear" w:color="auto" w:fill="auto"/>
            <w:noWrap/>
          </w:tcPr>
          <w:p w14:paraId="7709A290" w14:textId="05EB11E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c>
          <w:tcPr>
            <w:tcW w:w="980" w:type="dxa"/>
            <w:tcBorders>
              <w:top w:val="nil"/>
              <w:left w:val="nil"/>
              <w:bottom w:val="nil"/>
              <w:right w:val="nil"/>
            </w:tcBorders>
            <w:shd w:val="clear" w:color="auto" w:fill="auto"/>
            <w:noWrap/>
          </w:tcPr>
          <w:p w14:paraId="47AE6D04" w14:textId="261BB20D"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33</w:t>
            </w:r>
          </w:p>
        </w:tc>
        <w:tc>
          <w:tcPr>
            <w:tcW w:w="980" w:type="dxa"/>
            <w:tcBorders>
              <w:top w:val="nil"/>
              <w:left w:val="nil"/>
              <w:bottom w:val="nil"/>
              <w:right w:val="nil"/>
            </w:tcBorders>
            <w:shd w:val="clear" w:color="auto" w:fill="auto"/>
            <w:noWrap/>
          </w:tcPr>
          <w:p w14:paraId="0999124A" w14:textId="0F8A675B"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36</w:t>
            </w:r>
          </w:p>
        </w:tc>
        <w:tc>
          <w:tcPr>
            <w:tcW w:w="1000" w:type="dxa"/>
            <w:tcBorders>
              <w:top w:val="nil"/>
              <w:left w:val="nil"/>
              <w:bottom w:val="nil"/>
            </w:tcBorders>
            <w:shd w:val="clear" w:color="auto" w:fill="auto"/>
            <w:noWrap/>
          </w:tcPr>
          <w:p w14:paraId="505F6092" w14:textId="4BABBE3D"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38</w:t>
            </w:r>
          </w:p>
        </w:tc>
      </w:tr>
      <w:tr w:rsidR="00B71501" w:rsidRPr="00331605" w14:paraId="4C715A54" w14:textId="77777777" w:rsidTr="00E83530">
        <w:trPr>
          <w:trHeight w:val="283"/>
        </w:trPr>
        <w:tc>
          <w:tcPr>
            <w:tcW w:w="846" w:type="dxa"/>
            <w:gridSpan w:val="2"/>
            <w:vMerge/>
            <w:tcBorders>
              <w:right w:val="nil"/>
            </w:tcBorders>
            <w:shd w:val="clear" w:color="auto" w:fill="auto"/>
            <w:hideMark/>
          </w:tcPr>
          <w:p w14:paraId="456F2149"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535CD272"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2B0252F5" w14:textId="16ADFC22"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133537EE" w14:textId="2BAE734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7BAF5E67" w14:textId="5E88425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980" w:type="dxa"/>
            <w:tcBorders>
              <w:top w:val="nil"/>
              <w:left w:val="nil"/>
              <w:bottom w:val="nil"/>
              <w:right w:val="nil"/>
            </w:tcBorders>
            <w:shd w:val="clear" w:color="auto" w:fill="auto"/>
            <w:noWrap/>
          </w:tcPr>
          <w:p w14:paraId="11C5976C" w14:textId="2C666A5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32</w:t>
            </w:r>
          </w:p>
        </w:tc>
        <w:tc>
          <w:tcPr>
            <w:tcW w:w="980" w:type="dxa"/>
            <w:tcBorders>
              <w:top w:val="nil"/>
              <w:left w:val="nil"/>
              <w:bottom w:val="nil"/>
              <w:right w:val="nil"/>
            </w:tcBorders>
            <w:shd w:val="clear" w:color="auto" w:fill="auto"/>
            <w:noWrap/>
          </w:tcPr>
          <w:p w14:paraId="644EC367" w14:textId="70093CF3"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980" w:type="dxa"/>
            <w:tcBorders>
              <w:top w:val="nil"/>
              <w:left w:val="nil"/>
              <w:bottom w:val="nil"/>
              <w:right w:val="nil"/>
            </w:tcBorders>
            <w:shd w:val="clear" w:color="auto" w:fill="auto"/>
            <w:noWrap/>
          </w:tcPr>
          <w:p w14:paraId="3CAB36F6" w14:textId="2D7437D4"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40</w:t>
            </w:r>
          </w:p>
        </w:tc>
        <w:tc>
          <w:tcPr>
            <w:tcW w:w="980" w:type="dxa"/>
            <w:tcBorders>
              <w:top w:val="nil"/>
              <w:left w:val="nil"/>
              <w:bottom w:val="nil"/>
              <w:right w:val="nil"/>
            </w:tcBorders>
            <w:shd w:val="clear" w:color="auto" w:fill="auto"/>
            <w:noWrap/>
          </w:tcPr>
          <w:p w14:paraId="0F684E77" w14:textId="5E8E9C1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43</w:t>
            </w:r>
          </w:p>
        </w:tc>
        <w:tc>
          <w:tcPr>
            <w:tcW w:w="1000" w:type="dxa"/>
            <w:tcBorders>
              <w:top w:val="nil"/>
              <w:left w:val="nil"/>
              <w:bottom w:val="nil"/>
            </w:tcBorders>
            <w:shd w:val="clear" w:color="auto" w:fill="auto"/>
            <w:noWrap/>
          </w:tcPr>
          <w:p w14:paraId="2F96EF91" w14:textId="2007745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46</w:t>
            </w:r>
          </w:p>
        </w:tc>
      </w:tr>
      <w:tr w:rsidR="00B71501" w:rsidRPr="00331605" w14:paraId="19896D98" w14:textId="77777777" w:rsidTr="00E83530">
        <w:trPr>
          <w:trHeight w:val="283"/>
        </w:trPr>
        <w:tc>
          <w:tcPr>
            <w:tcW w:w="846" w:type="dxa"/>
            <w:gridSpan w:val="2"/>
            <w:vMerge/>
            <w:tcBorders>
              <w:right w:val="nil"/>
            </w:tcBorders>
            <w:shd w:val="clear" w:color="auto" w:fill="auto"/>
            <w:hideMark/>
          </w:tcPr>
          <w:p w14:paraId="33A31B63"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35E7AC3"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2A983D7E" w14:textId="5907718B"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nil"/>
              <w:right w:val="nil"/>
            </w:tcBorders>
            <w:shd w:val="clear" w:color="auto" w:fill="auto"/>
            <w:noWrap/>
          </w:tcPr>
          <w:p w14:paraId="2D7BDC86" w14:textId="0D9BBAF7"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c>
          <w:tcPr>
            <w:tcW w:w="980" w:type="dxa"/>
            <w:tcBorders>
              <w:top w:val="nil"/>
              <w:left w:val="nil"/>
              <w:bottom w:val="nil"/>
              <w:right w:val="nil"/>
            </w:tcBorders>
            <w:shd w:val="clear" w:color="auto" w:fill="auto"/>
            <w:noWrap/>
          </w:tcPr>
          <w:p w14:paraId="03C7BAAE" w14:textId="2A60449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34</w:t>
            </w:r>
          </w:p>
        </w:tc>
        <w:tc>
          <w:tcPr>
            <w:tcW w:w="980" w:type="dxa"/>
            <w:tcBorders>
              <w:top w:val="nil"/>
              <w:left w:val="nil"/>
              <w:bottom w:val="nil"/>
              <w:right w:val="nil"/>
            </w:tcBorders>
            <w:shd w:val="clear" w:color="auto" w:fill="auto"/>
            <w:noWrap/>
          </w:tcPr>
          <w:p w14:paraId="205148F4" w14:textId="4A330FF2"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980" w:type="dxa"/>
            <w:tcBorders>
              <w:top w:val="nil"/>
              <w:left w:val="nil"/>
              <w:bottom w:val="nil"/>
              <w:right w:val="nil"/>
            </w:tcBorders>
            <w:shd w:val="clear" w:color="auto" w:fill="auto"/>
            <w:noWrap/>
          </w:tcPr>
          <w:p w14:paraId="696884C4" w14:textId="23F7834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43</w:t>
            </w:r>
          </w:p>
        </w:tc>
        <w:tc>
          <w:tcPr>
            <w:tcW w:w="980" w:type="dxa"/>
            <w:tcBorders>
              <w:top w:val="nil"/>
              <w:left w:val="nil"/>
              <w:bottom w:val="nil"/>
              <w:right w:val="nil"/>
            </w:tcBorders>
            <w:shd w:val="clear" w:color="auto" w:fill="auto"/>
            <w:noWrap/>
          </w:tcPr>
          <w:p w14:paraId="69BA4205" w14:textId="6973A51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48</w:t>
            </w:r>
          </w:p>
        </w:tc>
        <w:tc>
          <w:tcPr>
            <w:tcW w:w="980" w:type="dxa"/>
            <w:tcBorders>
              <w:top w:val="nil"/>
              <w:left w:val="nil"/>
              <w:bottom w:val="nil"/>
              <w:right w:val="nil"/>
            </w:tcBorders>
            <w:shd w:val="clear" w:color="auto" w:fill="auto"/>
            <w:noWrap/>
          </w:tcPr>
          <w:p w14:paraId="2983AC75" w14:textId="14903D1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52</w:t>
            </w:r>
          </w:p>
        </w:tc>
        <w:tc>
          <w:tcPr>
            <w:tcW w:w="1000" w:type="dxa"/>
            <w:tcBorders>
              <w:top w:val="nil"/>
              <w:left w:val="nil"/>
              <w:bottom w:val="nil"/>
            </w:tcBorders>
            <w:shd w:val="clear" w:color="auto" w:fill="auto"/>
            <w:noWrap/>
          </w:tcPr>
          <w:p w14:paraId="3B7BDAE6" w14:textId="7C8472DE"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57</w:t>
            </w:r>
          </w:p>
        </w:tc>
      </w:tr>
      <w:tr w:rsidR="00B71501" w:rsidRPr="00331605" w14:paraId="5742D09F" w14:textId="77777777" w:rsidTr="00E83530">
        <w:trPr>
          <w:trHeight w:val="283"/>
        </w:trPr>
        <w:tc>
          <w:tcPr>
            <w:tcW w:w="846" w:type="dxa"/>
            <w:gridSpan w:val="2"/>
            <w:vMerge/>
            <w:tcBorders>
              <w:right w:val="nil"/>
            </w:tcBorders>
            <w:shd w:val="clear" w:color="auto" w:fill="auto"/>
            <w:hideMark/>
          </w:tcPr>
          <w:p w14:paraId="483E10FF"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01EE9FF"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0D038992" w14:textId="0037B4D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29</w:t>
            </w:r>
          </w:p>
        </w:tc>
        <w:tc>
          <w:tcPr>
            <w:tcW w:w="980" w:type="dxa"/>
            <w:tcBorders>
              <w:top w:val="nil"/>
              <w:left w:val="nil"/>
              <w:bottom w:val="nil"/>
              <w:right w:val="nil"/>
            </w:tcBorders>
            <w:shd w:val="clear" w:color="auto" w:fill="auto"/>
            <w:noWrap/>
          </w:tcPr>
          <w:p w14:paraId="5BC166C7" w14:textId="7421A89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34</w:t>
            </w:r>
          </w:p>
        </w:tc>
        <w:tc>
          <w:tcPr>
            <w:tcW w:w="980" w:type="dxa"/>
            <w:tcBorders>
              <w:top w:val="nil"/>
              <w:left w:val="nil"/>
              <w:bottom w:val="nil"/>
              <w:right w:val="nil"/>
            </w:tcBorders>
            <w:shd w:val="clear" w:color="auto" w:fill="auto"/>
            <w:noWrap/>
          </w:tcPr>
          <w:p w14:paraId="2590B7BC" w14:textId="4A4DBF2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44</w:t>
            </w:r>
          </w:p>
        </w:tc>
        <w:tc>
          <w:tcPr>
            <w:tcW w:w="980" w:type="dxa"/>
            <w:tcBorders>
              <w:top w:val="nil"/>
              <w:left w:val="nil"/>
              <w:bottom w:val="nil"/>
              <w:right w:val="nil"/>
            </w:tcBorders>
            <w:shd w:val="clear" w:color="auto" w:fill="auto"/>
            <w:noWrap/>
          </w:tcPr>
          <w:p w14:paraId="3BE5802A" w14:textId="23AB7E5C"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50</w:t>
            </w:r>
          </w:p>
        </w:tc>
        <w:tc>
          <w:tcPr>
            <w:tcW w:w="980" w:type="dxa"/>
            <w:tcBorders>
              <w:top w:val="nil"/>
              <w:left w:val="nil"/>
              <w:bottom w:val="nil"/>
              <w:right w:val="nil"/>
            </w:tcBorders>
            <w:shd w:val="clear" w:color="auto" w:fill="auto"/>
            <w:noWrap/>
          </w:tcPr>
          <w:p w14:paraId="6E728F11" w14:textId="051B4992"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55</w:t>
            </w:r>
          </w:p>
        </w:tc>
        <w:tc>
          <w:tcPr>
            <w:tcW w:w="980" w:type="dxa"/>
            <w:tcBorders>
              <w:top w:val="nil"/>
              <w:left w:val="nil"/>
              <w:bottom w:val="nil"/>
              <w:right w:val="nil"/>
            </w:tcBorders>
            <w:shd w:val="clear" w:color="auto" w:fill="auto"/>
            <w:noWrap/>
          </w:tcPr>
          <w:p w14:paraId="3BE767C7" w14:textId="02E217B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62</w:t>
            </w:r>
          </w:p>
        </w:tc>
        <w:tc>
          <w:tcPr>
            <w:tcW w:w="980" w:type="dxa"/>
            <w:tcBorders>
              <w:top w:val="nil"/>
              <w:left w:val="nil"/>
              <w:bottom w:val="nil"/>
              <w:right w:val="nil"/>
            </w:tcBorders>
            <w:shd w:val="clear" w:color="auto" w:fill="auto"/>
            <w:noWrap/>
          </w:tcPr>
          <w:p w14:paraId="378506A6" w14:textId="36B4B1BB"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67</w:t>
            </w:r>
          </w:p>
        </w:tc>
        <w:tc>
          <w:tcPr>
            <w:tcW w:w="1000" w:type="dxa"/>
            <w:tcBorders>
              <w:top w:val="nil"/>
              <w:left w:val="nil"/>
              <w:bottom w:val="nil"/>
            </w:tcBorders>
            <w:shd w:val="clear" w:color="auto" w:fill="auto"/>
            <w:noWrap/>
          </w:tcPr>
          <w:p w14:paraId="055CE17B" w14:textId="4D131C24"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72</w:t>
            </w:r>
          </w:p>
        </w:tc>
      </w:tr>
      <w:tr w:rsidR="00B71501" w:rsidRPr="00331605" w14:paraId="221CA0F2" w14:textId="77777777" w:rsidTr="00E83530">
        <w:trPr>
          <w:trHeight w:val="283"/>
        </w:trPr>
        <w:tc>
          <w:tcPr>
            <w:tcW w:w="846" w:type="dxa"/>
            <w:gridSpan w:val="2"/>
            <w:vMerge/>
            <w:tcBorders>
              <w:right w:val="nil"/>
            </w:tcBorders>
            <w:shd w:val="clear" w:color="auto" w:fill="auto"/>
            <w:hideMark/>
          </w:tcPr>
          <w:p w14:paraId="394A52A8"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351CA46"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23C9D811" w14:textId="712B6D5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36</w:t>
            </w:r>
          </w:p>
        </w:tc>
        <w:tc>
          <w:tcPr>
            <w:tcW w:w="980" w:type="dxa"/>
            <w:tcBorders>
              <w:top w:val="nil"/>
              <w:left w:val="nil"/>
              <w:bottom w:val="nil"/>
              <w:right w:val="nil"/>
            </w:tcBorders>
            <w:shd w:val="clear" w:color="auto" w:fill="auto"/>
            <w:noWrap/>
          </w:tcPr>
          <w:p w14:paraId="1172C8BD" w14:textId="2A0D86E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42</w:t>
            </w:r>
          </w:p>
        </w:tc>
        <w:tc>
          <w:tcPr>
            <w:tcW w:w="980" w:type="dxa"/>
            <w:tcBorders>
              <w:top w:val="nil"/>
              <w:left w:val="nil"/>
              <w:bottom w:val="nil"/>
              <w:right w:val="nil"/>
            </w:tcBorders>
            <w:shd w:val="clear" w:color="auto" w:fill="auto"/>
            <w:noWrap/>
          </w:tcPr>
          <w:p w14:paraId="7B8BB5DA" w14:textId="63FD3B0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53</w:t>
            </w:r>
          </w:p>
        </w:tc>
        <w:tc>
          <w:tcPr>
            <w:tcW w:w="980" w:type="dxa"/>
            <w:tcBorders>
              <w:top w:val="nil"/>
              <w:left w:val="nil"/>
              <w:bottom w:val="nil"/>
              <w:right w:val="nil"/>
            </w:tcBorders>
            <w:shd w:val="clear" w:color="auto" w:fill="auto"/>
            <w:noWrap/>
          </w:tcPr>
          <w:p w14:paraId="39CC5911" w14:textId="04CEB06C"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61</w:t>
            </w:r>
          </w:p>
        </w:tc>
        <w:tc>
          <w:tcPr>
            <w:tcW w:w="980" w:type="dxa"/>
            <w:tcBorders>
              <w:top w:val="nil"/>
              <w:left w:val="nil"/>
              <w:bottom w:val="nil"/>
              <w:right w:val="nil"/>
            </w:tcBorders>
            <w:shd w:val="clear" w:color="auto" w:fill="auto"/>
            <w:noWrap/>
          </w:tcPr>
          <w:p w14:paraId="6F81B82A" w14:textId="0852E52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67</w:t>
            </w:r>
          </w:p>
        </w:tc>
        <w:tc>
          <w:tcPr>
            <w:tcW w:w="980" w:type="dxa"/>
            <w:tcBorders>
              <w:top w:val="nil"/>
              <w:left w:val="nil"/>
              <w:bottom w:val="nil"/>
              <w:right w:val="nil"/>
            </w:tcBorders>
            <w:shd w:val="clear" w:color="auto" w:fill="auto"/>
            <w:noWrap/>
          </w:tcPr>
          <w:p w14:paraId="5E831F0A" w14:textId="6F2D81F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75</w:t>
            </w:r>
          </w:p>
        </w:tc>
        <w:tc>
          <w:tcPr>
            <w:tcW w:w="980" w:type="dxa"/>
            <w:tcBorders>
              <w:top w:val="nil"/>
              <w:left w:val="nil"/>
              <w:bottom w:val="nil"/>
              <w:right w:val="nil"/>
            </w:tcBorders>
            <w:shd w:val="clear" w:color="auto" w:fill="auto"/>
            <w:noWrap/>
          </w:tcPr>
          <w:p w14:paraId="674A9F2B" w14:textId="3FE01CE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81</w:t>
            </w:r>
          </w:p>
        </w:tc>
        <w:tc>
          <w:tcPr>
            <w:tcW w:w="1000" w:type="dxa"/>
            <w:tcBorders>
              <w:top w:val="nil"/>
              <w:left w:val="nil"/>
              <w:bottom w:val="nil"/>
            </w:tcBorders>
            <w:shd w:val="clear" w:color="auto" w:fill="auto"/>
            <w:noWrap/>
          </w:tcPr>
          <w:p w14:paraId="34C91AF9" w14:textId="13C09B1D" w:rsidR="00B71501" w:rsidRPr="00E83530" w:rsidRDefault="00B71501"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87</w:t>
            </w:r>
          </w:p>
        </w:tc>
      </w:tr>
      <w:tr w:rsidR="00B71501" w:rsidRPr="00331605" w14:paraId="243CC9C5" w14:textId="77777777" w:rsidTr="00E83530">
        <w:trPr>
          <w:trHeight w:val="283"/>
        </w:trPr>
        <w:tc>
          <w:tcPr>
            <w:tcW w:w="846" w:type="dxa"/>
            <w:gridSpan w:val="2"/>
            <w:vMerge/>
            <w:tcBorders>
              <w:bottom w:val="single" w:sz="4" w:space="0" w:color="auto"/>
              <w:right w:val="nil"/>
            </w:tcBorders>
            <w:shd w:val="clear" w:color="auto" w:fill="auto"/>
            <w:hideMark/>
          </w:tcPr>
          <w:p w14:paraId="3F571943"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0B7105C5"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09F715A9" w14:textId="5F0B63ED"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40</w:t>
            </w:r>
          </w:p>
        </w:tc>
        <w:tc>
          <w:tcPr>
            <w:tcW w:w="980" w:type="dxa"/>
            <w:tcBorders>
              <w:top w:val="nil"/>
              <w:left w:val="nil"/>
              <w:bottom w:val="single" w:sz="4" w:space="0" w:color="auto"/>
              <w:right w:val="nil"/>
            </w:tcBorders>
            <w:shd w:val="clear" w:color="auto" w:fill="auto"/>
            <w:noWrap/>
          </w:tcPr>
          <w:p w14:paraId="6706A59F" w14:textId="5305645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47</w:t>
            </w:r>
          </w:p>
        </w:tc>
        <w:tc>
          <w:tcPr>
            <w:tcW w:w="980" w:type="dxa"/>
            <w:tcBorders>
              <w:top w:val="nil"/>
              <w:left w:val="nil"/>
              <w:bottom w:val="single" w:sz="4" w:space="0" w:color="auto"/>
              <w:right w:val="nil"/>
            </w:tcBorders>
            <w:shd w:val="clear" w:color="auto" w:fill="auto"/>
            <w:noWrap/>
          </w:tcPr>
          <w:p w14:paraId="050CAB91" w14:textId="10E8723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60</w:t>
            </w:r>
          </w:p>
        </w:tc>
        <w:tc>
          <w:tcPr>
            <w:tcW w:w="980" w:type="dxa"/>
            <w:tcBorders>
              <w:top w:val="nil"/>
              <w:left w:val="nil"/>
              <w:bottom w:val="single" w:sz="4" w:space="0" w:color="auto"/>
              <w:right w:val="nil"/>
            </w:tcBorders>
            <w:shd w:val="clear" w:color="auto" w:fill="auto"/>
            <w:noWrap/>
          </w:tcPr>
          <w:p w14:paraId="521E953E" w14:textId="4072A2C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68</w:t>
            </w:r>
          </w:p>
        </w:tc>
        <w:tc>
          <w:tcPr>
            <w:tcW w:w="980" w:type="dxa"/>
            <w:tcBorders>
              <w:top w:val="nil"/>
              <w:left w:val="nil"/>
              <w:bottom w:val="single" w:sz="4" w:space="0" w:color="auto"/>
              <w:right w:val="nil"/>
            </w:tcBorders>
            <w:shd w:val="clear" w:color="auto" w:fill="auto"/>
            <w:noWrap/>
          </w:tcPr>
          <w:p w14:paraId="7A5054DF" w14:textId="08DBEE1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75</w:t>
            </w:r>
          </w:p>
        </w:tc>
        <w:tc>
          <w:tcPr>
            <w:tcW w:w="980" w:type="dxa"/>
            <w:tcBorders>
              <w:top w:val="nil"/>
              <w:left w:val="nil"/>
              <w:bottom w:val="single" w:sz="4" w:space="0" w:color="auto"/>
              <w:right w:val="nil"/>
            </w:tcBorders>
            <w:shd w:val="clear" w:color="auto" w:fill="auto"/>
            <w:noWrap/>
          </w:tcPr>
          <w:p w14:paraId="76D4D7AF" w14:textId="784884A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83</w:t>
            </w:r>
          </w:p>
        </w:tc>
        <w:tc>
          <w:tcPr>
            <w:tcW w:w="980" w:type="dxa"/>
            <w:tcBorders>
              <w:top w:val="nil"/>
              <w:left w:val="nil"/>
              <w:bottom w:val="single" w:sz="4" w:space="0" w:color="auto"/>
              <w:right w:val="nil"/>
            </w:tcBorders>
            <w:shd w:val="clear" w:color="auto" w:fill="auto"/>
            <w:noWrap/>
          </w:tcPr>
          <w:p w14:paraId="5E634B56" w14:textId="1115ADEC"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91</w:t>
            </w:r>
          </w:p>
        </w:tc>
        <w:tc>
          <w:tcPr>
            <w:tcW w:w="1000" w:type="dxa"/>
            <w:tcBorders>
              <w:top w:val="nil"/>
              <w:left w:val="nil"/>
              <w:bottom w:val="single" w:sz="4" w:space="0" w:color="auto"/>
            </w:tcBorders>
            <w:shd w:val="clear" w:color="auto" w:fill="auto"/>
            <w:noWrap/>
          </w:tcPr>
          <w:p w14:paraId="224DF856" w14:textId="07BDF381" w:rsidR="00B71501" w:rsidRPr="00E83530" w:rsidRDefault="00B71501"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98</w:t>
            </w:r>
          </w:p>
        </w:tc>
      </w:tr>
    </w:tbl>
    <w:p w14:paraId="4B154BD4" w14:textId="77777777" w:rsidR="00B32CB9" w:rsidRPr="00E83530" w:rsidRDefault="00B32CB9" w:rsidP="00E83530">
      <w:pPr>
        <w:spacing w:after="0" w:line="240" w:lineRule="auto"/>
        <w:rPr>
          <w:sz w:val="18"/>
          <w:szCs w:val="18"/>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BA6D86" w:rsidRPr="00BA6D86" w14:paraId="6686AD14"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01AD0ADF" w14:textId="16464210" w:rsidR="00BA6D86" w:rsidRPr="00E83530" w:rsidRDefault="00BA6D86" w:rsidP="00BA6D86">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7.5</w:t>
            </w:r>
          </w:p>
        </w:tc>
      </w:tr>
      <w:tr w:rsidR="00B32CB9" w:rsidRPr="00331605" w14:paraId="04D2B73D" w14:textId="77777777" w:rsidTr="00E83530">
        <w:trPr>
          <w:trHeight w:val="283"/>
        </w:trPr>
        <w:tc>
          <w:tcPr>
            <w:tcW w:w="355" w:type="dxa"/>
            <w:tcBorders>
              <w:top w:val="nil"/>
              <w:bottom w:val="single" w:sz="4" w:space="0" w:color="auto"/>
              <w:right w:val="nil"/>
            </w:tcBorders>
            <w:shd w:val="clear" w:color="auto" w:fill="auto"/>
            <w:noWrap/>
            <w:hideMark/>
          </w:tcPr>
          <w:p w14:paraId="57AACE94" w14:textId="77777777" w:rsidR="00B32CB9" w:rsidRPr="00E83530" w:rsidRDefault="00B32CB9" w:rsidP="00BA6D86">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4EC3ED57"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4D74F9D2"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1BA0D79D"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047C7236"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353642BB"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7DAAD3DA"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1D8E3CD2"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74C00A0B"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064E4C53"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B71501" w:rsidRPr="00331605" w14:paraId="6D31D515"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22CC63A6"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16178B88"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2050AB09" w14:textId="503C6C6D"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980" w:type="dxa"/>
            <w:tcBorders>
              <w:top w:val="nil"/>
              <w:left w:val="nil"/>
              <w:bottom w:val="nil"/>
              <w:right w:val="nil"/>
            </w:tcBorders>
            <w:shd w:val="clear" w:color="auto" w:fill="D9D9D9" w:themeFill="background1" w:themeFillShade="D9"/>
            <w:noWrap/>
          </w:tcPr>
          <w:p w14:paraId="51BE4ED0" w14:textId="39186512"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0CE2538A" w14:textId="77EA245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61AB7DAB" w14:textId="6C816F1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0B00ED3B" w14:textId="3C90338E"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20</w:t>
            </w:r>
          </w:p>
        </w:tc>
        <w:tc>
          <w:tcPr>
            <w:tcW w:w="980" w:type="dxa"/>
            <w:tcBorders>
              <w:top w:val="nil"/>
              <w:left w:val="nil"/>
              <w:bottom w:val="nil"/>
              <w:right w:val="nil"/>
            </w:tcBorders>
            <w:shd w:val="clear" w:color="auto" w:fill="auto"/>
            <w:noWrap/>
          </w:tcPr>
          <w:p w14:paraId="3D999752" w14:textId="031692D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980" w:type="dxa"/>
            <w:tcBorders>
              <w:top w:val="nil"/>
              <w:left w:val="nil"/>
              <w:bottom w:val="nil"/>
              <w:right w:val="nil"/>
            </w:tcBorders>
            <w:shd w:val="clear" w:color="auto" w:fill="auto"/>
            <w:noWrap/>
          </w:tcPr>
          <w:p w14:paraId="484F090B" w14:textId="140C548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1000" w:type="dxa"/>
            <w:tcBorders>
              <w:top w:val="nil"/>
              <w:left w:val="nil"/>
              <w:bottom w:val="nil"/>
            </w:tcBorders>
            <w:shd w:val="clear" w:color="auto" w:fill="auto"/>
            <w:noWrap/>
          </w:tcPr>
          <w:p w14:paraId="1B1AC630" w14:textId="381322F3"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27</w:t>
            </w:r>
          </w:p>
        </w:tc>
      </w:tr>
      <w:tr w:rsidR="00B71501" w:rsidRPr="00331605" w14:paraId="68D04FD8" w14:textId="77777777" w:rsidTr="00E83530">
        <w:trPr>
          <w:trHeight w:val="283"/>
        </w:trPr>
        <w:tc>
          <w:tcPr>
            <w:tcW w:w="846" w:type="dxa"/>
            <w:gridSpan w:val="2"/>
            <w:vMerge/>
            <w:tcBorders>
              <w:right w:val="nil"/>
            </w:tcBorders>
            <w:shd w:val="clear" w:color="auto" w:fill="auto"/>
            <w:hideMark/>
          </w:tcPr>
          <w:p w14:paraId="2BC888EE"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4739E781"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13731FED" w14:textId="51308A56"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429C7554" w14:textId="4E37D8B6"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074DF421" w14:textId="4F81A54B"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549B5CF2" w14:textId="3BAF0CA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24</w:t>
            </w:r>
          </w:p>
        </w:tc>
        <w:tc>
          <w:tcPr>
            <w:tcW w:w="980" w:type="dxa"/>
            <w:tcBorders>
              <w:top w:val="nil"/>
              <w:left w:val="nil"/>
              <w:bottom w:val="nil"/>
              <w:right w:val="nil"/>
            </w:tcBorders>
            <w:shd w:val="clear" w:color="auto" w:fill="auto"/>
            <w:noWrap/>
          </w:tcPr>
          <w:p w14:paraId="67498A47" w14:textId="45855DC6"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c>
          <w:tcPr>
            <w:tcW w:w="980" w:type="dxa"/>
            <w:tcBorders>
              <w:top w:val="nil"/>
              <w:left w:val="nil"/>
              <w:bottom w:val="nil"/>
              <w:right w:val="nil"/>
            </w:tcBorders>
            <w:shd w:val="clear" w:color="auto" w:fill="auto"/>
            <w:noWrap/>
          </w:tcPr>
          <w:p w14:paraId="0B4AA1E2" w14:textId="286B5F7B"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980" w:type="dxa"/>
            <w:tcBorders>
              <w:top w:val="nil"/>
              <w:left w:val="nil"/>
              <w:bottom w:val="nil"/>
              <w:right w:val="nil"/>
            </w:tcBorders>
            <w:shd w:val="clear" w:color="auto" w:fill="auto"/>
            <w:noWrap/>
          </w:tcPr>
          <w:p w14:paraId="493117A5" w14:textId="3A3AB066"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33</w:t>
            </w:r>
          </w:p>
        </w:tc>
        <w:tc>
          <w:tcPr>
            <w:tcW w:w="1000" w:type="dxa"/>
            <w:tcBorders>
              <w:top w:val="nil"/>
              <w:left w:val="nil"/>
              <w:bottom w:val="nil"/>
            </w:tcBorders>
            <w:shd w:val="clear" w:color="auto" w:fill="auto"/>
            <w:noWrap/>
          </w:tcPr>
          <w:p w14:paraId="7B64E5C9" w14:textId="788E142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r>
      <w:tr w:rsidR="00B71501" w:rsidRPr="00331605" w14:paraId="03CEAC1D" w14:textId="77777777" w:rsidTr="00E83530">
        <w:trPr>
          <w:trHeight w:val="283"/>
        </w:trPr>
        <w:tc>
          <w:tcPr>
            <w:tcW w:w="846" w:type="dxa"/>
            <w:gridSpan w:val="2"/>
            <w:vMerge/>
            <w:tcBorders>
              <w:right w:val="nil"/>
            </w:tcBorders>
            <w:shd w:val="clear" w:color="auto" w:fill="auto"/>
            <w:hideMark/>
          </w:tcPr>
          <w:p w14:paraId="1A940D2E"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3CCA4CEB"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37F5977B" w14:textId="7DA88AA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63C127CB" w14:textId="45DC7BE4"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042075FC" w14:textId="3689B577"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27</w:t>
            </w:r>
          </w:p>
        </w:tc>
        <w:tc>
          <w:tcPr>
            <w:tcW w:w="980" w:type="dxa"/>
            <w:tcBorders>
              <w:top w:val="nil"/>
              <w:left w:val="nil"/>
              <w:bottom w:val="nil"/>
              <w:right w:val="nil"/>
            </w:tcBorders>
            <w:shd w:val="clear" w:color="auto" w:fill="auto"/>
            <w:noWrap/>
          </w:tcPr>
          <w:p w14:paraId="6C5AF2DA" w14:textId="5C0375B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980" w:type="dxa"/>
            <w:tcBorders>
              <w:top w:val="nil"/>
              <w:left w:val="nil"/>
              <w:bottom w:val="nil"/>
              <w:right w:val="nil"/>
            </w:tcBorders>
            <w:shd w:val="clear" w:color="auto" w:fill="auto"/>
            <w:noWrap/>
          </w:tcPr>
          <w:p w14:paraId="782378C6" w14:textId="0BC6CA84"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980" w:type="dxa"/>
            <w:tcBorders>
              <w:top w:val="nil"/>
              <w:left w:val="nil"/>
              <w:bottom w:val="nil"/>
              <w:right w:val="nil"/>
            </w:tcBorders>
            <w:shd w:val="clear" w:color="auto" w:fill="auto"/>
            <w:noWrap/>
          </w:tcPr>
          <w:p w14:paraId="03DD2D35" w14:textId="6453DACE"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980" w:type="dxa"/>
            <w:tcBorders>
              <w:top w:val="nil"/>
              <w:left w:val="nil"/>
              <w:bottom w:val="nil"/>
              <w:right w:val="nil"/>
            </w:tcBorders>
            <w:shd w:val="clear" w:color="auto" w:fill="auto"/>
            <w:noWrap/>
          </w:tcPr>
          <w:p w14:paraId="571C05AC" w14:textId="7FFDFB2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43</w:t>
            </w:r>
          </w:p>
        </w:tc>
        <w:tc>
          <w:tcPr>
            <w:tcW w:w="1000" w:type="dxa"/>
            <w:tcBorders>
              <w:top w:val="nil"/>
              <w:left w:val="nil"/>
              <w:bottom w:val="nil"/>
            </w:tcBorders>
            <w:shd w:val="clear" w:color="auto" w:fill="auto"/>
            <w:noWrap/>
          </w:tcPr>
          <w:p w14:paraId="691272E5" w14:textId="4D99241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46</w:t>
            </w:r>
          </w:p>
        </w:tc>
      </w:tr>
      <w:tr w:rsidR="00B71501" w:rsidRPr="00331605" w14:paraId="7D4D0B60" w14:textId="77777777" w:rsidTr="00E83530">
        <w:trPr>
          <w:trHeight w:val="283"/>
        </w:trPr>
        <w:tc>
          <w:tcPr>
            <w:tcW w:w="846" w:type="dxa"/>
            <w:gridSpan w:val="2"/>
            <w:vMerge/>
            <w:tcBorders>
              <w:right w:val="nil"/>
            </w:tcBorders>
            <w:shd w:val="clear" w:color="auto" w:fill="auto"/>
            <w:hideMark/>
          </w:tcPr>
          <w:p w14:paraId="2AAD7DBF"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5CBDDE7A"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7B0CE335" w14:textId="070987CE"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38754FE1" w14:textId="13ABA55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980" w:type="dxa"/>
            <w:tcBorders>
              <w:top w:val="nil"/>
              <w:left w:val="nil"/>
              <w:bottom w:val="nil"/>
              <w:right w:val="nil"/>
            </w:tcBorders>
            <w:shd w:val="clear" w:color="auto" w:fill="auto"/>
            <w:noWrap/>
          </w:tcPr>
          <w:p w14:paraId="07864CAC" w14:textId="3AF269E6"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980" w:type="dxa"/>
            <w:tcBorders>
              <w:top w:val="nil"/>
              <w:left w:val="nil"/>
              <w:bottom w:val="nil"/>
              <w:right w:val="nil"/>
            </w:tcBorders>
            <w:shd w:val="clear" w:color="auto" w:fill="auto"/>
            <w:noWrap/>
          </w:tcPr>
          <w:p w14:paraId="46382578" w14:textId="00D562FE"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45</w:t>
            </w:r>
          </w:p>
        </w:tc>
        <w:tc>
          <w:tcPr>
            <w:tcW w:w="980" w:type="dxa"/>
            <w:tcBorders>
              <w:top w:val="nil"/>
              <w:left w:val="nil"/>
              <w:bottom w:val="nil"/>
              <w:right w:val="nil"/>
            </w:tcBorders>
            <w:shd w:val="clear" w:color="auto" w:fill="auto"/>
            <w:noWrap/>
          </w:tcPr>
          <w:p w14:paraId="73025544" w14:textId="154353DD"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49</w:t>
            </w:r>
          </w:p>
        </w:tc>
        <w:tc>
          <w:tcPr>
            <w:tcW w:w="980" w:type="dxa"/>
            <w:tcBorders>
              <w:top w:val="nil"/>
              <w:left w:val="nil"/>
              <w:bottom w:val="nil"/>
              <w:right w:val="nil"/>
            </w:tcBorders>
            <w:shd w:val="clear" w:color="auto" w:fill="auto"/>
            <w:noWrap/>
          </w:tcPr>
          <w:p w14:paraId="3B8E0864" w14:textId="52F4F17E"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56</w:t>
            </w:r>
          </w:p>
        </w:tc>
        <w:tc>
          <w:tcPr>
            <w:tcW w:w="980" w:type="dxa"/>
            <w:tcBorders>
              <w:top w:val="nil"/>
              <w:left w:val="nil"/>
              <w:bottom w:val="nil"/>
              <w:right w:val="nil"/>
            </w:tcBorders>
            <w:shd w:val="clear" w:color="auto" w:fill="auto"/>
            <w:noWrap/>
          </w:tcPr>
          <w:p w14:paraId="52E4B360" w14:textId="19E15A8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61</w:t>
            </w:r>
          </w:p>
        </w:tc>
        <w:tc>
          <w:tcPr>
            <w:tcW w:w="1000" w:type="dxa"/>
            <w:tcBorders>
              <w:top w:val="nil"/>
              <w:left w:val="nil"/>
              <w:bottom w:val="nil"/>
            </w:tcBorders>
            <w:shd w:val="clear" w:color="auto" w:fill="auto"/>
            <w:noWrap/>
          </w:tcPr>
          <w:p w14:paraId="2AC25BEB" w14:textId="755BF1C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65</w:t>
            </w:r>
          </w:p>
        </w:tc>
      </w:tr>
      <w:tr w:rsidR="00B71501" w:rsidRPr="00331605" w14:paraId="417E1172" w14:textId="77777777" w:rsidTr="00E83530">
        <w:trPr>
          <w:trHeight w:val="283"/>
        </w:trPr>
        <w:tc>
          <w:tcPr>
            <w:tcW w:w="846" w:type="dxa"/>
            <w:gridSpan w:val="2"/>
            <w:vMerge/>
            <w:tcBorders>
              <w:right w:val="nil"/>
            </w:tcBorders>
            <w:shd w:val="clear" w:color="auto" w:fill="auto"/>
            <w:hideMark/>
          </w:tcPr>
          <w:p w14:paraId="0FBA6D3F"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DFDB7AA"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097BF44A" w14:textId="6356F9E4"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33</w:t>
            </w:r>
          </w:p>
        </w:tc>
        <w:tc>
          <w:tcPr>
            <w:tcW w:w="980" w:type="dxa"/>
            <w:tcBorders>
              <w:top w:val="nil"/>
              <w:left w:val="nil"/>
              <w:bottom w:val="nil"/>
              <w:right w:val="nil"/>
            </w:tcBorders>
            <w:shd w:val="clear" w:color="auto" w:fill="auto"/>
            <w:noWrap/>
          </w:tcPr>
          <w:p w14:paraId="7357745A" w14:textId="1ABD8C4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980" w:type="dxa"/>
            <w:tcBorders>
              <w:top w:val="nil"/>
              <w:left w:val="nil"/>
              <w:bottom w:val="nil"/>
              <w:right w:val="nil"/>
            </w:tcBorders>
            <w:shd w:val="clear" w:color="auto" w:fill="auto"/>
            <w:noWrap/>
          </w:tcPr>
          <w:p w14:paraId="7D1786BF" w14:textId="74BA46B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51</w:t>
            </w:r>
          </w:p>
        </w:tc>
        <w:tc>
          <w:tcPr>
            <w:tcW w:w="980" w:type="dxa"/>
            <w:tcBorders>
              <w:top w:val="nil"/>
              <w:left w:val="nil"/>
              <w:bottom w:val="nil"/>
              <w:right w:val="nil"/>
            </w:tcBorders>
            <w:shd w:val="clear" w:color="auto" w:fill="auto"/>
            <w:noWrap/>
          </w:tcPr>
          <w:p w14:paraId="0A993684" w14:textId="2937E806"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58</w:t>
            </w:r>
          </w:p>
        </w:tc>
        <w:tc>
          <w:tcPr>
            <w:tcW w:w="980" w:type="dxa"/>
            <w:tcBorders>
              <w:top w:val="nil"/>
              <w:left w:val="nil"/>
              <w:bottom w:val="nil"/>
              <w:right w:val="nil"/>
            </w:tcBorders>
            <w:shd w:val="clear" w:color="auto" w:fill="auto"/>
            <w:noWrap/>
          </w:tcPr>
          <w:p w14:paraId="32CD1370" w14:textId="60CCE64D"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64</w:t>
            </w:r>
          </w:p>
        </w:tc>
        <w:tc>
          <w:tcPr>
            <w:tcW w:w="980" w:type="dxa"/>
            <w:tcBorders>
              <w:top w:val="nil"/>
              <w:left w:val="nil"/>
              <w:bottom w:val="nil"/>
              <w:right w:val="nil"/>
            </w:tcBorders>
            <w:shd w:val="clear" w:color="auto" w:fill="auto"/>
            <w:noWrap/>
          </w:tcPr>
          <w:p w14:paraId="006F6CFC" w14:textId="2FABF3B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73</w:t>
            </w:r>
          </w:p>
        </w:tc>
        <w:tc>
          <w:tcPr>
            <w:tcW w:w="980" w:type="dxa"/>
            <w:tcBorders>
              <w:top w:val="nil"/>
              <w:left w:val="nil"/>
              <w:bottom w:val="nil"/>
              <w:right w:val="nil"/>
            </w:tcBorders>
            <w:shd w:val="clear" w:color="auto" w:fill="auto"/>
            <w:noWrap/>
          </w:tcPr>
          <w:p w14:paraId="4DB4A2FD" w14:textId="72B0670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80</w:t>
            </w:r>
          </w:p>
        </w:tc>
        <w:tc>
          <w:tcPr>
            <w:tcW w:w="1000" w:type="dxa"/>
            <w:tcBorders>
              <w:top w:val="nil"/>
              <w:left w:val="nil"/>
              <w:bottom w:val="nil"/>
            </w:tcBorders>
            <w:shd w:val="clear" w:color="auto" w:fill="auto"/>
            <w:noWrap/>
          </w:tcPr>
          <w:p w14:paraId="25DD9A88" w14:textId="746C5073" w:rsidR="00B71501" w:rsidRPr="00E83530" w:rsidRDefault="00B71501"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85</w:t>
            </w:r>
          </w:p>
        </w:tc>
      </w:tr>
      <w:tr w:rsidR="00B71501" w:rsidRPr="00331605" w14:paraId="3E46EC4E" w14:textId="77777777" w:rsidTr="00E83530">
        <w:trPr>
          <w:trHeight w:val="283"/>
        </w:trPr>
        <w:tc>
          <w:tcPr>
            <w:tcW w:w="846" w:type="dxa"/>
            <w:gridSpan w:val="2"/>
            <w:vMerge/>
            <w:tcBorders>
              <w:bottom w:val="single" w:sz="4" w:space="0" w:color="auto"/>
              <w:right w:val="nil"/>
            </w:tcBorders>
            <w:shd w:val="clear" w:color="auto" w:fill="auto"/>
            <w:hideMark/>
          </w:tcPr>
          <w:p w14:paraId="1C702B8A"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164320E8"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28521A9B" w14:textId="7A5749E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980" w:type="dxa"/>
            <w:tcBorders>
              <w:top w:val="nil"/>
              <w:left w:val="nil"/>
              <w:bottom w:val="single" w:sz="4" w:space="0" w:color="auto"/>
              <w:right w:val="nil"/>
            </w:tcBorders>
            <w:shd w:val="clear" w:color="auto" w:fill="auto"/>
            <w:noWrap/>
          </w:tcPr>
          <w:p w14:paraId="70D37A3B" w14:textId="01BA318E"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46</w:t>
            </w:r>
          </w:p>
        </w:tc>
        <w:tc>
          <w:tcPr>
            <w:tcW w:w="980" w:type="dxa"/>
            <w:tcBorders>
              <w:top w:val="nil"/>
              <w:left w:val="nil"/>
              <w:bottom w:val="single" w:sz="4" w:space="0" w:color="auto"/>
              <w:right w:val="nil"/>
            </w:tcBorders>
            <w:shd w:val="clear" w:color="auto" w:fill="auto"/>
            <w:noWrap/>
          </w:tcPr>
          <w:p w14:paraId="7C052609" w14:textId="5F0BCEF4"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c>
          <w:tcPr>
            <w:tcW w:w="980" w:type="dxa"/>
            <w:tcBorders>
              <w:top w:val="nil"/>
              <w:left w:val="nil"/>
              <w:bottom w:val="single" w:sz="4" w:space="0" w:color="auto"/>
              <w:right w:val="nil"/>
            </w:tcBorders>
            <w:shd w:val="clear" w:color="auto" w:fill="auto"/>
            <w:noWrap/>
          </w:tcPr>
          <w:p w14:paraId="6C912A2B" w14:textId="630F5396"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68</w:t>
            </w:r>
          </w:p>
        </w:tc>
        <w:tc>
          <w:tcPr>
            <w:tcW w:w="980" w:type="dxa"/>
            <w:tcBorders>
              <w:top w:val="nil"/>
              <w:left w:val="nil"/>
              <w:bottom w:val="single" w:sz="4" w:space="0" w:color="auto"/>
              <w:right w:val="nil"/>
            </w:tcBorders>
            <w:shd w:val="clear" w:color="auto" w:fill="auto"/>
            <w:noWrap/>
          </w:tcPr>
          <w:p w14:paraId="180B9A0D" w14:textId="5E06966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75</w:t>
            </w:r>
          </w:p>
        </w:tc>
        <w:tc>
          <w:tcPr>
            <w:tcW w:w="980" w:type="dxa"/>
            <w:tcBorders>
              <w:top w:val="nil"/>
              <w:left w:val="nil"/>
              <w:bottom w:val="single" w:sz="4" w:space="0" w:color="auto"/>
              <w:right w:val="nil"/>
            </w:tcBorders>
            <w:shd w:val="clear" w:color="auto" w:fill="auto"/>
            <w:noWrap/>
          </w:tcPr>
          <w:p w14:paraId="1021A3E4" w14:textId="3DC3EEDD"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86</w:t>
            </w:r>
          </w:p>
        </w:tc>
        <w:tc>
          <w:tcPr>
            <w:tcW w:w="980" w:type="dxa"/>
            <w:tcBorders>
              <w:top w:val="nil"/>
              <w:left w:val="nil"/>
              <w:bottom w:val="single" w:sz="4" w:space="0" w:color="auto"/>
              <w:right w:val="nil"/>
            </w:tcBorders>
            <w:shd w:val="clear" w:color="auto" w:fill="auto"/>
            <w:noWrap/>
          </w:tcPr>
          <w:p w14:paraId="75991A05" w14:textId="20AF762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93</w:t>
            </w:r>
          </w:p>
        </w:tc>
        <w:tc>
          <w:tcPr>
            <w:tcW w:w="1000" w:type="dxa"/>
            <w:tcBorders>
              <w:top w:val="nil"/>
              <w:left w:val="nil"/>
              <w:bottom w:val="single" w:sz="4" w:space="0" w:color="auto"/>
            </w:tcBorders>
            <w:shd w:val="clear" w:color="auto" w:fill="auto"/>
            <w:noWrap/>
          </w:tcPr>
          <w:p w14:paraId="0D883ADD" w14:textId="06542576" w:rsidR="00B71501" w:rsidRPr="00E83530" w:rsidRDefault="00B71501"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100</w:t>
            </w:r>
          </w:p>
        </w:tc>
      </w:tr>
    </w:tbl>
    <w:p w14:paraId="1941D5A3" w14:textId="77777777" w:rsidR="00B32CB9" w:rsidRPr="00E83530" w:rsidRDefault="00B32CB9" w:rsidP="00E83530">
      <w:pPr>
        <w:spacing w:after="0" w:line="240" w:lineRule="auto"/>
        <w:rPr>
          <w:sz w:val="18"/>
          <w:szCs w:val="18"/>
        </w:rPr>
      </w:pP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BA6D86" w:rsidRPr="00BA6D86" w14:paraId="776B79AE" w14:textId="77777777" w:rsidTr="00AA385D">
        <w:trPr>
          <w:trHeight w:val="283"/>
        </w:trPr>
        <w:tc>
          <w:tcPr>
            <w:tcW w:w="9279" w:type="dxa"/>
            <w:gridSpan w:val="11"/>
            <w:tcBorders>
              <w:top w:val="single" w:sz="4" w:space="0" w:color="auto"/>
              <w:bottom w:val="single" w:sz="4" w:space="0" w:color="auto"/>
            </w:tcBorders>
            <w:shd w:val="clear" w:color="auto" w:fill="auto"/>
            <w:noWrap/>
            <w:hideMark/>
          </w:tcPr>
          <w:p w14:paraId="3EA5BDB4" w14:textId="21ED43E1" w:rsidR="00BA6D86" w:rsidRPr="00E83530" w:rsidRDefault="00BA6D86" w:rsidP="00BA6D86">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pH 8.0</w:t>
            </w:r>
          </w:p>
        </w:tc>
      </w:tr>
      <w:tr w:rsidR="00B32CB9" w:rsidRPr="00331605" w14:paraId="06FAE5AD" w14:textId="77777777" w:rsidTr="00E83530">
        <w:trPr>
          <w:trHeight w:val="283"/>
        </w:trPr>
        <w:tc>
          <w:tcPr>
            <w:tcW w:w="355" w:type="dxa"/>
            <w:tcBorders>
              <w:top w:val="nil"/>
              <w:bottom w:val="single" w:sz="4" w:space="0" w:color="auto"/>
              <w:right w:val="nil"/>
            </w:tcBorders>
            <w:shd w:val="clear" w:color="auto" w:fill="auto"/>
            <w:noWrap/>
            <w:hideMark/>
          </w:tcPr>
          <w:p w14:paraId="7127F980" w14:textId="77777777" w:rsidR="00B32CB9" w:rsidRPr="00E83530" w:rsidRDefault="00B32CB9" w:rsidP="00BA6D86">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259B95EB"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5CD319EF"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2996BD31"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16E4D2B3"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6373E4F5"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7023733A"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1B086B50"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2D099DA0"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tcBorders>
            <w:shd w:val="clear" w:color="auto" w:fill="auto"/>
            <w:noWrap/>
            <w:hideMark/>
          </w:tcPr>
          <w:p w14:paraId="64F0DA7D"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B71501" w:rsidRPr="00331605" w14:paraId="4A94ADC8" w14:textId="77777777" w:rsidTr="00E83530">
        <w:trPr>
          <w:trHeight w:val="283"/>
        </w:trPr>
        <w:tc>
          <w:tcPr>
            <w:tcW w:w="846" w:type="dxa"/>
            <w:gridSpan w:val="2"/>
            <w:vMerge w:val="restart"/>
            <w:tcBorders>
              <w:top w:val="single" w:sz="4" w:space="0" w:color="auto"/>
              <w:right w:val="nil"/>
            </w:tcBorders>
            <w:shd w:val="clear" w:color="auto" w:fill="auto"/>
            <w:noWrap/>
            <w:vAlign w:val="center"/>
            <w:hideMark/>
          </w:tcPr>
          <w:p w14:paraId="6249BF6A"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42412DBC"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5984522C" w14:textId="38E9F9D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7.3</w:t>
            </w:r>
          </w:p>
        </w:tc>
        <w:tc>
          <w:tcPr>
            <w:tcW w:w="980" w:type="dxa"/>
            <w:tcBorders>
              <w:top w:val="nil"/>
              <w:left w:val="nil"/>
              <w:bottom w:val="nil"/>
              <w:right w:val="nil"/>
            </w:tcBorders>
            <w:shd w:val="clear" w:color="auto" w:fill="auto"/>
            <w:noWrap/>
          </w:tcPr>
          <w:p w14:paraId="445149C3" w14:textId="032164E7"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8.6</w:t>
            </w:r>
          </w:p>
        </w:tc>
        <w:tc>
          <w:tcPr>
            <w:tcW w:w="980" w:type="dxa"/>
            <w:tcBorders>
              <w:top w:val="nil"/>
              <w:left w:val="nil"/>
              <w:bottom w:val="nil"/>
              <w:right w:val="nil"/>
            </w:tcBorders>
            <w:shd w:val="clear" w:color="auto" w:fill="auto"/>
            <w:noWrap/>
          </w:tcPr>
          <w:p w14:paraId="7D878744" w14:textId="3328983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11</w:t>
            </w:r>
          </w:p>
        </w:tc>
        <w:tc>
          <w:tcPr>
            <w:tcW w:w="980" w:type="dxa"/>
            <w:tcBorders>
              <w:top w:val="nil"/>
              <w:left w:val="nil"/>
              <w:bottom w:val="nil"/>
              <w:right w:val="nil"/>
            </w:tcBorders>
            <w:shd w:val="clear" w:color="auto" w:fill="auto"/>
            <w:noWrap/>
          </w:tcPr>
          <w:p w14:paraId="535D3C34" w14:textId="3763FC2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3ADB8483" w14:textId="11CC446D"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12776577" w14:textId="6469B32E"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097C51D6" w14:textId="460BE4A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1000" w:type="dxa"/>
            <w:tcBorders>
              <w:top w:val="nil"/>
              <w:left w:val="nil"/>
              <w:bottom w:val="nil"/>
            </w:tcBorders>
            <w:shd w:val="clear" w:color="auto" w:fill="auto"/>
            <w:noWrap/>
          </w:tcPr>
          <w:p w14:paraId="015C3CC9" w14:textId="514F6E3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r>
      <w:tr w:rsidR="00B71501" w:rsidRPr="00331605" w14:paraId="0C2BB943" w14:textId="77777777" w:rsidTr="00E83530">
        <w:trPr>
          <w:trHeight w:val="283"/>
        </w:trPr>
        <w:tc>
          <w:tcPr>
            <w:tcW w:w="846" w:type="dxa"/>
            <w:gridSpan w:val="2"/>
            <w:vMerge/>
            <w:tcBorders>
              <w:right w:val="nil"/>
            </w:tcBorders>
            <w:shd w:val="clear" w:color="auto" w:fill="auto"/>
            <w:hideMark/>
          </w:tcPr>
          <w:p w14:paraId="44DBA56D"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39662EC0"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201C41A9" w14:textId="6F446A34"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980" w:type="dxa"/>
            <w:tcBorders>
              <w:top w:val="nil"/>
              <w:left w:val="nil"/>
              <w:bottom w:val="nil"/>
              <w:right w:val="nil"/>
            </w:tcBorders>
            <w:shd w:val="clear" w:color="auto" w:fill="auto"/>
            <w:noWrap/>
          </w:tcPr>
          <w:p w14:paraId="770FB5ED" w14:textId="2EAB438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30C33484" w14:textId="7B497404"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c>
          <w:tcPr>
            <w:tcW w:w="980" w:type="dxa"/>
            <w:tcBorders>
              <w:top w:val="nil"/>
              <w:left w:val="nil"/>
              <w:bottom w:val="nil"/>
              <w:right w:val="nil"/>
            </w:tcBorders>
            <w:shd w:val="clear" w:color="auto" w:fill="auto"/>
            <w:noWrap/>
          </w:tcPr>
          <w:p w14:paraId="4BC289B0" w14:textId="4BF4BA9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18</w:t>
            </w:r>
          </w:p>
        </w:tc>
        <w:tc>
          <w:tcPr>
            <w:tcW w:w="980" w:type="dxa"/>
            <w:tcBorders>
              <w:top w:val="nil"/>
              <w:left w:val="nil"/>
              <w:bottom w:val="nil"/>
              <w:right w:val="nil"/>
            </w:tcBorders>
            <w:shd w:val="clear" w:color="auto" w:fill="auto"/>
            <w:noWrap/>
          </w:tcPr>
          <w:p w14:paraId="012907B2" w14:textId="06A6CD2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20</w:t>
            </w:r>
          </w:p>
        </w:tc>
        <w:tc>
          <w:tcPr>
            <w:tcW w:w="980" w:type="dxa"/>
            <w:tcBorders>
              <w:top w:val="nil"/>
              <w:left w:val="nil"/>
              <w:bottom w:val="nil"/>
              <w:right w:val="nil"/>
            </w:tcBorders>
            <w:shd w:val="clear" w:color="auto" w:fill="auto"/>
            <w:noWrap/>
          </w:tcPr>
          <w:p w14:paraId="1E18FA94" w14:textId="4819480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980" w:type="dxa"/>
            <w:tcBorders>
              <w:top w:val="nil"/>
              <w:left w:val="nil"/>
              <w:bottom w:val="nil"/>
              <w:right w:val="nil"/>
            </w:tcBorders>
            <w:shd w:val="clear" w:color="auto" w:fill="auto"/>
            <w:noWrap/>
          </w:tcPr>
          <w:p w14:paraId="3F51BB1C" w14:textId="0CEC2B5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1000" w:type="dxa"/>
            <w:tcBorders>
              <w:top w:val="nil"/>
              <w:left w:val="nil"/>
              <w:bottom w:val="nil"/>
            </w:tcBorders>
            <w:shd w:val="clear" w:color="auto" w:fill="auto"/>
            <w:noWrap/>
          </w:tcPr>
          <w:p w14:paraId="3D84011E" w14:textId="5B47DF2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r>
      <w:tr w:rsidR="00B71501" w:rsidRPr="00331605" w14:paraId="767ACD16" w14:textId="77777777" w:rsidTr="00E83530">
        <w:trPr>
          <w:trHeight w:val="283"/>
        </w:trPr>
        <w:tc>
          <w:tcPr>
            <w:tcW w:w="846" w:type="dxa"/>
            <w:gridSpan w:val="2"/>
            <w:vMerge/>
            <w:tcBorders>
              <w:right w:val="nil"/>
            </w:tcBorders>
            <w:shd w:val="clear" w:color="auto" w:fill="auto"/>
            <w:hideMark/>
          </w:tcPr>
          <w:p w14:paraId="046EFF42"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31433821"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7ACD29D1" w14:textId="6F47E11B"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2BCA4358" w14:textId="3393CD22"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nil"/>
              <w:right w:val="nil"/>
            </w:tcBorders>
            <w:shd w:val="clear" w:color="auto" w:fill="auto"/>
            <w:noWrap/>
          </w:tcPr>
          <w:p w14:paraId="098649BC" w14:textId="483162CC"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nil"/>
              <w:right w:val="nil"/>
            </w:tcBorders>
            <w:shd w:val="clear" w:color="auto" w:fill="auto"/>
            <w:noWrap/>
          </w:tcPr>
          <w:p w14:paraId="7FC75EB3" w14:textId="29A816F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1E88FC14" w14:textId="30858F9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980" w:type="dxa"/>
            <w:tcBorders>
              <w:top w:val="nil"/>
              <w:left w:val="nil"/>
              <w:bottom w:val="nil"/>
              <w:right w:val="nil"/>
            </w:tcBorders>
            <w:shd w:val="clear" w:color="auto" w:fill="auto"/>
            <w:noWrap/>
          </w:tcPr>
          <w:p w14:paraId="083B5945" w14:textId="0EE284D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32</w:t>
            </w:r>
          </w:p>
        </w:tc>
        <w:tc>
          <w:tcPr>
            <w:tcW w:w="980" w:type="dxa"/>
            <w:tcBorders>
              <w:top w:val="nil"/>
              <w:left w:val="nil"/>
              <w:bottom w:val="nil"/>
              <w:right w:val="nil"/>
            </w:tcBorders>
            <w:shd w:val="clear" w:color="auto" w:fill="auto"/>
            <w:noWrap/>
          </w:tcPr>
          <w:p w14:paraId="67DC62E9" w14:textId="230F4F6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1000" w:type="dxa"/>
            <w:tcBorders>
              <w:top w:val="nil"/>
              <w:left w:val="nil"/>
              <w:bottom w:val="nil"/>
            </w:tcBorders>
            <w:shd w:val="clear" w:color="auto" w:fill="auto"/>
            <w:noWrap/>
          </w:tcPr>
          <w:p w14:paraId="0CCB835A" w14:textId="1D64E7D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37</w:t>
            </w:r>
          </w:p>
        </w:tc>
      </w:tr>
      <w:tr w:rsidR="00B71501" w:rsidRPr="00331605" w14:paraId="6062C53F" w14:textId="77777777" w:rsidTr="00E83530">
        <w:trPr>
          <w:trHeight w:val="283"/>
        </w:trPr>
        <w:tc>
          <w:tcPr>
            <w:tcW w:w="846" w:type="dxa"/>
            <w:gridSpan w:val="2"/>
            <w:vMerge/>
            <w:tcBorders>
              <w:right w:val="nil"/>
            </w:tcBorders>
            <w:shd w:val="clear" w:color="auto" w:fill="auto"/>
            <w:hideMark/>
          </w:tcPr>
          <w:p w14:paraId="601ACA70"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7ED517DB"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50011F59" w14:textId="431F3EBB"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980" w:type="dxa"/>
            <w:tcBorders>
              <w:top w:val="nil"/>
              <w:left w:val="nil"/>
              <w:bottom w:val="nil"/>
              <w:right w:val="nil"/>
            </w:tcBorders>
            <w:shd w:val="clear" w:color="auto" w:fill="auto"/>
            <w:noWrap/>
          </w:tcPr>
          <w:p w14:paraId="561C7DA9" w14:textId="20B6700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26</w:t>
            </w:r>
          </w:p>
        </w:tc>
        <w:tc>
          <w:tcPr>
            <w:tcW w:w="980" w:type="dxa"/>
            <w:tcBorders>
              <w:top w:val="nil"/>
              <w:left w:val="nil"/>
              <w:bottom w:val="nil"/>
              <w:right w:val="nil"/>
            </w:tcBorders>
            <w:shd w:val="clear" w:color="auto" w:fill="auto"/>
            <w:noWrap/>
          </w:tcPr>
          <w:p w14:paraId="1E0D9E8E" w14:textId="11F4FCE3"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34</w:t>
            </w:r>
          </w:p>
        </w:tc>
        <w:tc>
          <w:tcPr>
            <w:tcW w:w="980" w:type="dxa"/>
            <w:tcBorders>
              <w:top w:val="nil"/>
              <w:left w:val="nil"/>
              <w:bottom w:val="nil"/>
              <w:right w:val="nil"/>
            </w:tcBorders>
            <w:shd w:val="clear" w:color="auto" w:fill="auto"/>
            <w:noWrap/>
          </w:tcPr>
          <w:p w14:paraId="0B885F1E" w14:textId="7E964E5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39</w:t>
            </w:r>
          </w:p>
        </w:tc>
        <w:tc>
          <w:tcPr>
            <w:tcW w:w="980" w:type="dxa"/>
            <w:tcBorders>
              <w:top w:val="nil"/>
              <w:left w:val="nil"/>
              <w:bottom w:val="nil"/>
              <w:right w:val="nil"/>
            </w:tcBorders>
            <w:shd w:val="clear" w:color="auto" w:fill="auto"/>
            <w:noWrap/>
          </w:tcPr>
          <w:p w14:paraId="09B5B7DA" w14:textId="6748D43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44</w:t>
            </w:r>
          </w:p>
        </w:tc>
        <w:tc>
          <w:tcPr>
            <w:tcW w:w="980" w:type="dxa"/>
            <w:tcBorders>
              <w:top w:val="nil"/>
              <w:left w:val="nil"/>
              <w:bottom w:val="nil"/>
              <w:right w:val="nil"/>
            </w:tcBorders>
            <w:shd w:val="clear" w:color="auto" w:fill="auto"/>
            <w:noWrap/>
          </w:tcPr>
          <w:p w14:paraId="1B5AD148" w14:textId="700350F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50</w:t>
            </w:r>
          </w:p>
        </w:tc>
        <w:tc>
          <w:tcPr>
            <w:tcW w:w="980" w:type="dxa"/>
            <w:tcBorders>
              <w:top w:val="nil"/>
              <w:left w:val="nil"/>
              <w:bottom w:val="nil"/>
              <w:right w:val="nil"/>
            </w:tcBorders>
            <w:shd w:val="clear" w:color="auto" w:fill="auto"/>
            <w:noWrap/>
          </w:tcPr>
          <w:p w14:paraId="061B7BA5" w14:textId="4A46435D"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55</w:t>
            </w:r>
          </w:p>
        </w:tc>
        <w:tc>
          <w:tcPr>
            <w:tcW w:w="1000" w:type="dxa"/>
            <w:tcBorders>
              <w:top w:val="nil"/>
              <w:left w:val="nil"/>
              <w:bottom w:val="nil"/>
            </w:tcBorders>
            <w:shd w:val="clear" w:color="auto" w:fill="auto"/>
            <w:noWrap/>
          </w:tcPr>
          <w:p w14:paraId="67631D2A" w14:textId="049317A3"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r>
      <w:tr w:rsidR="00B71501" w:rsidRPr="00331605" w14:paraId="309AAF00" w14:textId="77777777" w:rsidTr="00E83530">
        <w:trPr>
          <w:trHeight w:val="283"/>
        </w:trPr>
        <w:tc>
          <w:tcPr>
            <w:tcW w:w="846" w:type="dxa"/>
            <w:gridSpan w:val="2"/>
            <w:vMerge/>
            <w:tcBorders>
              <w:right w:val="nil"/>
            </w:tcBorders>
            <w:shd w:val="clear" w:color="auto" w:fill="auto"/>
            <w:hideMark/>
          </w:tcPr>
          <w:p w14:paraId="4835FECB"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5A7C83B7"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75D5F8BE" w14:textId="19FE7B52"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30</w:t>
            </w:r>
          </w:p>
        </w:tc>
        <w:tc>
          <w:tcPr>
            <w:tcW w:w="980" w:type="dxa"/>
            <w:tcBorders>
              <w:top w:val="nil"/>
              <w:left w:val="nil"/>
              <w:bottom w:val="nil"/>
              <w:right w:val="nil"/>
            </w:tcBorders>
            <w:shd w:val="clear" w:color="auto" w:fill="auto"/>
            <w:noWrap/>
          </w:tcPr>
          <w:p w14:paraId="2CB47521" w14:textId="52CDA79E"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35</w:t>
            </w:r>
          </w:p>
        </w:tc>
        <w:tc>
          <w:tcPr>
            <w:tcW w:w="980" w:type="dxa"/>
            <w:tcBorders>
              <w:top w:val="nil"/>
              <w:left w:val="nil"/>
              <w:bottom w:val="nil"/>
              <w:right w:val="nil"/>
            </w:tcBorders>
            <w:shd w:val="clear" w:color="auto" w:fill="auto"/>
            <w:noWrap/>
          </w:tcPr>
          <w:p w14:paraId="21FE403E" w14:textId="36A4466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47</w:t>
            </w:r>
          </w:p>
        </w:tc>
        <w:tc>
          <w:tcPr>
            <w:tcW w:w="980" w:type="dxa"/>
            <w:tcBorders>
              <w:top w:val="nil"/>
              <w:left w:val="nil"/>
              <w:bottom w:val="nil"/>
              <w:right w:val="nil"/>
            </w:tcBorders>
            <w:shd w:val="clear" w:color="auto" w:fill="auto"/>
            <w:noWrap/>
          </w:tcPr>
          <w:p w14:paraId="31F3486A" w14:textId="572D5D0B"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55</w:t>
            </w:r>
          </w:p>
        </w:tc>
        <w:tc>
          <w:tcPr>
            <w:tcW w:w="980" w:type="dxa"/>
            <w:tcBorders>
              <w:top w:val="nil"/>
              <w:left w:val="nil"/>
              <w:bottom w:val="nil"/>
              <w:right w:val="nil"/>
            </w:tcBorders>
            <w:shd w:val="clear" w:color="auto" w:fill="auto"/>
            <w:noWrap/>
          </w:tcPr>
          <w:p w14:paraId="5D2DE5B2" w14:textId="02574C5C"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61</w:t>
            </w:r>
          </w:p>
        </w:tc>
        <w:tc>
          <w:tcPr>
            <w:tcW w:w="980" w:type="dxa"/>
            <w:tcBorders>
              <w:top w:val="nil"/>
              <w:left w:val="nil"/>
              <w:bottom w:val="nil"/>
              <w:right w:val="nil"/>
            </w:tcBorders>
            <w:shd w:val="clear" w:color="auto" w:fill="auto"/>
            <w:noWrap/>
          </w:tcPr>
          <w:p w14:paraId="44D1B9AD" w14:textId="6A19255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71</w:t>
            </w:r>
          </w:p>
        </w:tc>
        <w:tc>
          <w:tcPr>
            <w:tcW w:w="980" w:type="dxa"/>
            <w:tcBorders>
              <w:top w:val="nil"/>
              <w:left w:val="nil"/>
              <w:bottom w:val="nil"/>
              <w:right w:val="nil"/>
            </w:tcBorders>
            <w:shd w:val="clear" w:color="auto" w:fill="auto"/>
            <w:noWrap/>
          </w:tcPr>
          <w:p w14:paraId="3CCCFDC9" w14:textId="61BA2BC2"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78</w:t>
            </w:r>
          </w:p>
        </w:tc>
        <w:tc>
          <w:tcPr>
            <w:tcW w:w="1000" w:type="dxa"/>
            <w:tcBorders>
              <w:top w:val="nil"/>
              <w:left w:val="nil"/>
              <w:bottom w:val="nil"/>
            </w:tcBorders>
            <w:shd w:val="clear" w:color="auto" w:fill="auto"/>
            <w:noWrap/>
          </w:tcPr>
          <w:p w14:paraId="1F30DCFE" w14:textId="3E2DA850" w:rsidR="00B71501" w:rsidRPr="00E83530" w:rsidRDefault="00B71501"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84</w:t>
            </w:r>
          </w:p>
        </w:tc>
      </w:tr>
      <w:tr w:rsidR="00B71501" w:rsidRPr="00331605" w14:paraId="68BDCD00" w14:textId="77777777" w:rsidTr="00E83530">
        <w:trPr>
          <w:trHeight w:val="283"/>
        </w:trPr>
        <w:tc>
          <w:tcPr>
            <w:tcW w:w="846" w:type="dxa"/>
            <w:gridSpan w:val="2"/>
            <w:vMerge/>
            <w:tcBorders>
              <w:bottom w:val="single" w:sz="4" w:space="0" w:color="auto"/>
              <w:right w:val="nil"/>
            </w:tcBorders>
            <w:shd w:val="clear" w:color="auto" w:fill="auto"/>
            <w:hideMark/>
          </w:tcPr>
          <w:p w14:paraId="39386BB7"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448927B8"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5CC58852" w14:textId="789EE20C"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36</w:t>
            </w:r>
          </w:p>
        </w:tc>
        <w:tc>
          <w:tcPr>
            <w:tcW w:w="980" w:type="dxa"/>
            <w:tcBorders>
              <w:top w:val="nil"/>
              <w:left w:val="nil"/>
              <w:bottom w:val="single" w:sz="4" w:space="0" w:color="auto"/>
              <w:right w:val="nil"/>
            </w:tcBorders>
            <w:shd w:val="clear" w:color="auto" w:fill="auto"/>
            <w:noWrap/>
          </w:tcPr>
          <w:p w14:paraId="210BA0C3" w14:textId="0252D02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43</w:t>
            </w:r>
          </w:p>
        </w:tc>
        <w:tc>
          <w:tcPr>
            <w:tcW w:w="980" w:type="dxa"/>
            <w:tcBorders>
              <w:top w:val="nil"/>
              <w:left w:val="nil"/>
              <w:bottom w:val="single" w:sz="4" w:space="0" w:color="auto"/>
              <w:right w:val="nil"/>
            </w:tcBorders>
            <w:shd w:val="clear" w:color="auto" w:fill="auto"/>
            <w:noWrap/>
          </w:tcPr>
          <w:p w14:paraId="56230CB0" w14:textId="3E087AA7"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57</w:t>
            </w:r>
          </w:p>
        </w:tc>
        <w:tc>
          <w:tcPr>
            <w:tcW w:w="980" w:type="dxa"/>
            <w:tcBorders>
              <w:top w:val="nil"/>
              <w:left w:val="nil"/>
              <w:bottom w:val="single" w:sz="4" w:space="0" w:color="auto"/>
              <w:right w:val="nil"/>
            </w:tcBorders>
            <w:shd w:val="clear" w:color="auto" w:fill="auto"/>
            <w:noWrap/>
          </w:tcPr>
          <w:p w14:paraId="19AAB074" w14:textId="665636A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67</w:t>
            </w:r>
          </w:p>
        </w:tc>
        <w:tc>
          <w:tcPr>
            <w:tcW w:w="980" w:type="dxa"/>
            <w:tcBorders>
              <w:top w:val="nil"/>
              <w:left w:val="nil"/>
              <w:bottom w:val="single" w:sz="4" w:space="0" w:color="auto"/>
              <w:right w:val="nil"/>
            </w:tcBorders>
            <w:shd w:val="clear" w:color="auto" w:fill="auto"/>
            <w:noWrap/>
          </w:tcPr>
          <w:p w14:paraId="444016ED" w14:textId="147AA6CB"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75</w:t>
            </w:r>
          </w:p>
        </w:tc>
        <w:tc>
          <w:tcPr>
            <w:tcW w:w="980" w:type="dxa"/>
            <w:tcBorders>
              <w:top w:val="nil"/>
              <w:left w:val="nil"/>
              <w:bottom w:val="single" w:sz="4" w:space="0" w:color="auto"/>
              <w:right w:val="nil"/>
            </w:tcBorders>
            <w:shd w:val="clear" w:color="auto" w:fill="auto"/>
            <w:noWrap/>
          </w:tcPr>
          <w:p w14:paraId="69BC5232" w14:textId="405D673A"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86</w:t>
            </w:r>
          </w:p>
        </w:tc>
        <w:tc>
          <w:tcPr>
            <w:tcW w:w="980" w:type="dxa"/>
            <w:tcBorders>
              <w:top w:val="nil"/>
              <w:left w:val="nil"/>
              <w:bottom w:val="single" w:sz="4" w:space="0" w:color="auto"/>
              <w:right w:val="nil"/>
            </w:tcBorders>
            <w:shd w:val="clear" w:color="auto" w:fill="auto"/>
            <w:noWrap/>
          </w:tcPr>
          <w:p w14:paraId="78AA28AB" w14:textId="5A4DFFB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95</w:t>
            </w:r>
          </w:p>
        </w:tc>
        <w:tc>
          <w:tcPr>
            <w:tcW w:w="1000" w:type="dxa"/>
            <w:tcBorders>
              <w:top w:val="nil"/>
              <w:left w:val="nil"/>
              <w:bottom w:val="single" w:sz="4" w:space="0" w:color="auto"/>
            </w:tcBorders>
            <w:shd w:val="clear" w:color="auto" w:fill="auto"/>
            <w:noWrap/>
          </w:tcPr>
          <w:p w14:paraId="32E72687" w14:textId="7D584C5F" w:rsidR="00B71501" w:rsidRPr="00E83530" w:rsidRDefault="00B71501"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100</w:t>
            </w:r>
          </w:p>
        </w:tc>
      </w:tr>
    </w:tbl>
    <w:p w14:paraId="546E6F89" w14:textId="7E6ED7AF" w:rsidR="00E07DB1" w:rsidRDefault="00E07DB1" w:rsidP="00E07DB1">
      <w:pPr>
        <w:spacing w:after="0" w:line="240" w:lineRule="auto"/>
        <w:rPr>
          <w:sz w:val="18"/>
          <w:szCs w:val="18"/>
        </w:rPr>
      </w:pPr>
    </w:p>
    <w:p w14:paraId="7D556149" w14:textId="77777777" w:rsidR="00E07DB1" w:rsidRDefault="00E07DB1">
      <w:pPr>
        <w:spacing w:after="0" w:line="240" w:lineRule="auto"/>
        <w:rPr>
          <w:sz w:val="18"/>
          <w:szCs w:val="18"/>
        </w:rPr>
      </w:pPr>
      <w:r>
        <w:rPr>
          <w:sz w:val="18"/>
          <w:szCs w:val="18"/>
        </w:rPr>
        <w:br w:type="page"/>
      </w:r>
    </w:p>
    <w:tbl>
      <w:tblPr>
        <w:tblW w:w="9279" w:type="dxa"/>
        <w:tblLook w:val="04A0" w:firstRow="1" w:lastRow="0" w:firstColumn="1" w:lastColumn="0" w:noHBand="0" w:noVBand="1"/>
      </w:tblPr>
      <w:tblGrid>
        <w:gridCol w:w="355"/>
        <w:gridCol w:w="491"/>
        <w:gridCol w:w="573"/>
        <w:gridCol w:w="980"/>
        <w:gridCol w:w="980"/>
        <w:gridCol w:w="980"/>
        <w:gridCol w:w="980"/>
        <w:gridCol w:w="980"/>
        <w:gridCol w:w="980"/>
        <w:gridCol w:w="980"/>
        <w:gridCol w:w="1000"/>
      </w:tblGrid>
      <w:tr w:rsidR="00BA6D86" w:rsidRPr="00BA6D86" w14:paraId="278C1A1F" w14:textId="77777777" w:rsidTr="00E83530">
        <w:trPr>
          <w:trHeight w:val="283"/>
        </w:trPr>
        <w:tc>
          <w:tcPr>
            <w:tcW w:w="9279"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4DCC0942" w14:textId="0B009749" w:rsidR="00BA6D86" w:rsidRPr="00E83530" w:rsidRDefault="00BA6D86" w:rsidP="00BA6D86">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lastRenderedPageBreak/>
              <w:t>pH 8.3</w:t>
            </w:r>
          </w:p>
        </w:tc>
      </w:tr>
      <w:tr w:rsidR="00B32CB9" w:rsidRPr="00331605" w14:paraId="673D383A" w14:textId="77777777" w:rsidTr="00E83530">
        <w:trPr>
          <w:trHeight w:val="283"/>
        </w:trPr>
        <w:tc>
          <w:tcPr>
            <w:tcW w:w="355" w:type="dxa"/>
            <w:tcBorders>
              <w:top w:val="nil"/>
              <w:left w:val="single" w:sz="4" w:space="0" w:color="auto"/>
              <w:bottom w:val="single" w:sz="4" w:space="0" w:color="auto"/>
              <w:right w:val="nil"/>
            </w:tcBorders>
            <w:shd w:val="clear" w:color="auto" w:fill="auto"/>
            <w:noWrap/>
            <w:hideMark/>
          </w:tcPr>
          <w:p w14:paraId="44D2D561" w14:textId="77777777" w:rsidR="00B32CB9" w:rsidRPr="00E83530" w:rsidRDefault="00B32CB9" w:rsidP="00BA6D86">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 </w:t>
            </w:r>
          </w:p>
        </w:tc>
        <w:tc>
          <w:tcPr>
            <w:tcW w:w="1064" w:type="dxa"/>
            <w:gridSpan w:val="2"/>
            <w:tcBorders>
              <w:top w:val="nil"/>
              <w:left w:val="nil"/>
              <w:bottom w:val="single" w:sz="4" w:space="0" w:color="auto"/>
              <w:right w:val="nil"/>
            </w:tcBorders>
            <w:shd w:val="clear" w:color="auto" w:fill="auto"/>
            <w:noWrap/>
            <w:hideMark/>
          </w:tcPr>
          <w:p w14:paraId="6750B3F7"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Hardness</w:t>
            </w:r>
          </w:p>
        </w:tc>
        <w:tc>
          <w:tcPr>
            <w:tcW w:w="980" w:type="dxa"/>
            <w:tcBorders>
              <w:top w:val="nil"/>
              <w:left w:val="nil"/>
              <w:bottom w:val="single" w:sz="4" w:space="0" w:color="auto"/>
              <w:right w:val="nil"/>
            </w:tcBorders>
            <w:shd w:val="clear" w:color="auto" w:fill="auto"/>
            <w:noWrap/>
            <w:hideMark/>
          </w:tcPr>
          <w:p w14:paraId="1E1500BF"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20</w:t>
            </w:r>
          </w:p>
        </w:tc>
        <w:tc>
          <w:tcPr>
            <w:tcW w:w="980" w:type="dxa"/>
            <w:tcBorders>
              <w:top w:val="nil"/>
              <w:left w:val="nil"/>
              <w:bottom w:val="single" w:sz="4" w:space="0" w:color="auto"/>
              <w:right w:val="nil"/>
            </w:tcBorders>
            <w:shd w:val="clear" w:color="auto" w:fill="auto"/>
            <w:noWrap/>
            <w:hideMark/>
          </w:tcPr>
          <w:p w14:paraId="26CA5616"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w:t>
            </w:r>
          </w:p>
        </w:tc>
        <w:tc>
          <w:tcPr>
            <w:tcW w:w="980" w:type="dxa"/>
            <w:tcBorders>
              <w:top w:val="nil"/>
              <w:left w:val="nil"/>
              <w:bottom w:val="single" w:sz="4" w:space="0" w:color="auto"/>
              <w:right w:val="nil"/>
            </w:tcBorders>
            <w:shd w:val="clear" w:color="auto" w:fill="auto"/>
            <w:noWrap/>
            <w:hideMark/>
          </w:tcPr>
          <w:p w14:paraId="3B555466"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60</w:t>
            </w:r>
          </w:p>
        </w:tc>
        <w:tc>
          <w:tcPr>
            <w:tcW w:w="980" w:type="dxa"/>
            <w:tcBorders>
              <w:top w:val="nil"/>
              <w:left w:val="nil"/>
              <w:bottom w:val="single" w:sz="4" w:space="0" w:color="auto"/>
              <w:right w:val="nil"/>
            </w:tcBorders>
            <w:shd w:val="clear" w:color="auto" w:fill="auto"/>
            <w:noWrap/>
            <w:hideMark/>
          </w:tcPr>
          <w:p w14:paraId="53938EB1"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90</w:t>
            </w:r>
          </w:p>
        </w:tc>
        <w:tc>
          <w:tcPr>
            <w:tcW w:w="980" w:type="dxa"/>
            <w:tcBorders>
              <w:top w:val="nil"/>
              <w:left w:val="nil"/>
              <w:bottom w:val="single" w:sz="4" w:space="0" w:color="auto"/>
              <w:right w:val="nil"/>
            </w:tcBorders>
            <w:shd w:val="clear" w:color="auto" w:fill="auto"/>
            <w:noWrap/>
            <w:hideMark/>
          </w:tcPr>
          <w:p w14:paraId="5ED5FAA2"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120</w:t>
            </w:r>
          </w:p>
        </w:tc>
        <w:tc>
          <w:tcPr>
            <w:tcW w:w="980" w:type="dxa"/>
            <w:tcBorders>
              <w:top w:val="nil"/>
              <w:left w:val="nil"/>
              <w:bottom w:val="single" w:sz="4" w:space="0" w:color="auto"/>
              <w:right w:val="nil"/>
            </w:tcBorders>
            <w:shd w:val="clear" w:color="auto" w:fill="auto"/>
            <w:noWrap/>
            <w:hideMark/>
          </w:tcPr>
          <w:p w14:paraId="51FD0CFD"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180</w:t>
            </w:r>
          </w:p>
        </w:tc>
        <w:tc>
          <w:tcPr>
            <w:tcW w:w="980" w:type="dxa"/>
            <w:tcBorders>
              <w:top w:val="nil"/>
              <w:left w:val="nil"/>
              <w:bottom w:val="single" w:sz="4" w:space="0" w:color="auto"/>
              <w:right w:val="nil"/>
            </w:tcBorders>
            <w:shd w:val="clear" w:color="auto" w:fill="auto"/>
            <w:noWrap/>
            <w:hideMark/>
          </w:tcPr>
          <w:p w14:paraId="73E83494"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300</w:t>
            </w:r>
          </w:p>
        </w:tc>
        <w:tc>
          <w:tcPr>
            <w:tcW w:w="1000" w:type="dxa"/>
            <w:tcBorders>
              <w:top w:val="nil"/>
              <w:left w:val="nil"/>
              <w:bottom w:val="single" w:sz="4" w:space="0" w:color="auto"/>
              <w:right w:val="single" w:sz="4" w:space="0" w:color="auto"/>
            </w:tcBorders>
            <w:shd w:val="clear" w:color="auto" w:fill="auto"/>
            <w:noWrap/>
            <w:hideMark/>
          </w:tcPr>
          <w:p w14:paraId="2E35F678" w14:textId="77777777" w:rsidR="00B32CB9" w:rsidRPr="00E83530" w:rsidRDefault="00B32CB9"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440</w:t>
            </w:r>
          </w:p>
        </w:tc>
      </w:tr>
      <w:tr w:rsidR="00B71501" w:rsidRPr="00331605" w14:paraId="45C64D97" w14:textId="77777777" w:rsidTr="00E83530">
        <w:trPr>
          <w:trHeight w:val="283"/>
        </w:trPr>
        <w:tc>
          <w:tcPr>
            <w:tcW w:w="846" w:type="dxa"/>
            <w:gridSpan w:val="2"/>
            <w:vMerge w:val="restart"/>
            <w:tcBorders>
              <w:top w:val="single" w:sz="4" w:space="0" w:color="auto"/>
              <w:left w:val="single" w:sz="4" w:space="0" w:color="auto"/>
              <w:right w:val="nil"/>
            </w:tcBorders>
            <w:shd w:val="clear" w:color="auto" w:fill="auto"/>
            <w:noWrap/>
            <w:hideMark/>
          </w:tcPr>
          <w:p w14:paraId="32A2F2B8"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DOC</w:t>
            </w:r>
          </w:p>
        </w:tc>
        <w:tc>
          <w:tcPr>
            <w:tcW w:w="573" w:type="dxa"/>
            <w:tcBorders>
              <w:top w:val="nil"/>
              <w:left w:val="nil"/>
              <w:bottom w:val="nil"/>
              <w:right w:val="single" w:sz="4" w:space="0" w:color="auto"/>
            </w:tcBorders>
            <w:shd w:val="clear" w:color="auto" w:fill="auto"/>
            <w:noWrap/>
            <w:hideMark/>
          </w:tcPr>
          <w:p w14:paraId="30465B08"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0.5</w:t>
            </w:r>
          </w:p>
        </w:tc>
        <w:tc>
          <w:tcPr>
            <w:tcW w:w="980" w:type="dxa"/>
            <w:tcBorders>
              <w:top w:val="nil"/>
              <w:left w:val="nil"/>
              <w:bottom w:val="nil"/>
              <w:right w:val="nil"/>
            </w:tcBorders>
            <w:shd w:val="clear" w:color="auto" w:fill="auto"/>
            <w:noWrap/>
          </w:tcPr>
          <w:p w14:paraId="161F01BF" w14:textId="678ED224"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c>
          <w:tcPr>
            <w:tcW w:w="980" w:type="dxa"/>
            <w:tcBorders>
              <w:top w:val="nil"/>
              <w:left w:val="nil"/>
              <w:bottom w:val="nil"/>
              <w:right w:val="nil"/>
            </w:tcBorders>
            <w:shd w:val="clear" w:color="auto" w:fill="auto"/>
            <w:noWrap/>
          </w:tcPr>
          <w:p w14:paraId="3E92CCEF" w14:textId="6D208E3C"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w:t>
            </w:r>
          </w:p>
        </w:tc>
        <w:tc>
          <w:tcPr>
            <w:tcW w:w="980" w:type="dxa"/>
            <w:tcBorders>
              <w:top w:val="nil"/>
              <w:left w:val="nil"/>
              <w:bottom w:val="nil"/>
              <w:right w:val="nil"/>
            </w:tcBorders>
            <w:shd w:val="clear" w:color="auto" w:fill="auto"/>
            <w:noWrap/>
          </w:tcPr>
          <w:p w14:paraId="20CCD0C8" w14:textId="14FD87DD"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9.1</w:t>
            </w:r>
          </w:p>
        </w:tc>
        <w:tc>
          <w:tcPr>
            <w:tcW w:w="980" w:type="dxa"/>
            <w:tcBorders>
              <w:top w:val="nil"/>
              <w:left w:val="nil"/>
              <w:bottom w:val="nil"/>
              <w:right w:val="nil"/>
            </w:tcBorders>
            <w:shd w:val="clear" w:color="auto" w:fill="auto"/>
            <w:noWrap/>
          </w:tcPr>
          <w:p w14:paraId="6C7247F8" w14:textId="5D51EAB2"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980" w:type="dxa"/>
            <w:tcBorders>
              <w:top w:val="nil"/>
              <w:left w:val="nil"/>
              <w:bottom w:val="nil"/>
              <w:right w:val="nil"/>
            </w:tcBorders>
            <w:shd w:val="clear" w:color="auto" w:fill="auto"/>
            <w:noWrap/>
          </w:tcPr>
          <w:p w14:paraId="773FE196" w14:textId="2AA59E7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68BE384B" w14:textId="2EBCC8A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64827860" w14:textId="1B6A2920"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1000" w:type="dxa"/>
            <w:tcBorders>
              <w:top w:val="nil"/>
              <w:left w:val="nil"/>
              <w:bottom w:val="nil"/>
              <w:right w:val="single" w:sz="4" w:space="0" w:color="auto"/>
            </w:tcBorders>
            <w:shd w:val="clear" w:color="auto" w:fill="auto"/>
            <w:noWrap/>
          </w:tcPr>
          <w:p w14:paraId="7C50E0A0" w14:textId="52B8798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16</w:t>
            </w:r>
          </w:p>
        </w:tc>
      </w:tr>
      <w:tr w:rsidR="00B71501" w:rsidRPr="00331605" w14:paraId="2AADB690" w14:textId="77777777" w:rsidTr="00E83530">
        <w:trPr>
          <w:trHeight w:val="283"/>
        </w:trPr>
        <w:tc>
          <w:tcPr>
            <w:tcW w:w="846" w:type="dxa"/>
            <w:gridSpan w:val="2"/>
            <w:vMerge/>
            <w:tcBorders>
              <w:left w:val="single" w:sz="4" w:space="0" w:color="auto"/>
              <w:right w:val="nil"/>
            </w:tcBorders>
            <w:shd w:val="clear" w:color="auto" w:fill="auto"/>
            <w:hideMark/>
          </w:tcPr>
          <w:p w14:paraId="639B703F"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5D2E0B49"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w:t>
            </w:r>
          </w:p>
        </w:tc>
        <w:tc>
          <w:tcPr>
            <w:tcW w:w="980" w:type="dxa"/>
            <w:tcBorders>
              <w:top w:val="nil"/>
              <w:left w:val="nil"/>
              <w:bottom w:val="nil"/>
              <w:right w:val="nil"/>
            </w:tcBorders>
            <w:shd w:val="clear" w:color="auto" w:fill="auto"/>
            <w:noWrap/>
          </w:tcPr>
          <w:p w14:paraId="4A73C6A9" w14:textId="0A1B2622"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8.4</w:t>
            </w:r>
          </w:p>
        </w:tc>
        <w:tc>
          <w:tcPr>
            <w:tcW w:w="980" w:type="dxa"/>
            <w:tcBorders>
              <w:top w:val="nil"/>
              <w:left w:val="nil"/>
              <w:bottom w:val="nil"/>
              <w:right w:val="nil"/>
            </w:tcBorders>
            <w:shd w:val="clear" w:color="auto" w:fill="auto"/>
            <w:noWrap/>
          </w:tcPr>
          <w:p w14:paraId="569924C0" w14:textId="4E92A404"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10</w:t>
            </w:r>
          </w:p>
        </w:tc>
        <w:tc>
          <w:tcPr>
            <w:tcW w:w="980" w:type="dxa"/>
            <w:tcBorders>
              <w:top w:val="nil"/>
              <w:left w:val="nil"/>
              <w:bottom w:val="nil"/>
              <w:right w:val="nil"/>
            </w:tcBorders>
            <w:shd w:val="clear" w:color="auto" w:fill="auto"/>
            <w:noWrap/>
          </w:tcPr>
          <w:p w14:paraId="4C23AE0B" w14:textId="6AAB1A1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13</w:t>
            </w:r>
          </w:p>
        </w:tc>
        <w:tc>
          <w:tcPr>
            <w:tcW w:w="980" w:type="dxa"/>
            <w:tcBorders>
              <w:top w:val="nil"/>
              <w:left w:val="nil"/>
              <w:bottom w:val="nil"/>
              <w:right w:val="nil"/>
            </w:tcBorders>
            <w:shd w:val="clear" w:color="auto" w:fill="auto"/>
            <w:noWrap/>
          </w:tcPr>
          <w:p w14:paraId="0FD8C31A" w14:textId="4115197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15</w:t>
            </w:r>
          </w:p>
        </w:tc>
        <w:tc>
          <w:tcPr>
            <w:tcW w:w="980" w:type="dxa"/>
            <w:tcBorders>
              <w:top w:val="nil"/>
              <w:left w:val="nil"/>
              <w:bottom w:val="nil"/>
              <w:right w:val="nil"/>
            </w:tcBorders>
            <w:shd w:val="clear" w:color="auto" w:fill="auto"/>
            <w:noWrap/>
          </w:tcPr>
          <w:p w14:paraId="09C16D87" w14:textId="617E785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17</w:t>
            </w:r>
          </w:p>
        </w:tc>
        <w:tc>
          <w:tcPr>
            <w:tcW w:w="980" w:type="dxa"/>
            <w:tcBorders>
              <w:top w:val="nil"/>
              <w:left w:val="nil"/>
              <w:bottom w:val="nil"/>
              <w:right w:val="nil"/>
            </w:tcBorders>
            <w:shd w:val="clear" w:color="auto" w:fill="auto"/>
            <w:noWrap/>
          </w:tcPr>
          <w:p w14:paraId="5C93868B" w14:textId="4BDA9AF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229D6CAC" w14:textId="1C77998C"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21</w:t>
            </w:r>
          </w:p>
        </w:tc>
        <w:tc>
          <w:tcPr>
            <w:tcW w:w="1000" w:type="dxa"/>
            <w:tcBorders>
              <w:top w:val="nil"/>
              <w:left w:val="nil"/>
              <w:bottom w:val="nil"/>
              <w:right w:val="single" w:sz="4" w:space="0" w:color="auto"/>
            </w:tcBorders>
            <w:shd w:val="clear" w:color="auto" w:fill="auto"/>
            <w:noWrap/>
          </w:tcPr>
          <w:p w14:paraId="0C5EC4B9" w14:textId="334A62F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r>
      <w:tr w:rsidR="00B71501" w:rsidRPr="00331605" w14:paraId="0223442E" w14:textId="77777777" w:rsidTr="00E83530">
        <w:trPr>
          <w:trHeight w:val="283"/>
        </w:trPr>
        <w:tc>
          <w:tcPr>
            <w:tcW w:w="846" w:type="dxa"/>
            <w:gridSpan w:val="2"/>
            <w:vMerge/>
            <w:tcBorders>
              <w:left w:val="single" w:sz="4" w:space="0" w:color="auto"/>
              <w:right w:val="nil"/>
            </w:tcBorders>
            <w:shd w:val="clear" w:color="auto" w:fill="auto"/>
            <w:hideMark/>
          </w:tcPr>
          <w:p w14:paraId="6541857B"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1DAAB15A"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2</w:t>
            </w:r>
          </w:p>
        </w:tc>
        <w:tc>
          <w:tcPr>
            <w:tcW w:w="980" w:type="dxa"/>
            <w:tcBorders>
              <w:top w:val="nil"/>
              <w:left w:val="nil"/>
              <w:bottom w:val="nil"/>
              <w:right w:val="nil"/>
            </w:tcBorders>
            <w:shd w:val="clear" w:color="auto" w:fill="auto"/>
            <w:noWrap/>
          </w:tcPr>
          <w:p w14:paraId="3862923A" w14:textId="47C31557"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12</w:t>
            </w:r>
          </w:p>
        </w:tc>
        <w:tc>
          <w:tcPr>
            <w:tcW w:w="980" w:type="dxa"/>
            <w:tcBorders>
              <w:top w:val="nil"/>
              <w:left w:val="nil"/>
              <w:bottom w:val="nil"/>
              <w:right w:val="nil"/>
            </w:tcBorders>
            <w:shd w:val="clear" w:color="auto" w:fill="auto"/>
            <w:noWrap/>
          </w:tcPr>
          <w:p w14:paraId="38908E51" w14:textId="22167742"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14</w:t>
            </w:r>
          </w:p>
        </w:tc>
        <w:tc>
          <w:tcPr>
            <w:tcW w:w="980" w:type="dxa"/>
            <w:tcBorders>
              <w:top w:val="nil"/>
              <w:left w:val="nil"/>
              <w:bottom w:val="nil"/>
              <w:right w:val="nil"/>
            </w:tcBorders>
            <w:shd w:val="clear" w:color="auto" w:fill="auto"/>
            <w:noWrap/>
          </w:tcPr>
          <w:p w14:paraId="1CB08BB3" w14:textId="52E9F1D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3BEC1670" w14:textId="73EFE79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22</w:t>
            </w:r>
          </w:p>
        </w:tc>
        <w:tc>
          <w:tcPr>
            <w:tcW w:w="980" w:type="dxa"/>
            <w:tcBorders>
              <w:top w:val="nil"/>
              <w:left w:val="nil"/>
              <w:bottom w:val="nil"/>
              <w:right w:val="nil"/>
            </w:tcBorders>
            <w:shd w:val="clear" w:color="auto" w:fill="auto"/>
            <w:noWrap/>
          </w:tcPr>
          <w:p w14:paraId="6B259A4E" w14:textId="5595BE24"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25</w:t>
            </w:r>
          </w:p>
        </w:tc>
        <w:tc>
          <w:tcPr>
            <w:tcW w:w="980" w:type="dxa"/>
            <w:tcBorders>
              <w:top w:val="nil"/>
              <w:left w:val="nil"/>
              <w:bottom w:val="nil"/>
              <w:right w:val="nil"/>
            </w:tcBorders>
            <w:shd w:val="clear" w:color="auto" w:fill="auto"/>
            <w:noWrap/>
          </w:tcPr>
          <w:p w14:paraId="1C9D9774" w14:textId="6CAC3CD3"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28</w:t>
            </w:r>
          </w:p>
        </w:tc>
        <w:tc>
          <w:tcPr>
            <w:tcW w:w="980" w:type="dxa"/>
            <w:tcBorders>
              <w:top w:val="nil"/>
              <w:left w:val="nil"/>
              <w:bottom w:val="nil"/>
              <w:right w:val="nil"/>
            </w:tcBorders>
            <w:shd w:val="clear" w:color="auto" w:fill="auto"/>
            <w:noWrap/>
          </w:tcPr>
          <w:p w14:paraId="64C7ED05" w14:textId="26A64B03"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1000" w:type="dxa"/>
            <w:tcBorders>
              <w:top w:val="nil"/>
              <w:left w:val="nil"/>
              <w:bottom w:val="nil"/>
              <w:right w:val="single" w:sz="4" w:space="0" w:color="auto"/>
            </w:tcBorders>
            <w:shd w:val="clear" w:color="auto" w:fill="auto"/>
            <w:noWrap/>
          </w:tcPr>
          <w:p w14:paraId="64DCB547" w14:textId="54987C5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33</w:t>
            </w:r>
          </w:p>
        </w:tc>
      </w:tr>
      <w:tr w:rsidR="00B71501" w:rsidRPr="00331605" w14:paraId="60665C2D" w14:textId="77777777" w:rsidTr="00E83530">
        <w:trPr>
          <w:trHeight w:val="283"/>
        </w:trPr>
        <w:tc>
          <w:tcPr>
            <w:tcW w:w="846" w:type="dxa"/>
            <w:gridSpan w:val="2"/>
            <w:vMerge/>
            <w:tcBorders>
              <w:left w:val="single" w:sz="4" w:space="0" w:color="auto"/>
              <w:right w:val="nil"/>
            </w:tcBorders>
            <w:shd w:val="clear" w:color="auto" w:fill="auto"/>
            <w:hideMark/>
          </w:tcPr>
          <w:p w14:paraId="1DFB54F5"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4DF6EFFB"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5</w:t>
            </w:r>
          </w:p>
        </w:tc>
        <w:tc>
          <w:tcPr>
            <w:tcW w:w="980" w:type="dxa"/>
            <w:tcBorders>
              <w:top w:val="nil"/>
              <w:left w:val="nil"/>
              <w:bottom w:val="nil"/>
              <w:right w:val="nil"/>
            </w:tcBorders>
            <w:shd w:val="clear" w:color="auto" w:fill="auto"/>
            <w:noWrap/>
          </w:tcPr>
          <w:p w14:paraId="15614AC6" w14:textId="78E7160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19</w:t>
            </w:r>
          </w:p>
        </w:tc>
        <w:tc>
          <w:tcPr>
            <w:tcW w:w="980" w:type="dxa"/>
            <w:tcBorders>
              <w:top w:val="nil"/>
              <w:left w:val="nil"/>
              <w:bottom w:val="nil"/>
              <w:right w:val="nil"/>
            </w:tcBorders>
            <w:shd w:val="clear" w:color="auto" w:fill="auto"/>
            <w:noWrap/>
          </w:tcPr>
          <w:p w14:paraId="507E588F" w14:textId="5445177B"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23</w:t>
            </w:r>
          </w:p>
        </w:tc>
        <w:tc>
          <w:tcPr>
            <w:tcW w:w="980" w:type="dxa"/>
            <w:tcBorders>
              <w:top w:val="nil"/>
              <w:left w:val="nil"/>
              <w:bottom w:val="nil"/>
              <w:right w:val="nil"/>
            </w:tcBorders>
            <w:shd w:val="clear" w:color="auto" w:fill="auto"/>
            <w:noWrap/>
          </w:tcPr>
          <w:p w14:paraId="1A183C7E" w14:textId="79A2BD2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31</w:t>
            </w:r>
          </w:p>
        </w:tc>
        <w:tc>
          <w:tcPr>
            <w:tcW w:w="980" w:type="dxa"/>
            <w:tcBorders>
              <w:top w:val="nil"/>
              <w:left w:val="nil"/>
              <w:bottom w:val="nil"/>
              <w:right w:val="nil"/>
            </w:tcBorders>
            <w:shd w:val="clear" w:color="auto" w:fill="auto"/>
            <w:noWrap/>
          </w:tcPr>
          <w:p w14:paraId="2ED57FBF" w14:textId="733F311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36</w:t>
            </w:r>
          </w:p>
        </w:tc>
        <w:tc>
          <w:tcPr>
            <w:tcW w:w="980" w:type="dxa"/>
            <w:tcBorders>
              <w:top w:val="nil"/>
              <w:left w:val="nil"/>
              <w:bottom w:val="nil"/>
              <w:right w:val="nil"/>
            </w:tcBorders>
            <w:shd w:val="clear" w:color="auto" w:fill="auto"/>
            <w:noWrap/>
          </w:tcPr>
          <w:p w14:paraId="4F929149" w14:textId="5A4C55B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41</w:t>
            </w:r>
          </w:p>
        </w:tc>
        <w:tc>
          <w:tcPr>
            <w:tcW w:w="980" w:type="dxa"/>
            <w:tcBorders>
              <w:top w:val="nil"/>
              <w:left w:val="nil"/>
              <w:bottom w:val="nil"/>
              <w:right w:val="nil"/>
            </w:tcBorders>
            <w:shd w:val="clear" w:color="auto" w:fill="auto"/>
            <w:noWrap/>
          </w:tcPr>
          <w:p w14:paraId="44DC81A0" w14:textId="3D8042A4"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47</w:t>
            </w:r>
          </w:p>
        </w:tc>
        <w:tc>
          <w:tcPr>
            <w:tcW w:w="980" w:type="dxa"/>
            <w:tcBorders>
              <w:top w:val="nil"/>
              <w:left w:val="nil"/>
              <w:bottom w:val="nil"/>
              <w:right w:val="nil"/>
            </w:tcBorders>
            <w:shd w:val="clear" w:color="auto" w:fill="auto"/>
            <w:noWrap/>
          </w:tcPr>
          <w:p w14:paraId="5A65A460" w14:textId="7C89512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52</w:t>
            </w:r>
          </w:p>
        </w:tc>
        <w:tc>
          <w:tcPr>
            <w:tcW w:w="1000" w:type="dxa"/>
            <w:tcBorders>
              <w:top w:val="nil"/>
              <w:left w:val="nil"/>
              <w:bottom w:val="nil"/>
              <w:right w:val="single" w:sz="4" w:space="0" w:color="auto"/>
            </w:tcBorders>
            <w:shd w:val="clear" w:color="auto" w:fill="auto"/>
            <w:noWrap/>
          </w:tcPr>
          <w:p w14:paraId="085FDB22" w14:textId="3AFB8BF4"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56</w:t>
            </w:r>
          </w:p>
        </w:tc>
      </w:tr>
      <w:tr w:rsidR="00B71501" w:rsidRPr="00331605" w14:paraId="2B8052DB" w14:textId="77777777" w:rsidTr="00E83530">
        <w:trPr>
          <w:trHeight w:val="283"/>
        </w:trPr>
        <w:tc>
          <w:tcPr>
            <w:tcW w:w="846" w:type="dxa"/>
            <w:gridSpan w:val="2"/>
            <w:vMerge/>
            <w:tcBorders>
              <w:left w:val="single" w:sz="4" w:space="0" w:color="auto"/>
              <w:right w:val="nil"/>
            </w:tcBorders>
            <w:shd w:val="clear" w:color="auto" w:fill="auto"/>
            <w:hideMark/>
          </w:tcPr>
          <w:p w14:paraId="51EB065C"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nil"/>
              <w:right w:val="single" w:sz="4" w:space="0" w:color="auto"/>
            </w:tcBorders>
            <w:shd w:val="clear" w:color="auto" w:fill="auto"/>
            <w:noWrap/>
            <w:hideMark/>
          </w:tcPr>
          <w:p w14:paraId="405FD35C"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10</w:t>
            </w:r>
          </w:p>
        </w:tc>
        <w:tc>
          <w:tcPr>
            <w:tcW w:w="980" w:type="dxa"/>
            <w:tcBorders>
              <w:top w:val="nil"/>
              <w:left w:val="nil"/>
              <w:bottom w:val="nil"/>
              <w:right w:val="nil"/>
            </w:tcBorders>
            <w:shd w:val="clear" w:color="auto" w:fill="auto"/>
            <w:noWrap/>
          </w:tcPr>
          <w:p w14:paraId="373C4564" w14:textId="5F34E56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27</w:t>
            </w:r>
          </w:p>
        </w:tc>
        <w:tc>
          <w:tcPr>
            <w:tcW w:w="980" w:type="dxa"/>
            <w:tcBorders>
              <w:top w:val="nil"/>
              <w:left w:val="nil"/>
              <w:bottom w:val="nil"/>
              <w:right w:val="nil"/>
            </w:tcBorders>
            <w:shd w:val="clear" w:color="auto" w:fill="auto"/>
            <w:noWrap/>
          </w:tcPr>
          <w:p w14:paraId="1E3EE66C" w14:textId="0B52AC58"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33</w:t>
            </w:r>
          </w:p>
        </w:tc>
        <w:tc>
          <w:tcPr>
            <w:tcW w:w="980" w:type="dxa"/>
            <w:tcBorders>
              <w:top w:val="nil"/>
              <w:left w:val="nil"/>
              <w:bottom w:val="nil"/>
              <w:right w:val="nil"/>
            </w:tcBorders>
            <w:shd w:val="clear" w:color="auto" w:fill="auto"/>
            <w:noWrap/>
          </w:tcPr>
          <w:p w14:paraId="6E1A6F95" w14:textId="7DAA575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45</w:t>
            </w:r>
          </w:p>
        </w:tc>
        <w:tc>
          <w:tcPr>
            <w:tcW w:w="980" w:type="dxa"/>
            <w:tcBorders>
              <w:top w:val="nil"/>
              <w:left w:val="nil"/>
              <w:bottom w:val="nil"/>
              <w:right w:val="nil"/>
            </w:tcBorders>
            <w:shd w:val="clear" w:color="auto" w:fill="auto"/>
            <w:noWrap/>
          </w:tcPr>
          <w:p w14:paraId="0737A9BC" w14:textId="0AE5F80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53</w:t>
            </w:r>
          </w:p>
        </w:tc>
        <w:tc>
          <w:tcPr>
            <w:tcW w:w="980" w:type="dxa"/>
            <w:tcBorders>
              <w:top w:val="nil"/>
              <w:left w:val="nil"/>
              <w:bottom w:val="nil"/>
              <w:right w:val="nil"/>
            </w:tcBorders>
            <w:shd w:val="clear" w:color="auto" w:fill="auto"/>
            <w:noWrap/>
          </w:tcPr>
          <w:p w14:paraId="7D77357C" w14:textId="3369FB57"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59</w:t>
            </w:r>
          </w:p>
        </w:tc>
        <w:tc>
          <w:tcPr>
            <w:tcW w:w="980" w:type="dxa"/>
            <w:tcBorders>
              <w:top w:val="nil"/>
              <w:left w:val="nil"/>
              <w:bottom w:val="nil"/>
              <w:right w:val="nil"/>
            </w:tcBorders>
            <w:shd w:val="clear" w:color="auto" w:fill="auto"/>
            <w:noWrap/>
          </w:tcPr>
          <w:p w14:paraId="614BCBFB" w14:textId="03DC12AC"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69</w:t>
            </w:r>
          </w:p>
        </w:tc>
        <w:tc>
          <w:tcPr>
            <w:tcW w:w="980" w:type="dxa"/>
            <w:tcBorders>
              <w:top w:val="nil"/>
              <w:left w:val="nil"/>
              <w:bottom w:val="nil"/>
              <w:right w:val="nil"/>
            </w:tcBorders>
            <w:shd w:val="clear" w:color="auto" w:fill="auto"/>
            <w:noWrap/>
          </w:tcPr>
          <w:p w14:paraId="33DD58CA" w14:textId="2CC510B3"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76</w:t>
            </w:r>
          </w:p>
        </w:tc>
        <w:tc>
          <w:tcPr>
            <w:tcW w:w="1000" w:type="dxa"/>
            <w:tcBorders>
              <w:top w:val="nil"/>
              <w:left w:val="nil"/>
              <w:bottom w:val="nil"/>
              <w:right w:val="single" w:sz="4" w:space="0" w:color="auto"/>
            </w:tcBorders>
            <w:shd w:val="clear" w:color="auto" w:fill="auto"/>
            <w:noWrap/>
          </w:tcPr>
          <w:p w14:paraId="4DA419D8" w14:textId="1F1E700E" w:rsidR="00B71501" w:rsidRPr="00E83530" w:rsidRDefault="00B71501"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82</w:t>
            </w:r>
          </w:p>
        </w:tc>
      </w:tr>
      <w:tr w:rsidR="00B71501" w:rsidRPr="00331605" w14:paraId="7544D40B" w14:textId="77777777" w:rsidTr="00E83530">
        <w:trPr>
          <w:trHeight w:val="283"/>
        </w:trPr>
        <w:tc>
          <w:tcPr>
            <w:tcW w:w="846" w:type="dxa"/>
            <w:gridSpan w:val="2"/>
            <w:vMerge/>
            <w:tcBorders>
              <w:left w:val="single" w:sz="4" w:space="0" w:color="auto"/>
              <w:bottom w:val="single" w:sz="4" w:space="0" w:color="auto"/>
              <w:right w:val="nil"/>
            </w:tcBorders>
            <w:shd w:val="clear" w:color="auto" w:fill="auto"/>
            <w:hideMark/>
          </w:tcPr>
          <w:p w14:paraId="74F757CC" w14:textId="77777777" w:rsidR="00B71501" w:rsidRPr="00E83530" w:rsidRDefault="00B71501" w:rsidP="00BA6D86">
            <w:pPr>
              <w:spacing w:after="0" w:line="240" w:lineRule="auto"/>
              <w:rPr>
                <w:rFonts w:ascii="Calibri" w:eastAsia="Times New Roman" w:hAnsi="Calibri" w:cs="Calibri"/>
                <w:b/>
                <w:bCs/>
                <w:color w:val="000000"/>
                <w:sz w:val="18"/>
                <w:szCs w:val="18"/>
                <w:lang w:eastAsia="en-NZ"/>
              </w:rPr>
            </w:pPr>
          </w:p>
        </w:tc>
        <w:tc>
          <w:tcPr>
            <w:tcW w:w="573" w:type="dxa"/>
            <w:tcBorders>
              <w:top w:val="nil"/>
              <w:left w:val="nil"/>
              <w:bottom w:val="single" w:sz="4" w:space="0" w:color="auto"/>
              <w:right w:val="single" w:sz="4" w:space="0" w:color="auto"/>
            </w:tcBorders>
            <w:shd w:val="clear" w:color="auto" w:fill="auto"/>
            <w:noWrap/>
            <w:hideMark/>
          </w:tcPr>
          <w:p w14:paraId="4FF02ECF" w14:textId="77777777" w:rsidR="00B71501" w:rsidRPr="00E83530" w:rsidRDefault="00B71501" w:rsidP="00E83530">
            <w:pPr>
              <w:spacing w:after="0" w:line="240" w:lineRule="auto"/>
              <w:rPr>
                <w:rFonts w:ascii="Calibri" w:eastAsia="Times New Roman" w:hAnsi="Calibri" w:cs="Calibri"/>
                <w:b/>
                <w:bCs/>
                <w:color w:val="000000"/>
                <w:sz w:val="18"/>
                <w:szCs w:val="18"/>
                <w:lang w:eastAsia="en-NZ"/>
              </w:rPr>
            </w:pPr>
            <w:r w:rsidRPr="00E83530">
              <w:rPr>
                <w:rFonts w:ascii="Calibri" w:eastAsia="Times New Roman" w:hAnsi="Calibri" w:cs="Calibri"/>
                <w:b/>
                <w:bCs/>
                <w:color w:val="000000"/>
                <w:sz w:val="18"/>
                <w:szCs w:val="18"/>
                <w:lang w:eastAsia="en-NZ"/>
              </w:rPr>
              <w:t>15</w:t>
            </w:r>
          </w:p>
        </w:tc>
        <w:tc>
          <w:tcPr>
            <w:tcW w:w="980" w:type="dxa"/>
            <w:tcBorders>
              <w:top w:val="nil"/>
              <w:left w:val="nil"/>
              <w:bottom w:val="single" w:sz="4" w:space="0" w:color="auto"/>
              <w:right w:val="nil"/>
            </w:tcBorders>
            <w:shd w:val="clear" w:color="auto" w:fill="auto"/>
            <w:noWrap/>
          </w:tcPr>
          <w:p w14:paraId="4C40A539" w14:textId="6DBD986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33</w:t>
            </w:r>
          </w:p>
        </w:tc>
        <w:tc>
          <w:tcPr>
            <w:tcW w:w="980" w:type="dxa"/>
            <w:tcBorders>
              <w:top w:val="nil"/>
              <w:left w:val="nil"/>
              <w:bottom w:val="single" w:sz="4" w:space="0" w:color="auto"/>
              <w:right w:val="nil"/>
            </w:tcBorders>
            <w:shd w:val="clear" w:color="auto" w:fill="auto"/>
            <w:noWrap/>
          </w:tcPr>
          <w:p w14:paraId="670F565E" w14:textId="1D8DC1E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41</w:t>
            </w:r>
          </w:p>
        </w:tc>
        <w:tc>
          <w:tcPr>
            <w:tcW w:w="980" w:type="dxa"/>
            <w:tcBorders>
              <w:top w:val="nil"/>
              <w:left w:val="nil"/>
              <w:bottom w:val="single" w:sz="4" w:space="0" w:color="auto"/>
              <w:right w:val="nil"/>
            </w:tcBorders>
            <w:shd w:val="clear" w:color="auto" w:fill="auto"/>
            <w:noWrap/>
          </w:tcPr>
          <w:p w14:paraId="52714C1C" w14:textId="62538969"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55</w:t>
            </w:r>
          </w:p>
        </w:tc>
        <w:tc>
          <w:tcPr>
            <w:tcW w:w="980" w:type="dxa"/>
            <w:tcBorders>
              <w:top w:val="nil"/>
              <w:left w:val="nil"/>
              <w:bottom w:val="single" w:sz="4" w:space="0" w:color="auto"/>
              <w:right w:val="nil"/>
            </w:tcBorders>
            <w:shd w:val="clear" w:color="auto" w:fill="auto"/>
            <w:noWrap/>
          </w:tcPr>
          <w:p w14:paraId="5F81A097" w14:textId="39CB7595"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65</w:t>
            </w:r>
          </w:p>
        </w:tc>
        <w:tc>
          <w:tcPr>
            <w:tcW w:w="980" w:type="dxa"/>
            <w:tcBorders>
              <w:top w:val="nil"/>
              <w:left w:val="nil"/>
              <w:bottom w:val="single" w:sz="4" w:space="0" w:color="auto"/>
              <w:right w:val="nil"/>
            </w:tcBorders>
            <w:shd w:val="clear" w:color="auto" w:fill="auto"/>
            <w:noWrap/>
          </w:tcPr>
          <w:p w14:paraId="0AFAB992" w14:textId="4D6AB94F"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73</w:t>
            </w:r>
          </w:p>
        </w:tc>
        <w:tc>
          <w:tcPr>
            <w:tcW w:w="980" w:type="dxa"/>
            <w:tcBorders>
              <w:top w:val="nil"/>
              <w:left w:val="nil"/>
              <w:bottom w:val="single" w:sz="4" w:space="0" w:color="auto"/>
              <w:right w:val="nil"/>
            </w:tcBorders>
            <w:shd w:val="clear" w:color="auto" w:fill="auto"/>
            <w:noWrap/>
          </w:tcPr>
          <w:p w14:paraId="4FADBB0E" w14:textId="1253DFEC"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86</w:t>
            </w:r>
          </w:p>
        </w:tc>
        <w:tc>
          <w:tcPr>
            <w:tcW w:w="980" w:type="dxa"/>
            <w:tcBorders>
              <w:top w:val="nil"/>
              <w:left w:val="nil"/>
              <w:bottom w:val="single" w:sz="4" w:space="0" w:color="auto"/>
              <w:right w:val="nil"/>
            </w:tcBorders>
            <w:shd w:val="clear" w:color="auto" w:fill="auto"/>
            <w:noWrap/>
          </w:tcPr>
          <w:p w14:paraId="56EDD795" w14:textId="36C21A81" w:rsidR="00B71501" w:rsidRPr="00E83530" w:rsidRDefault="00B71501" w:rsidP="00E83530">
            <w:pPr>
              <w:spacing w:after="0" w:line="240" w:lineRule="auto"/>
              <w:rPr>
                <w:rFonts w:ascii="Calibri" w:eastAsia="Times New Roman" w:hAnsi="Calibri" w:cs="Calibri"/>
                <w:color w:val="000000"/>
                <w:sz w:val="18"/>
                <w:szCs w:val="18"/>
                <w:lang w:eastAsia="en-NZ"/>
              </w:rPr>
            </w:pPr>
            <w:r w:rsidRPr="00E83530">
              <w:rPr>
                <w:rFonts w:ascii="Calibri" w:hAnsi="Calibri" w:cs="Calibri"/>
                <w:color w:val="000000"/>
                <w:sz w:val="18"/>
                <w:szCs w:val="18"/>
              </w:rPr>
              <w:t>95</w:t>
            </w:r>
          </w:p>
        </w:tc>
        <w:tc>
          <w:tcPr>
            <w:tcW w:w="1000" w:type="dxa"/>
            <w:tcBorders>
              <w:top w:val="nil"/>
              <w:left w:val="nil"/>
              <w:bottom w:val="single" w:sz="4" w:space="0" w:color="auto"/>
              <w:right w:val="single" w:sz="4" w:space="0" w:color="auto"/>
            </w:tcBorders>
            <w:shd w:val="clear" w:color="auto" w:fill="auto"/>
            <w:noWrap/>
          </w:tcPr>
          <w:p w14:paraId="7D74649D" w14:textId="4F7FA26D" w:rsidR="00B71501" w:rsidRPr="00E83530" w:rsidRDefault="00B71501" w:rsidP="00E83530">
            <w:pPr>
              <w:spacing w:after="0" w:line="240" w:lineRule="auto"/>
              <w:rPr>
                <w:rFonts w:ascii="Calibri" w:eastAsia="Times New Roman" w:hAnsi="Calibri" w:cs="Calibri"/>
                <w:color w:val="000000"/>
                <w:sz w:val="18"/>
                <w:szCs w:val="18"/>
                <w:highlight w:val="yellow"/>
                <w:lang w:eastAsia="en-NZ"/>
              </w:rPr>
            </w:pPr>
            <w:r w:rsidRPr="00E83530">
              <w:rPr>
                <w:rFonts w:ascii="Calibri" w:hAnsi="Calibri" w:cs="Calibri"/>
                <w:color w:val="000000"/>
                <w:sz w:val="18"/>
                <w:szCs w:val="18"/>
              </w:rPr>
              <w:t>100</w:t>
            </w:r>
          </w:p>
        </w:tc>
      </w:tr>
    </w:tbl>
    <w:p w14:paraId="27DEE336" w14:textId="77777777" w:rsidR="00B32CB9" w:rsidRDefault="00B32CB9" w:rsidP="00E83530">
      <w:pPr>
        <w:spacing w:after="0" w:line="240" w:lineRule="auto"/>
      </w:pPr>
    </w:p>
    <w:p w14:paraId="523D42B7" w14:textId="77777777" w:rsidR="009D2B76" w:rsidRPr="00E83530" w:rsidRDefault="009D2B76" w:rsidP="00E83530">
      <w:r w:rsidRPr="00BA6D86">
        <w:br w:type="page"/>
      </w:r>
    </w:p>
    <w:p w14:paraId="5CE3283A" w14:textId="77777777" w:rsidR="00606A7B" w:rsidRDefault="00606A7B" w:rsidP="00606A7B">
      <w:pPr>
        <w:pStyle w:val="Heading2"/>
        <w:numPr>
          <w:ilvl w:val="0"/>
          <w:numId w:val="0"/>
        </w:numPr>
        <w:ind w:left="680" w:hanging="680"/>
      </w:pPr>
      <w:bookmarkStart w:id="77" w:name="_Toc162362876"/>
      <w:bookmarkEnd w:id="59"/>
      <w:bookmarkEnd w:id="60"/>
      <w:r w:rsidRPr="00585FD8">
        <w:lastRenderedPageBreak/>
        <w:t>References</w:t>
      </w:r>
      <w:bookmarkEnd w:id="61"/>
      <w:bookmarkEnd w:id="77"/>
    </w:p>
    <w:p w14:paraId="5C7D1DEB" w14:textId="1D806887" w:rsidR="00264744" w:rsidRPr="00264744" w:rsidRDefault="00264744" w:rsidP="00CB41AE">
      <w:r w:rsidRPr="00264744">
        <w:t>Ahlers W</w:t>
      </w:r>
      <w:r w:rsidR="00C70C68">
        <w:t xml:space="preserve">, </w:t>
      </w:r>
      <w:r w:rsidRPr="00264744">
        <w:t>Kim J</w:t>
      </w:r>
      <w:r w:rsidR="00A84666">
        <w:t xml:space="preserve"> and</w:t>
      </w:r>
      <w:r w:rsidR="00C70C68">
        <w:t xml:space="preserve"> </w:t>
      </w:r>
      <w:r w:rsidRPr="00264744">
        <w:t xml:space="preserve">Hunter K (1991) </w:t>
      </w:r>
      <w:r w:rsidR="00A84666">
        <w:t>‘</w:t>
      </w:r>
      <w:hyperlink r:id="rId35" w:history="1">
        <w:r w:rsidRPr="003578AF">
          <w:rPr>
            <w:rStyle w:val="Hyperlink"/>
          </w:rPr>
          <w:t>Dissolved trace metals and their relationship to major elements in the Manuherikia River, a pristine subalpine catchment in central Otago, New Zealand</w:t>
        </w:r>
      </w:hyperlink>
      <w:r w:rsidR="00A84666">
        <w:t>’,</w:t>
      </w:r>
      <w:r w:rsidRPr="00264744">
        <w:t xml:space="preserve"> </w:t>
      </w:r>
      <w:r w:rsidRPr="00264744">
        <w:rPr>
          <w:i/>
        </w:rPr>
        <w:t>Marine and Freshwater Research</w:t>
      </w:r>
      <w:r w:rsidR="00A84666">
        <w:rPr>
          <w:iCs/>
        </w:rPr>
        <w:t>,</w:t>
      </w:r>
      <w:r w:rsidRPr="00264744">
        <w:rPr>
          <w:i/>
        </w:rPr>
        <w:t xml:space="preserve"> </w:t>
      </w:r>
      <w:r w:rsidRPr="00CB41AE">
        <w:rPr>
          <w:iCs/>
        </w:rPr>
        <w:t>42(4)</w:t>
      </w:r>
      <w:r w:rsidRPr="00264744">
        <w:t>:409</w:t>
      </w:r>
      <w:r w:rsidR="00A84666">
        <w:t>–</w:t>
      </w:r>
      <w:r w:rsidRPr="00264744">
        <w:t>422</w:t>
      </w:r>
      <w:r w:rsidR="003578AF">
        <w:t>, doi:</w:t>
      </w:r>
      <w:r w:rsidR="003578AF" w:rsidRPr="003578AF">
        <w:t>10.1071/MF9910409</w:t>
      </w:r>
      <w:r w:rsidRPr="00264744">
        <w:t>.</w:t>
      </w:r>
    </w:p>
    <w:p w14:paraId="35CB3F42" w14:textId="496F9E6C" w:rsidR="00264744" w:rsidRPr="00264744" w:rsidRDefault="00264744" w:rsidP="00CB41AE">
      <w:r w:rsidRPr="00264744">
        <w:t>Allen HE</w:t>
      </w:r>
      <w:r w:rsidR="00C70C68">
        <w:t xml:space="preserve">, </w:t>
      </w:r>
      <w:r w:rsidRPr="00264744">
        <w:t>Hall RH</w:t>
      </w:r>
      <w:r w:rsidR="00A84666">
        <w:t xml:space="preserve"> and</w:t>
      </w:r>
      <w:r w:rsidR="00C70C68">
        <w:t xml:space="preserve"> </w:t>
      </w:r>
      <w:r w:rsidRPr="00264744">
        <w:t xml:space="preserve">Brisbin TD (1980) </w:t>
      </w:r>
      <w:r w:rsidR="00A84666">
        <w:t>‘</w:t>
      </w:r>
      <w:hyperlink r:id="rId36" w:history="1">
        <w:r w:rsidRPr="003578AF">
          <w:rPr>
            <w:rStyle w:val="Hyperlink"/>
          </w:rPr>
          <w:t>Metal speciation. Effects on aquatic toxicity</w:t>
        </w:r>
      </w:hyperlink>
      <w:r w:rsidR="00A84666">
        <w:t>’,</w:t>
      </w:r>
      <w:r w:rsidRPr="00264744">
        <w:t xml:space="preserve"> </w:t>
      </w:r>
      <w:r w:rsidRPr="00264744">
        <w:rPr>
          <w:i/>
        </w:rPr>
        <w:t xml:space="preserve">Environmental Science </w:t>
      </w:r>
      <w:r w:rsidR="00A84666">
        <w:rPr>
          <w:i/>
        </w:rPr>
        <w:t>and</w:t>
      </w:r>
      <w:r w:rsidRPr="00264744">
        <w:rPr>
          <w:i/>
        </w:rPr>
        <w:t xml:space="preserve"> Technology</w:t>
      </w:r>
      <w:r w:rsidR="00A84666">
        <w:rPr>
          <w:iCs/>
        </w:rPr>
        <w:t>,</w:t>
      </w:r>
      <w:r w:rsidRPr="00CB41AE">
        <w:rPr>
          <w:iCs/>
        </w:rPr>
        <w:t xml:space="preserve"> 14(4)</w:t>
      </w:r>
      <w:r w:rsidRPr="00264744">
        <w:t>:441</w:t>
      </w:r>
      <w:r w:rsidR="00A84666">
        <w:t>–</w:t>
      </w:r>
      <w:r w:rsidRPr="00264744">
        <w:t>443</w:t>
      </w:r>
      <w:r w:rsidR="003578AF">
        <w:t>, doi:</w:t>
      </w:r>
      <w:r w:rsidR="003578AF" w:rsidRPr="003578AF">
        <w:t>10.1021/es60164a002</w:t>
      </w:r>
      <w:r w:rsidRPr="00264744">
        <w:t>.</w:t>
      </w:r>
    </w:p>
    <w:p w14:paraId="0CF3C0DB" w14:textId="44CCD9F5" w:rsidR="00264744" w:rsidRPr="00264744" w:rsidRDefault="00264744" w:rsidP="00CB41AE">
      <w:r w:rsidRPr="00264744">
        <w:t>ANZECC</w:t>
      </w:r>
      <w:r w:rsidR="00A84666">
        <w:t xml:space="preserve"> and </w:t>
      </w:r>
      <w:r w:rsidRPr="00264744">
        <w:t>ARMCANZ</w:t>
      </w:r>
      <w:r w:rsidR="00A84666">
        <w:t xml:space="preserve"> </w:t>
      </w:r>
      <w:r w:rsidR="00A84666">
        <w:rPr>
          <w:lang w:eastAsia="ja-JP"/>
        </w:rPr>
        <w:t>(</w:t>
      </w:r>
      <w:r w:rsidR="00A84666" w:rsidRPr="00ED5FCF">
        <w:rPr>
          <w:lang w:eastAsia="ja-JP"/>
        </w:rPr>
        <w:t>Australian and New Zealand Environment and Conservation Council and Agriculture and Resource Management Council of Australia and New Zealand</w:t>
      </w:r>
      <w:r w:rsidR="00A84666">
        <w:rPr>
          <w:lang w:eastAsia="ja-JP"/>
        </w:rPr>
        <w:t>)</w:t>
      </w:r>
      <w:r w:rsidRPr="00264744">
        <w:t xml:space="preserve"> (2000) </w:t>
      </w:r>
      <w:hyperlink r:id="rId37" w:history="1">
        <w:r w:rsidR="00A84666" w:rsidRPr="00EF5824">
          <w:rPr>
            <w:rStyle w:val="Hyperlink"/>
            <w:i/>
            <w:iCs/>
            <w:noProof/>
          </w:rPr>
          <w:t xml:space="preserve">Australian and New Zealand </w:t>
        </w:r>
        <w:r w:rsidR="00A84666">
          <w:rPr>
            <w:rStyle w:val="Hyperlink"/>
            <w:i/>
            <w:iCs/>
            <w:noProof/>
          </w:rPr>
          <w:t>G</w:t>
        </w:r>
        <w:r w:rsidR="00A84666" w:rsidRPr="00EF5824">
          <w:rPr>
            <w:rStyle w:val="Hyperlink"/>
            <w:i/>
            <w:iCs/>
            <w:noProof/>
          </w:rPr>
          <w:t xml:space="preserve">uidelines for </w:t>
        </w:r>
        <w:r w:rsidR="00A84666">
          <w:rPr>
            <w:rStyle w:val="Hyperlink"/>
            <w:i/>
            <w:iCs/>
            <w:noProof/>
          </w:rPr>
          <w:t>F</w:t>
        </w:r>
        <w:r w:rsidR="00A84666" w:rsidRPr="00EF5824">
          <w:rPr>
            <w:rStyle w:val="Hyperlink"/>
            <w:i/>
            <w:iCs/>
            <w:noProof/>
          </w:rPr>
          <w:t xml:space="preserve">resh and </w:t>
        </w:r>
        <w:r w:rsidR="00A84666">
          <w:rPr>
            <w:rStyle w:val="Hyperlink"/>
            <w:i/>
            <w:iCs/>
            <w:noProof/>
          </w:rPr>
          <w:t>M</w:t>
        </w:r>
        <w:r w:rsidR="00A84666" w:rsidRPr="00EF5824">
          <w:rPr>
            <w:rStyle w:val="Hyperlink"/>
            <w:i/>
            <w:iCs/>
            <w:noProof/>
          </w:rPr>
          <w:t xml:space="preserve">arine </w:t>
        </w:r>
        <w:r w:rsidR="00A84666">
          <w:rPr>
            <w:rStyle w:val="Hyperlink"/>
            <w:i/>
            <w:iCs/>
            <w:noProof/>
          </w:rPr>
          <w:t>W</w:t>
        </w:r>
        <w:r w:rsidR="00A84666" w:rsidRPr="00EF5824">
          <w:rPr>
            <w:rStyle w:val="Hyperlink"/>
            <w:i/>
            <w:iCs/>
            <w:noProof/>
          </w:rPr>
          <w:t xml:space="preserve">ater </w:t>
        </w:r>
        <w:r w:rsidR="00A84666">
          <w:rPr>
            <w:rStyle w:val="Hyperlink"/>
            <w:i/>
            <w:iCs/>
            <w:noProof/>
          </w:rPr>
          <w:t>Q</w:t>
        </w:r>
        <w:r w:rsidR="00A84666" w:rsidRPr="00EF5824">
          <w:rPr>
            <w:rStyle w:val="Hyperlink"/>
            <w:i/>
            <w:iCs/>
            <w:noProof/>
          </w:rPr>
          <w:t xml:space="preserve">uality, volume </w:t>
        </w:r>
        <w:r w:rsidR="00A84666">
          <w:rPr>
            <w:rStyle w:val="Hyperlink"/>
            <w:i/>
            <w:iCs/>
            <w:noProof/>
          </w:rPr>
          <w:t>1</w:t>
        </w:r>
        <w:r w:rsidR="00A84666" w:rsidRPr="00EF5824">
          <w:rPr>
            <w:rStyle w:val="Hyperlink"/>
            <w:i/>
            <w:iCs/>
            <w:noProof/>
          </w:rPr>
          <w:t xml:space="preserve">, </w:t>
        </w:r>
        <w:r w:rsidR="00A84666">
          <w:rPr>
            <w:rStyle w:val="Hyperlink"/>
            <w:i/>
            <w:iCs/>
            <w:noProof/>
          </w:rPr>
          <w:t>the guidelines</w:t>
        </w:r>
      </w:hyperlink>
      <w:r w:rsidR="00A84666">
        <w:rPr>
          <w:noProof/>
        </w:rPr>
        <w:t>, ANZECC and ARMCANZ.</w:t>
      </w:r>
    </w:p>
    <w:p w14:paraId="21E2534D" w14:textId="304332CA" w:rsidR="00201448" w:rsidRDefault="00201448" w:rsidP="00201448">
      <w:pPr>
        <w:rPr>
          <w:noProof/>
        </w:rPr>
      </w:pPr>
      <w:r w:rsidRPr="00380D60">
        <w:rPr>
          <w:noProof/>
        </w:rPr>
        <w:t xml:space="preserve">ANZG </w:t>
      </w:r>
      <w:r>
        <w:rPr>
          <w:noProof/>
        </w:rPr>
        <w:t>(Australian and New Zealand Guidelines) (</w:t>
      </w:r>
      <w:r w:rsidRPr="00380D60">
        <w:rPr>
          <w:noProof/>
        </w:rPr>
        <w:t>2018</w:t>
      </w:r>
      <w:r>
        <w:rPr>
          <w:noProof/>
        </w:rPr>
        <w:t>)</w:t>
      </w:r>
      <w:r w:rsidRPr="00380D60">
        <w:rPr>
          <w:noProof/>
        </w:rPr>
        <w:t xml:space="preserve"> </w:t>
      </w:r>
      <w:hyperlink r:id="rId38" w:history="1">
        <w:r w:rsidRPr="00857C34">
          <w:rPr>
            <w:rStyle w:val="Hyperlink"/>
            <w:i/>
            <w:iCs/>
          </w:rPr>
          <w:t xml:space="preserve">Australian and New Zealand </w:t>
        </w:r>
        <w:r>
          <w:rPr>
            <w:rStyle w:val="Hyperlink"/>
            <w:i/>
            <w:iCs/>
          </w:rPr>
          <w:t>G</w:t>
        </w:r>
        <w:r w:rsidRPr="00857C34">
          <w:rPr>
            <w:rStyle w:val="Hyperlink"/>
            <w:i/>
            <w:iCs/>
          </w:rPr>
          <w:t xml:space="preserve">uidelines for </w:t>
        </w:r>
        <w:r>
          <w:rPr>
            <w:rStyle w:val="Hyperlink"/>
            <w:i/>
            <w:iCs/>
          </w:rPr>
          <w:t>F</w:t>
        </w:r>
        <w:r w:rsidRPr="00857C34">
          <w:rPr>
            <w:rStyle w:val="Hyperlink"/>
            <w:i/>
            <w:iCs/>
          </w:rPr>
          <w:t xml:space="preserve">resh and </w:t>
        </w:r>
        <w:r>
          <w:rPr>
            <w:rStyle w:val="Hyperlink"/>
            <w:i/>
            <w:iCs/>
          </w:rPr>
          <w:t>M</w:t>
        </w:r>
        <w:r w:rsidRPr="00857C34">
          <w:rPr>
            <w:rStyle w:val="Hyperlink"/>
            <w:i/>
            <w:iCs/>
          </w:rPr>
          <w:t xml:space="preserve">arine </w:t>
        </w:r>
        <w:r>
          <w:rPr>
            <w:rStyle w:val="Hyperlink"/>
            <w:i/>
            <w:iCs/>
          </w:rPr>
          <w:t>W</w:t>
        </w:r>
        <w:r w:rsidRPr="00857C34">
          <w:rPr>
            <w:rStyle w:val="Hyperlink"/>
            <w:i/>
            <w:iCs/>
          </w:rPr>
          <w:t xml:space="preserve">ater </w:t>
        </w:r>
        <w:r>
          <w:rPr>
            <w:rStyle w:val="Hyperlink"/>
            <w:i/>
            <w:iCs/>
          </w:rPr>
          <w:t>Q</w:t>
        </w:r>
        <w:r w:rsidRPr="00857C34">
          <w:rPr>
            <w:rStyle w:val="Hyperlink"/>
            <w:i/>
            <w:iCs/>
          </w:rPr>
          <w:t>uality</w:t>
        </w:r>
      </w:hyperlink>
      <w:r>
        <w:rPr>
          <w:noProof/>
        </w:rPr>
        <w:t>,</w:t>
      </w:r>
      <w:r w:rsidRPr="00380D60">
        <w:rPr>
          <w:noProof/>
        </w:rPr>
        <w:t xml:space="preserve"> Australian and New Zealand </w:t>
      </w:r>
      <w:r>
        <w:rPr>
          <w:noProof/>
        </w:rPr>
        <w:t>g</w:t>
      </w:r>
      <w:r w:rsidRPr="00380D60">
        <w:rPr>
          <w:noProof/>
        </w:rPr>
        <w:t>overnments and Australian state and territory governments.</w:t>
      </w:r>
    </w:p>
    <w:p w14:paraId="48D5AF57" w14:textId="2320CBA8" w:rsidR="00264744" w:rsidRPr="00264744" w:rsidRDefault="00264744" w:rsidP="00CB41AE">
      <w:r w:rsidRPr="00264744">
        <w:t>Bacher GJ</w:t>
      </w:r>
      <w:r w:rsidR="000A6117">
        <w:t xml:space="preserve"> and</w:t>
      </w:r>
      <w:r w:rsidR="00C70C68">
        <w:t xml:space="preserve"> </w:t>
      </w:r>
      <w:r w:rsidRPr="00264744">
        <w:t>O</w:t>
      </w:r>
      <w:r w:rsidR="007107DE">
        <w:t>’</w:t>
      </w:r>
      <w:r w:rsidRPr="00264744">
        <w:t xml:space="preserve">Brien TA (1990) </w:t>
      </w:r>
      <w:r w:rsidRPr="00CB41AE">
        <w:rPr>
          <w:i/>
          <w:iCs/>
        </w:rPr>
        <w:t>The sensitivity of Australian freshwater aquatic organisms to heavy metals</w:t>
      </w:r>
      <w:r w:rsidR="000A6117">
        <w:t>,</w:t>
      </w:r>
      <w:r w:rsidRPr="00264744">
        <w:t xml:space="preserve"> Freshwater Fisheries Management Branch, Department of Conservation and Environment, Victorian Environmental Protection Authority, Melbourne.</w:t>
      </w:r>
    </w:p>
    <w:p w14:paraId="7C43C8E7" w14:textId="095C36B9" w:rsidR="000500E6" w:rsidRPr="000500E6" w:rsidRDefault="000500E6">
      <w:pPr>
        <w:rPr>
          <w:rFonts w:cstheme="minorHAnsi"/>
        </w:rPr>
      </w:pPr>
      <w:r w:rsidRPr="00B04EB7">
        <w:rPr>
          <w:rFonts w:cstheme="minorHAnsi"/>
          <w:color w:val="222222"/>
          <w:shd w:val="clear" w:color="auto" w:fill="FFFFFF"/>
        </w:rPr>
        <w:t>Barron MG</w:t>
      </w:r>
      <w:r w:rsidR="00F273A7">
        <w:rPr>
          <w:rFonts w:cstheme="minorHAnsi"/>
          <w:color w:val="222222"/>
          <w:shd w:val="clear" w:color="auto" w:fill="FFFFFF"/>
        </w:rPr>
        <w:t xml:space="preserve"> and</w:t>
      </w:r>
      <w:r w:rsidRPr="00B04EB7">
        <w:rPr>
          <w:rFonts w:cstheme="minorHAnsi"/>
          <w:color w:val="222222"/>
          <w:shd w:val="clear" w:color="auto" w:fill="FFFFFF"/>
        </w:rPr>
        <w:t xml:space="preserve"> Albeke S</w:t>
      </w:r>
      <w:r w:rsidR="00F273A7">
        <w:rPr>
          <w:rFonts w:cstheme="minorHAnsi"/>
          <w:color w:val="222222"/>
          <w:shd w:val="clear" w:color="auto" w:fill="FFFFFF"/>
        </w:rPr>
        <w:t xml:space="preserve"> </w:t>
      </w:r>
      <w:r w:rsidR="00173B13">
        <w:rPr>
          <w:rFonts w:cstheme="minorHAnsi"/>
          <w:color w:val="222222"/>
          <w:shd w:val="clear" w:color="auto" w:fill="FFFFFF"/>
        </w:rPr>
        <w:t>(</w:t>
      </w:r>
      <w:r w:rsidR="00F273A7">
        <w:rPr>
          <w:rFonts w:cstheme="minorHAnsi"/>
          <w:color w:val="222222"/>
          <w:shd w:val="clear" w:color="auto" w:fill="FFFFFF"/>
        </w:rPr>
        <w:t>2000</w:t>
      </w:r>
      <w:r w:rsidR="00173B13">
        <w:rPr>
          <w:rFonts w:cstheme="minorHAnsi"/>
          <w:color w:val="222222"/>
          <w:shd w:val="clear" w:color="auto" w:fill="FFFFFF"/>
        </w:rPr>
        <w:t>)</w:t>
      </w:r>
      <w:r w:rsidRPr="00B04EB7">
        <w:rPr>
          <w:rFonts w:cstheme="minorHAnsi"/>
          <w:color w:val="222222"/>
          <w:shd w:val="clear" w:color="auto" w:fill="FFFFFF"/>
        </w:rPr>
        <w:t xml:space="preserve"> </w:t>
      </w:r>
      <w:r w:rsidR="00B04EB7">
        <w:t>‘</w:t>
      </w:r>
      <w:hyperlink r:id="rId39" w:history="1">
        <w:r w:rsidRPr="00B04EB7">
          <w:rPr>
            <w:rStyle w:val="Hyperlink"/>
            <w:rFonts w:cstheme="minorHAnsi"/>
            <w:shd w:val="clear" w:color="auto" w:fill="FFFFFF"/>
          </w:rPr>
          <w:t>Calcium control of zinc uptake in rainbow trout</w:t>
        </w:r>
      </w:hyperlink>
      <w:r w:rsidR="00B04EB7">
        <w:t>’,</w:t>
      </w:r>
      <w:r w:rsidRPr="00B04EB7">
        <w:rPr>
          <w:rFonts w:cstheme="minorHAnsi"/>
          <w:color w:val="222222"/>
          <w:shd w:val="clear" w:color="auto" w:fill="FFFFFF"/>
        </w:rPr>
        <w:t xml:space="preserve"> </w:t>
      </w:r>
      <w:r w:rsidRPr="00B04EB7">
        <w:rPr>
          <w:rFonts w:cstheme="minorHAnsi"/>
          <w:i/>
          <w:iCs/>
          <w:color w:val="222222"/>
          <w:shd w:val="clear" w:color="auto" w:fill="FFFFFF"/>
        </w:rPr>
        <w:t>Aquatic Toxicology</w:t>
      </w:r>
      <w:r w:rsidR="00173B13">
        <w:rPr>
          <w:rFonts w:cstheme="minorHAnsi"/>
          <w:color w:val="222222"/>
          <w:shd w:val="clear" w:color="auto" w:fill="FFFFFF"/>
        </w:rPr>
        <w:t>,</w:t>
      </w:r>
      <w:r w:rsidRPr="00B04EB7">
        <w:rPr>
          <w:rFonts w:cstheme="minorHAnsi"/>
          <w:color w:val="222222"/>
          <w:shd w:val="clear" w:color="auto" w:fill="FFFFFF"/>
        </w:rPr>
        <w:t xml:space="preserve"> 50(3):257</w:t>
      </w:r>
      <w:r w:rsidR="00B04EB7">
        <w:rPr>
          <w:rFonts w:cstheme="minorHAnsi"/>
          <w:color w:val="222222"/>
          <w:shd w:val="clear" w:color="auto" w:fill="FFFFFF"/>
        </w:rPr>
        <w:t>–2</w:t>
      </w:r>
      <w:r w:rsidRPr="00B04EB7">
        <w:rPr>
          <w:rFonts w:cstheme="minorHAnsi"/>
          <w:color w:val="222222"/>
          <w:shd w:val="clear" w:color="auto" w:fill="FFFFFF"/>
        </w:rPr>
        <w:t>64</w:t>
      </w:r>
      <w:r w:rsidR="00B04EB7">
        <w:rPr>
          <w:rFonts w:cstheme="minorHAnsi"/>
          <w:color w:val="222222"/>
          <w:shd w:val="clear" w:color="auto" w:fill="FFFFFF"/>
        </w:rPr>
        <w:t>, doi:</w:t>
      </w:r>
      <w:r w:rsidR="00B04EB7" w:rsidRPr="00B04EB7">
        <w:rPr>
          <w:rFonts w:cstheme="minorHAnsi"/>
          <w:color w:val="222222"/>
          <w:shd w:val="clear" w:color="auto" w:fill="FFFFFF"/>
        </w:rPr>
        <w:t>10.1016/s0166-445x(99)00099-5</w:t>
      </w:r>
      <w:r w:rsidRPr="00B04EB7">
        <w:rPr>
          <w:rFonts w:cstheme="minorHAnsi"/>
          <w:color w:val="222222"/>
          <w:shd w:val="clear" w:color="auto" w:fill="FFFFFF"/>
        </w:rPr>
        <w:t>.</w:t>
      </w:r>
    </w:p>
    <w:p w14:paraId="49A747CF" w14:textId="33E33DB3" w:rsidR="00264744" w:rsidRPr="00264744" w:rsidRDefault="00264744" w:rsidP="00B04EB7">
      <w:r w:rsidRPr="00264744">
        <w:t>Belanger SE</w:t>
      </w:r>
      <w:r w:rsidR="000A6117">
        <w:t xml:space="preserve"> and</w:t>
      </w:r>
      <w:r w:rsidR="00C70C68">
        <w:t xml:space="preserve"> </w:t>
      </w:r>
      <w:r w:rsidRPr="00264744">
        <w:t xml:space="preserve">Cherry DS (1990) </w:t>
      </w:r>
      <w:r w:rsidR="000A6117">
        <w:t>‘</w:t>
      </w:r>
      <w:hyperlink r:id="rId40" w:history="1">
        <w:r w:rsidRPr="007055CC">
          <w:rPr>
            <w:rStyle w:val="Hyperlink"/>
          </w:rPr>
          <w:t xml:space="preserve">Interacting effects of pH acclimation, pH, and heavy metals on acute and chronic toxicity to </w:t>
        </w:r>
        <w:r w:rsidRPr="007055CC">
          <w:rPr>
            <w:rStyle w:val="Hyperlink"/>
            <w:i/>
          </w:rPr>
          <w:t xml:space="preserve">Ceriodaphnia dubia </w:t>
        </w:r>
        <w:r w:rsidRPr="007055CC">
          <w:rPr>
            <w:rStyle w:val="Hyperlink"/>
          </w:rPr>
          <w:t>(Cladocera)</w:t>
        </w:r>
      </w:hyperlink>
      <w:r w:rsidR="000A6117">
        <w:t>’,</w:t>
      </w:r>
      <w:r w:rsidRPr="00264744">
        <w:t xml:space="preserve"> </w:t>
      </w:r>
      <w:r w:rsidRPr="00264744">
        <w:rPr>
          <w:i/>
        </w:rPr>
        <w:t>Journal of Crustacean Biology</w:t>
      </w:r>
      <w:r w:rsidR="000A6117">
        <w:rPr>
          <w:iCs/>
        </w:rPr>
        <w:t>,</w:t>
      </w:r>
      <w:r w:rsidRPr="00B04EB7">
        <w:rPr>
          <w:iCs/>
        </w:rPr>
        <w:t xml:space="preserve"> 10(2)</w:t>
      </w:r>
      <w:r w:rsidRPr="00264744">
        <w:t>:225</w:t>
      </w:r>
      <w:r w:rsidR="000A6117">
        <w:t>–</w:t>
      </w:r>
      <w:r w:rsidRPr="00264744">
        <w:t>235</w:t>
      </w:r>
      <w:r w:rsidR="007055CC">
        <w:t>, doi:</w:t>
      </w:r>
      <w:r w:rsidR="007055CC" w:rsidRPr="007055CC">
        <w:t>10.2307/1548483</w:t>
      </w:r>
      <w:r w:rsidRPr="00264744">
        <w:t>.</w:t>
      </w:r>
    </w:p>
    <w:p w14:paraId="113B8B25" w14:textId="582D3E24" w:rsidR="00264744" w:rsidRPr="00264744" w:rsidRDefault="00264744" w:rsidP="00B04EB7">
      <w:r w:rsidRPr="00264744">
        <w:t>Besser JM</w:t>
      </w:r>
      <w:r w:rsidR="00C70C68">
        <w:t xml:space="preserve">, </w:t>
      </w:r>
      <w:r w:rsidRPr="00264744">
        <w:t>Ivey CD</w:t>
      </w:r>
      <w:r w:rsidR="00C70C68">
        <w:t xml:space="preserve">, </w:t>
      </w:r>
      <w:r w:rsidRPr="00264744">
        <w:t>Steevens JA</w:t>
      </w:r>
      <w:r w:rsidR="00C70C68">
        <w:t xml:space="preserve">, </w:t>
      </w:r>
      <w:r w:rsidRPr="00264744">
        <w:t>Cleveland D</w:t>
      </w:r>
      <w:r w:rsidR="00C70C68">
        <w:t xml:space="preserve">, </w:t>
      </w:r>
      <w:r w:rsidRPr="00264744">
        <w:t>Soucek D</w:t>
      </w:r>
      <w:r w:rsidR="00C70C68">
        <w:t xml:space="preserve">, </w:t>
      </w:r>
      <w:r w:rsidRPr="00264744">
        <w:t>Dickinson A</w:t>
      </w:r>
      <w:r w:rsidR="00C70C68">
        <w:t xml:space="preserve">, </w:t>
      </w:r>
      <w:r w:rsidRPr="00264744">
        <w:t>Van Genderen EJ</w:t>
      </w:r>
      <w:r w:rsidR="00C70C68">
        <w:t xml:space="preserve">, </w:t>
      </w:r>
      <w:r w:rsidRPr="00264744">
        <w:t>Ryan AC</w:t>
      </w:r>
      <w:r w:rsidR="00C70C68">
        <w:t xml:space="preserve">, </w:t>
      </w:r>
      <w:r w:rsidRPr="00264744">
        <w:t>Schlekat CE</w:t>
      </w:r>
      <w:r w:rsidR="00C70C68">
        <w:t xml:space="preserve">, </w:t>
      </w:r>
      <w:r w:rsidRPr="00264744">
        <w:t>Garman E</w:t>
      </w:r>
      <w:r w:rsidR="00C70C68">
        <w:t xml:space="preserve">, </w:t>
      </w:r>
      <w:r w:rsidRPr="00264744">
        <w:t>Middleton E</w:t>
      </w:r>
      <w:r w:rsidR="000A6117">
        <w:t xml:space="preserve"> and</w:t>
      </w:r>
      <w:r w:rsidR="00C70C68">
        <w:t xml:space="preserve"> </w:t>
      </w:r>
      <w:r w:rsidRPr="00264744">
        <w:t xml:space="preserve">Santore R (2021) </w:t>
      </w:r>
      <w:r w:rsidR="000A6117">
        <w:t>‘</w:t>
      </w:r>
      <w:hyperlink r:id="rId41" w:history="1">
        <w:r w:rsidRPr="007055CC">
          <w:rPr>
            <w:rStyle w:val="Hyperlink"/>
          </w:rPr>
          <w:t xml:space="preserve">Modeling the bioavailability of nickel and zinc to </w:t>
        </w:r>
        <w:r w:rsidRPr="007055CC">
          <w:rPr>
            <w:rStyle w:val="Hyperlink"/>
            <w:i/>
          </w:rPr>
          <w:t>Ceriodaphnia dubia</w:t>
        </w:r>
        <w:r w:rsidRPr="007055CC">
          <w:rPr>
            <w:rStyle w:val="Hyperlink"/>
          </w:rPr>
          <w:t xml:space="preserve"> and </w:t>
        </w:r>
        <w:r w:rsidRPr="007055CC">
          <w:rPr>
            <w:rStyle w:val="Hyperlink"/>
            <w:i/>
          </w:rPr>
          <w:t xml:space="preserve">Neocloeon triangulifer </w:t>
        </w:r>
        <w:r w:rsidRPr="007055CC">
          <w:rPr>
            <w:rStyle w:val="Hyperlink"/>
          </w:rPr>
          <w:t>in toxicity tests with natural waters</w:t>
        </w:r>
      </w:hyperlink>
      <w:r w:rsidR="000A6117">
        <w:t>’,</w:t>
      </w:r>
      <w:r w:rsidRPr="00264744">
        <w:t xml:space="preserve"> </w:t>
      </w:r>
      <w:r w:rsidRPr="00264744">
        <w:rPr>
          <w:i/>
        </w:rPr>
        <w:t>Environmental Toxicology and Chemistry</w:t>
      </w:r>
      <w:r w:rsidR="000A6117" w:rsidRPr="00B04EB7">
        <w:rPr>
          <w:iCs/>
        </w:rPr>
        <w:t>,</w:t>
      </w:r>
      <w:r w:rsidRPr="00B04EB7">
        <w:rPr>
          <w:iCs/>
        </w:rPr>
        <w:t xml:space="preserve"> 40(11)</w:t>
      </w:r>
      <w:r w:rsidRPr="00264744">
        <w:t>:3049</w:t>
      </w:r>
      <w:r w:rsidR="000A6117">
        <w:t>–</w:t>
      </w:r>
      <w:r w:rsidRPr="00264744">
        <w:t>3062</w:t>
      </w:r>
      <w:r w:rsidR="007055CC">
        <w:t>, doi:</w:t>
      </w:r>
      <w:r w:rsidR="007055CC" w:rsidRPr="007055CC">
        <w:t>10.1002/etc.5178</w:t>
      </w:r>
      <w:r w:rsidRPr="00264744">
        <w:t>.</w:t>
      </w:r>
    </w:p>
    <w:p w14:paraId="2717A48E" w14:textId="19C2F709" w:rsidR="003C7039" w:rsidRDefault="000E18D3" w:rsidP="00B04EB7">
      <w:r w:rsidRPr="00264744">
        <w:t>B</w:t>
      </w:r>
      <w:r w:rsidR="00264744" w:rsidRPr="00264744">
        <w:t>io</w:t>
      </w:r>
      <w:r>
        <w:t>-</w:t>
      </w:r>
      <w:r w:rsidR="00264744" w:rsidRPr="00264744">
        <w:t xml:space="preserve">met (2022). </w:t>
      </w:r>
      <w:hyperlink w:history="1">
        <w:r w:rsidRPr="00B04EB7">
          <w:rPr>
            <w:rStyle w:val="Hyperlink"/>
            <w:i/>
            <w:iCs/>
          </w:rPr>
          <w:t>Bio-met bioavailability tool. User Guide (version 5.1). Guidance document on the use of the bio-met bioavailability tool</w:t>
        </w:r>
      </w:hyperlink>
      <w:r w:rsidR="0024324A">
        <w:t xml:space="preserve"> and</w:t>
      </w:r>
      <w:r>
        <w:t xml:space="preserve"> </w:t>
      </w:r>
      <w:hyperlink r:id="rId42" w:history="1">
        <w:r w:rsidR="00D47F8B" w:rsidRPr="00B34C10">
          <w:rPr>
            <w:rStyle w:val="Hyperlink"/>
            <w:i/>
            <w:iCs/>
          </w:rPr>
          <w:t>Login Bio</w:t>
        </w:r>
        <w:r w:rsidR="0024324A">
          <w:rPr>
            <w:rStyle w:val="Hyperlink"/>
            <w:i/>
            <w:iCs/>
          </w:rPr>
          <w:t>-</w:t>
        </w:r>
        <w:r w:rsidR="00D47F8B" w:rsidRPr="00B34C10">
          <w:rPr>
            <w:rStyle w:val="Hyperlink"/>
            <w:i/>
            <w:iCs/>
          </w:rPr>
          <w:t>met users - Bio-met</w:t>
        </w:r>
      </w:hyperlink>
      <w:r>
        <w:t xml:space="preserve">, accessed </w:t>
      </w:r>
      <w:r w:rsidR="000D3D9E">
        <w:t>25 March 2024</w:t>
      </w:r>
      <w:r w:rsidR="00264744" w:rsidRPr="00264744">
        <w:t>.</w:t>
      </w:r>
    </w:p>
    <w:p w14:paraId="1DBF8F51" w14:textId="028855FF" w:rsidR="00264744" w:rsidRPr="00264744" w:rsidRDefault="00264744" w:rsidP="00B04EB7">
      <w:r w:rsidRPr="00264744">
        <w:t>Borgmann U</w:t>
      </w:r>
      <w:r w:rsidR="00C70C68">
        <w:t xml:space="preserve">, </w:t>
      </w:r>
      <w:r w:rsidRPr="00264744">
        <w:t>Norwood WP</w:t>
      </w:r>
      <w:r w:rsidR="00620407">
        <w:t xml:space="preserve"> and</w:t>
      </w:r>
      <w:r w:rsidR="00C70C68">
        <w:t xml:space="preserve"> </w:t>
      </w:r>
      <w:r w:rsidRPr="00264744">
        <w:t xml:space="preserve">Clarke C (1993) </w:t>
      </w:r>
      <w:r w:rsidR="00620407">
        <w:t>‘</w:t>
      </w:r>
      <w:hyperlink r:id="rId43" w:history="1">
        <w:r w:rsidRPr="009A22DD">
          <w:rPr>
            <w:rStyle w:val="Hyperlink"/>
          </w:rPr>
          <w:t xml:space="preserve">Accumulation, regulation and toxicity of copper, zinc, lead and mercury in </w:t>
        </w:r>
        <w:r w:rsidRPr="009A22DD">
          <w:rPr>
            <w:rStyle w:val="Hyperlink"/>
            <w:i/>
          </w:rPr>
          <w:t>Hyalella azteca</w:t>
        </w:r>
      </w:hyperlink>
      <w:r w:rsidR="00620407">
        <w:rPr>
          <w:iCs/>
        </w:rPr>
        <w:t>’,</w:t>
      </w:r>
      <w:r w:rsidRPr="00264744">
        <w:t xml:space="preserve"> </w:t>
      </w:r>
      <w:r w:rsidRPr="00264744">
        <w:rPr>
          <w:i/>
        </w:rPr>
        <w:t>Hydrobiologia</w:t>
      </w:r>
      <w:r w:rsidR="00620407">
        <w:rPr>
          <w:iCs/>
        </w:rPr>
        <w:t>,</w:t>
      </w:r>
      <w:r w:rsidRPr="00B04EB7">
        <w:rPr>
          <w:iCs/>
        </w:rPr>
        <w:t xml:space="preserve"> 259(2)</w:t>
      </w:r>
      <w:r w:rsidRPr="00264744">
        <w:t>:79</w:t>
      </w:r>
      <w:r w:rsidR="00620407">
        <w:t>–</w:t>
      </w:r>
      <w:r w:rsidRPr="00264744">
        <w:t>89</w:t>
      </w:r>
      <w:r w:rsidR="009A22DD">
        <w:t>, doi:</w:t>
      </w:r>
      <w:r w:rsidR="009A22DD" w:rsidRPr="009A22DD">
        <w:t>10.1007/BF00008374</w:t>
      </w:r>
      <w:r w:rsidRPr="00264744">
        <w:t>.</w:t>
      </w:r>
    </w:p>
    <w:p w14:paraId="6D874B9B" w14:textId="62524789" w:rsidR="00264744" w:rsidRPr="00264744" w:rsidRDefault="00264744" w:rsidP="00B04EB7">
      <w:r w:rsidRPr="00264744">
        <w:t>Bradley RW</w:t>
      </w:r>
      <w:r w:rsidR="00FE7EBF">
        <w:t xml:space="preserve"> and</w:t>
      </w:r>
      <w:r w:rsidR="00C70C68">
        <w:t xml:space="preserve"> </w:t>
      </w:r>
      <w:r w:rsidRPr="00264744">
        <w:t xml:space="preserve">Sprague JB (1985) </w:t>
      </w:r>
      <w:r w:rsidR="00FE7EBF">
        <w:t>‘</w:t>
      </w:r>
      <w:hyperlink r:id="rId44" w:history="1">
        <w:r w:rsidRPr="009A22DD">
          <w:rPr>
            <w:rStyle w:val="Hyperlink"/>
          </w:rPr>
          <w:t>The influence of pH, water hardness, and alkalinity on the acute lethality of zinc to rainbow trout (</w:t>
        </w:r>
        <w:r w:rsidRPr="009A22DD">
          <w:rPr>
            <w:rStyle w:val="Hyperlink"/>
            <w:i/>
          </w:rPr>
          <w:t>Salmo gairdneri</w:t>
        </w:r>
        <w:r w:rsidRPr="009A22DD">
          <w:rPr>
            <w:rStyle w:val="Hyperlink"/>
          </w:rPr>
          <w:t>)</w:t>
        </w:r>
      </w:hyperlink>
      <w:r w:rsidR="00FE7EBF">
        <w:t>’,</w:t>
      </w:r>
      <w:r w:rsidRPr="00264744">
        <w:t xml:space="preserve"> </w:t>
      </w:r>
      <w:r w:rsidRPr="00264744">
        <w:rPr>
          <w:i/>
        </w:rPr>
        <w:t>Canadian Journal of Fisheries and Aquatic Sciences</w:t>
      </w:r>
      <w:r w:rsidR="00FE7EBF">
        <w:rPr>
          <w:iCs/>
        </w:rPr>
        <w:t>,</w:t>
      </w:r>
      <w:r w:rsidRPr="00B04EB7">
        <w:rPr>
          <w:iCs/>
        </w:rPr>
        <w:t xml:space="preserve"> 42(4)</w:t>
      </w:r>
      <w:r w:rsidRPr="00264744">
        <w:t>:731</w:t>
      </w:r>
      <w:r w:rsidR="00FE7EBF">
        <w:t>–</w:t>
      </w:r>
      <w:r w:rsidRPr="00264744">
        <w:t>736</w:t>
      </w:r>
      <w:r w:rsidR="009A22DD">
        <w:t>, doi:</w:t>
      </w:r>
      <w:r w:rsidR="009A22DD" w:rsidRPr="009A22DD">
        <w:t>10.1139/f85-094</w:t>
      </w:r>
      <w:r w:rsidRPr="00264744">
        <w:t>.</w:t>
      </w:r>
    </w:p>
    <w:p w14:paraId="17A5096B" w14:textId="3369FE88" w:rsidR="00264744" w:rsidRPr="00264744" w:rsidRDefault="00264744" w:rsidP="00B04EB7">
      <w:r w:rsidRPr="00264744">
        <w:t>Bringolf RB</w:t>
      </w:r>
      <w:r w:rsidR="00C70C68">
        <w:t xml:space="preserve">, </w:t>
      </w:r>
      <w:r w:rsidRPr="00264744">
        <w:t>Morris BA</w:t>
      </w:r>
      <w:r w:rsidR="00C70C68">
        <w:t xml:space="preserve">, </w:t>
      </w:r>
      <w:r w:rsidRPr="00264744">
        <w:t>Boese CJ</w:t>
      </w:r>
      <w:r w:rsidR="00C70C68">
        <w:t xml:space="preserve">, </w:t>
      </w:r>
      <w:r w:rsidRPr="00264744">
        <w:t>Santore RC</w:t>
      </w:r>
      <w:r w:rsidR="00C70C68">
        <w:t xml:space="preserve">, </w:t>
      </w:r>
      <w:r w:rsidRPr="00264744">
        <w:t>Allen HE</w:t>
      </w:r>
      <w:r w:rsidR="00FE7EBF">
        <w:t xml:space="preserve"> and</w:t>
      </w:r>
      <w:r w:rsidR="00C70C68">
        <w:t xml:space="preserve"> </w:t>
      </w:r>
      <w:r w:rsidRPr="00264744">
        <w:t xml:space="preserve">Meyer JS (2006) </w:t>
      </w:r>
      <w:r w:rsidR="00FE7EBF">
        <w:t>‘</w:t>
      </w:r>
      <w:hyperlink r:id="rId45" w:history="1">
        <w:r w:rsidRPr="006F76B2">
          <w:rPr>
            <w:rStyle w:val="Hyperlink"/>
          </w:rPr>
          <w:t>Influence of dissolved organic matter on acute toxicity of zinc to larval fathead minnows (</w:t>
        </w:r>
        <w:r w:rsidRPr="006F76B2">
          <w:rPr>
            <w:rStyle w:val="Hyperlink"/>
            <w:i/>
          </w:rPr>
          <w:t>Pimephales promelas</w:t>
        </w:r>
        <w:r w:rsidRPr="006F76B2">
          <w:rPr>
            <w:rStyle w:val="Hyperlink"/>
          </w:rPr>
          <w:t>)</w:t>
        </w:r>
      </w:hyperlink>
      <w:r w:rsidR="00FE7EBF">
        <w:t>’,</w:t>
      </w:r>
      <w:r w:rsidRPr="00264744">
        <w:t xml:space="preserve"> </w:t>
      </w:r>
      <w:r w:rsidRPr="00264744">
        <w:rPr>
          <w:i/>
        </w:rPr>
        <w:t>Archives of Environmental Contamination and Toxicology</w:t>
      </w:r>
      <w:r w:rsidR="00FE7EBF">
        <w:rPr>
          <w:iCs/>
        </w:rPr>
        <w:t>,</w:t>
      </w:r>
      <w:r w:rsidRPr="00B04EB7">
        <w:rPr>
          <w:iCs/>
        </w:rPr>
        <w:t xml:space="preserve"> 51(3)</w:t>
      </w:r>
      <w:r w:rsidRPr="00264744">
        <w:t>:438</w:t>
      </w:r>
      <w:r w:rsidR="00FE7EBF">
        <w:t>–</w:t>
      </w:r>
      <w:r w:rsidRPr="00264744">
        <w:t>444</w:t>
      </w:r>
      <w:r w:rsidR="006F76B2">
        <w:t>, doi:</w:t>
      </w:r>
      <w:r w:rsidR="006F76B2" w:rsidRPr="006F76B2">
        <w:t>10.1007/s00244-005-0088-6</w:t>
      </w:r>
      <w:r w:rsidRPr="00264744">
        <w:t>.</w:t>
      </w:r>
    </w:p>
    <w:p w14:paraId="1F9ABD0C" w14:textId="13E2754F" w:rsidR="003C7039" w:rsidRDefault="00264744" w:rsidP="00B04EB7">
      <w:r w:rsidRPr="00264744">
        <w:lastRenderedPageBreak/>
        <w:t>Brinkman S</w:t>
      </w:r>
      <w:r w:rsidR="00FE7EBF">
        <w:t xml:space="preserve"> and</w:t>
      </w:r>
      <w:r w:rsidR="00C70C68">
        <w:t xml:space="preserve"> </w:t>
      </w:r>
      <w:r w:rsidRPr="00264744">
        <w:t xml:space="preserve">Hansen D (2004) </w:t>
      </w:r>
      <w:r w:rsidRPr="00B04EB7">
        <w:rPr>
          <w:i/>
          <w:iCs/>
        </w:rPr>
        <w:t>Effect of hardness on zinc toxicity to Colorado River cutthroat (</w:t>
      </w:r>
      <w:r w:rsidRPr="00B04EB7">
        <w:t xml:space="preserve">Oncorhynchus </w:t>
      </w:r>
      <w:r w:rsidR="007107DE">
        <w:pgNum/>
      </w:r>
      <w:r w:rsidR="007107DE">
        <w:t>aters</w:t>
      </w:r>
      <w:r w:rsidR="007107DE">
        <w:pgNum/>
      </w:r>
      <w:r w:rsidRPr="00B04EB7">
        <w:t xml:space="preserve"> pleuriticus</w:t>
      </w:r>
      <w:r w:rsidRPr="00B04EB7">
        <w:rPr>
          <w:i/>
          <w:iCs/>
        </w:rPr>
        <w:t>) and rainbow trout (</w:t>
      </w:r>
      <w:r w:rsidRPr="00B04EB7">
        <w:t>Oncorhynchus mykiss</w:t>
      </w:r>
      <w:r w:rsidRPr="00B04EB7">
        <w:rPr>
          <w:i/>
          <w:iCs/>
        </w:rPr>
        <w:t>) embryos and fry</w:t>
      </w:r>
      <w:r w:rsidR="00FE7EBF">
        <w:t>,</w:t>
      </w:r>
      <w:r w:rsidRPr="00264744">
        <w:t xml:space="preserve"> Water Pollution Studies</w:t>
      </w:r>
      <w:r w:rsidR="000C5FF8">
        <w:t>,</w:t>
      </w:r>
      <w:r w:rsidRPr="00264744">
        <w:t xml:space="preserve"> Colorado Division of Wildlife </w:t>
      </w:r>
      <w:r w:rsidRPr="00B04EB7">
        <w:rPr>
          <w:iCs/>
        </w:rPr>
        <w:t>Federal Aid Project F-243-R11</w:t>
      </w:r>
      <w:r w:rsidRPr="00264744">
        <w:t>. NA</w:t>
      </w:r>
      <w:r w:rsidR="000C5FF8">
        <w:t>,</w:t>
      </w:r>
      <w:r w:rsidRPr="00264744">
        <w:t xml:space="preserve"> Fort Collins.</w:t>
      </w:r>
    </w:p>
    <w:p w14:paraId="02708985" w14:textId="0CE9F715" w:rsidR="00893821" w:rsidRPr="00264744" w:rsidRDefault="00893821" w:rsidP="00893821">
      <w:r w:rsidRPr="00264744">
        <w:t>Brinkman SF</w:t>
      </w:r>
      <w:r>
        <w:t xml:space="preserve"> and </w:t>
      </w:r>
      <w:r w:rsidRPr="00264744">
        <w:t xml:space="preserve">Johnston WD (2008) </w:t>
      </w:r>
      <w:r>
        <w:t>‘</w:t>
      </w:r>
      <w:hyperlink r:id="rId46" w:history="1">
        <w:r w:rsidRPr="006F76B2">
          <w:rPr>
            <w:rStyle w:val="Hyperlink"/>
          </w:rPr>
          <w:t xml:space="preserve">Acute toxicity of aqueous copper, cadmium and zinc to the mayfly </w:t>
        </w:r>
        <w:r w:rsidRPr="006F76B2">
          <w:rPr>
            <w:rStyle w:val="Hyperlink"/>
            <w:i/>
            <w:iCs/>
          </w:rPr>
          <w:t>Rhithrogena hageni</w:t>
        </w:r>
      </w:hyperlink>
      <w:r>
        <w:t>’,</w:t>
      </w:r>
      <w:r w:rsidRPr="00264744">
        <w:t xml:space="preserve"> </w:t>
      </w:r>
      <w:r w:rsidRPr="00264744">
        <w:rPr>
          <w:i/>
        </w:rPr>
        <w:t>Arch</w:t>
      </w:r>
      <w:r>
        <w:rPr>
          <w:i/>
        </w:rPr>
        <w:t>ives of</w:t>
      </w:r>
      <w:r w:rsidRPr="00264744">
        <w:rPr>
          <w:i/>
        </w:rPr>
        <w:t xml:space="preserve"> Environ</w:t>
      </w:r>
      <w:r>
        <w:rPr>
          <w:i/>
        </w:rPr>
        <w:t>mental</w:t>
      </w:r>
      <w:r w:rsidRPr="00264744">
        <w:rPr>
          <w:i/>
        </w:rPr>
        <w:t xml:space="preserve"> Contam</w:t>
      </w:r>
      <w:r>
        <w:rPr>
          <w:i/>
        </w:rPr>
        <w:t>ination and</w:t>
      </w:r>
      <w:r w:rsidRPr="00264744">
        <w:rPr>
          <w:i/>
        </w:rPr>
        <w:t xml:space="preserve"> Toxicol</w:t>
      </w:r>
      <w:r>
        <w:rPr>
          <w:i/>
        </w:rPr>
        <w:t>ogy</w:t>
      </w:r>
      <w:r>
        <w:rPr>
          <w:iCs/>
        </w:rPr>
        <w:t>,</w:t>
      </w:r>
      <w:r w:rsidRPr="00264744">
        <w:rPr>
          <w:i/>
        </w:rPr>
        <w:t xml:space="preserve"> </w:t>
      </w:r>
      <w:r w:rsidRPr="00EA7504">
        <w:rPr>
          <w:iCs/>
        </w:rPr>
        <w:t>54(3)</w:t>
      </w:r>
      <w:r w:rsidRPr="00264744">
        <w:t>:466</w:t>
      </w:r>
      <w:r>
        <w:t>–</w:t>
      </w:r>
      <w:r w:rsidRPr="00264744">
        <w:t>472</w:t>
      </w:r>
      <w:r w:rsidR="006F76B2">
        <w:t>, doi:</w:t>
      </w:r>
      <w:r w:rsidR="006F76B2" w:rsidRPr="006F76B2">
        <w:t>10.1007/s00244-007-9043-z</w:t>
      </w:r>
      <w:r w:rsidRPr="00264744">
        <w:t>.</w:t>
      </w:r>
    </w:p>
    <w:p w14:paraId="49C96FA6" w14:textId="281605F3" w:rsidR="003C7039" w:rsidRDefault="00264744" w:rsidP="00B04EB7">
      <w:r w:rsidRPr="00264744">
        <w:t>Brinkman S</w:t>
      </w:r>
      <w:r w:rsidR="00FE7EBF">
        <w:t xml:space="preserve"> and</w:t>
      </w:r>
      <w:r w:rsidR="00C70C68">
        <w:t xml:space="preserve"> </w:t>
      </w:r>
      <w:r w:rsidRPr="00264744">
        <w:t xml:space="preserve">Vieira N (2008) </w:t>
      </w:r>
      <w:hyperlink r:id="rId47" w:history="1">
        <w:r w:rsidRPr="00B04EB7">
          <w:rPr>
            <w:rStyle w:val="Hyperlink"/>
            <w:i/>
            <w:iCs/>
          </w:rPr>
          <w:t xml:space="preserve">Water </w:t>
        </w:r>
        <w:r w:rsidR="000C5FF8" w:rsidRPr="00106AAA">
          <w:rPr>
            <w:rStyle w:val="Hyperlink"/>
            <w:i/>
            <w:iCs/>
          </w:rPr>
          <w:t>p</w:t>
        </w:r>
        <w:r w:rsidRPr="00B04EB7">
          <w:rPr>
            <w:rStyle w:val="Hyperlink"/>
            <w:i/>
            <w:iCs/>
          </w:rPr>
          <w:t xml:space="preserve">ollution </w:t>
        </w:r>
        <w:r w:rsidR="000C5FF8" w:rsidRPr="00106AAA">
          <w:rPr>
            <w:rStyle w:val="Hyperlink"/>
            <w:i/>
            <w:iCs/>
          </w:rPr>
          <w:t>s</w:t>
        </w:r>
        <w:r w:rsidRPr="00B04EB7">
          <w:rPr>
            <w:rStyle w:val="Hyperlink"/>
            <w:i/>
            <w:iCs/>
          </w:rPr>
          <w:t>tudies</w:t>
        </w:r>
      </w:hyperlink>
      <w:r w:rsidR="000C5FF8">
        <w:t>,</w:t>
      </w:r>
      <w:r w:rsidRPr="00264744">
        <w:t xml:space="preserve"> Colorado Division of Wildlife </w:t>
      </w:r>
      <w:r w:rsidRPr="00B04EB7">
        <w:rPr>
          <w:iCs/>
        </w:rPr>
        <w:t>Federal Aid Project F-243-R15</w:t>
      </w:r>
      <w:r w:rsidRPr="00264744">
        <w:t>. s</w:t>
      </w:r>
      <w:r w:rsidR="000C5FF8">
        <w:t>,</w:t>
      </w:r>
      <w:r w:rsidRPr="00264744">
        <w:t xml:space="preserve"> Fort Collins.</w:t>
      </w:r>
    </w:p>
    <w:p w14:paraId="6AEA9B2B" w14:textId="02CC4CD0" w:rsidR="00264744" w:rsidRPr="00264744" w:rsidRDefault="00264744" w:rsidP="00B04EB7">
      <w:r w:rsidRPr="00264744">
        <w:t>Brinkman S</w:t>
      </w:r>
      <w:r w:rsidR="000C5FF8">
        <w:t xml:space="preserve"> and</w:t>
      </w:r>
      <w:r w:rsidR="00C70C68">
        <w:t xml:space="preserve"> </w:t>
      </w:r>
      <w:r w:rsidRPr="00264744">
        <w:t>Woodling J (200</w:t>
      </w:r>
      <w:r w:rsidR="00B04EB7">
        <w:t>5</w:t>
      </w:r>
      <w:r w:rsidRPr="00264744">
        <w:t xml:space="preserve">) </w:t>
      </w:r>
      <w:r w:rsidR="000C5FF8">
        <w:t>‘</w:t>
      </w:r>
      <w:hyperlink r:id="rId48" w:history="1">
        <w:r w:rsidRPr="006F76B2">
          <w:rPr>
            <w:rStyle w:val="Hyperlink"/>
          </w:rPr>
          <w:t>Zinc toxicity to the mottled sculpin (</w:t>
        </w:r>
        <w:r w:rsidRPr="006F76B2">
          <w:rPr>
            <w:rStyle w:val="Hyperlink"/>
            <w:i/>
          </w:rPr>
          <w:t>Cottus bairdi</w:t>
        </w:r>
        <w:r w:rsidRPr="006F76B2">
          <w:rPr>
            <w:rStyle w:val="Hyperlink"/>
          </w:rPr>
          <w:t>) in high-hardness water</w:t>
        </w:r>
      </w:hyperlink>
      <w:r w:rsidR="000C5FF8">
        <w:t>’,</w:t>
      </w:r>
      <w:r w:rsidRPr="00264744">
        <w:t xml:space="preserve"> </w:t>
      </w:r>
      <w:r w:rsidRPr="00264744">
        <w:rPr>
          <w:i/>
        </w:rPr>
        <w:t>Environmental Toxicology and Chemistry</w:t>
      </w:r>
      <w:r w:rsidR="000C5FF8">
        <w:rPr>
          <w:iCs/>
        </w:rPr>
        <w:t>,</w:t>
      </w:r>
      <w:r w:rsidRPr="00264744">
        <w:rPr>
          <w:i/>
        </w:rPr>
        <w:t xml:space="preserve"> </w:t>
      </w:r>
      <w:r w:rsidRPr="00B04EB7">
        <w:rPr>
          <w:iCs/>
        </w:rPr>
        <w:t>24(6)</w:t>
      </w:r>
      <w:r w:rsidRPr="00264744">
        <w:t>:1515</w:t>
      </w:r>
      <w:r w:rsidR="000C5FF8">
        <w:t>–</w:t>
      </w:r>
      <w:r w:rsidRPr="00264744">
        <w:t>1517</w:t>
      </w:r>
      <w:r w:rsidR="006F76B2">
        <w:t>, doi:</w:t>
      </w:r>
      <w:r w:rsidR="006F76B2" w:rsidRPr="006F76B2">
        <w:t>10.1897/04-235R.1</w:t>
      </w:r>
      <w:r w:rsidRPr="00264744">
        <w:t>.</w:t>
      </w:r>
    </w:p>
    <w:p w14:paraId="2F9F9EC0" w14:textId="0E32B988" w:rsidR="00264744" w:rsidRPr="00264744" w:rsidRDefault="00264744" w:rsidP="00B04EB7">
      <w:r w:rsidRPr="00264744">
        <w:t>Brinkman SF</w:t>
      </w:r>
      <w:r w:rsidR="00893821">
        <w:t xml:space="preserve"> and</w:t>
      </w:r>
      <w:r w:rsidR="00C70C68">
        <w:t xml:space="preserve"> </w:t>
      </w:r>
      <w:r w:rsidRPr="00264744">
        <w:t xml:space="preserve">Woodling JD (2014) </w:t>
      </w:r>
      <w:r w:rsidR="00893821">
        <w:t>‘</w:t>
      </w:r>
      <w:hyperlink r:id="rId49" w:history="1">
        <w:r w:rsidRPr="00606C35">
          <w:rPr>
            <w:rStyle w:val="Hyperlink"/>
          </w:rPr>
          <w:t>Acclimation and deacclimation of brown trout (</w:t>
        </w:r>
        <w:r w:rsidRPr="00606C35">
          <w:rPr>
            <w:rStyle w:val="Hyperlink"/>
            <w:i/>
          </w:rPr>
          <w:t>Salmo trutta</w:t>
        </w:r>
        <w:r w:rsidRPr="00606C35">
          <w:rPr>
            <w:rStyle w:val="Hyperlink"/>
          </w:rPr>
          <w:t>) to zinc and copper singly and in combination with cadmium or copper</w:t>
        </w:r>
      </w:hyperlink>
      <w:r w:rsidR="00893821">
        <w:t>’,</w:t>
      </w:r>
      <w:r w:rsidRPr="00264744">
        <w:t xml:space="preserve"> </w:t>
      </w:r>
      <w:r w:rsidRPr="00264744">
        <w:rPr>
          <w:i/>
        </w:rPr>
        <w:t>Archives of Environmental Contamination and Toxicology</w:t>
      </w:r>
      <w:r w:rsidR="00893821">
        <w:rPr>
          <w:iCs/>
        </w:rPr>
        <w:t>,</w:t>
      </w:r>
      <w:r w:rsidRPr="00B04EB7">
        <w:rPr>
          <w:iCs/>
        </w:rPr>
        <w:t xml:space="preserve"> 67(2)</w:t>
      </w:r>
      <w:r w:rsidRPr="00264744">
        <w:t>:214</w:t>
      </w:r>
      <w:r w:rsidR="00893821">
        <w:t>–</w:t>
      </w:r>
      <w:r w:rsidRPr="00264744">
        <w:t>223</w:t>
      </w:r>
      <w:r w:rsidR="00606C35">
        <w:t>, doi:</w:t>
      </w:r>
      <w:r w:rsidR="00606C35" w:rsidRPr="00606C35">
        <w:t>10.1007/s00244-014-0026-6</w:t>
      </w:r>
      <w:r w:rsidRPr="00264744">
        <w:t>.</w:t>
      </w:r>
    </w:p>
    <w:p w14:paraId="1B649306" w14:textId="019AF9DA" w:rsidR="00264744" w:rsidRPr="00264744" w:rsidRDefault="00264744" w:rsidP="00B04EB7">
      <w:r w:rsidRPr="00264744">
        <w:t>Brix KV</w:t>
      </w:r>
      <w:r w:rsidR="00C70C68">
        <w:t xml:space="preserve">, </w:t>
      </w:r>
      <w:r w:rsidRPr="00264744">
        <w:t>DeForest DK</w:t>
      </w:r>
      <w:r w:rsidR="00C70C68">
        <w:t xml:space="preserve">, </w:t>
      </w:r>
      <w:r w:rsidRPr="00264744">
        <w:t>Tear L</w:t>
      </w:r>
      <w:r w:rsidR="00C70C68">
        <w:t xml:space="preserve">, </w:t>
      </w:r>
      <w:r w:rsidRPr="00264744">
        <w:t>Grosell M</w:t>
      </w:r>
      <w:r w:rsidR="00893821">
        <w:t xml:space="preserve"> and</w:t>
      </w:r>
      <w:r w:rsidR="00C70C68">
        <w:t xml:space="preserve"> </w:t>
      </w:r>
      <w:r w:rsidRPr="00264744">
        <w:t xml:space="preserve">Adams WJ (2017) </w:t>
      </w:r>
      <w:r w:rsidR="00893821">
        <w:t>‘</w:t>
      </w:r>
      <w:hyperlink r:id="rId50" w:history="1">
        <w:r w:rsidRPr="00606C35">
          <w:rPr>
            <w:rStyle w:val="Hyperlink"/>
          </w:rPr>
          <w:t xml:space="preserve">Use of </w:t>
        </w:r>
        <w:r w:rsidR="00893821" w:rsidRPr="00606C35">
          <w:rPr>
            <w:rStyle w:val="Hyperlink"/>
          </w:rPr>
          <w:t>m</w:t>
        </w:r>
        <w:r w:rsidRPr="00606C35">
          <w:rPr>
            <w:rStyle w:val="Hyperlink"/>
          </w:rPr>
          <w:t xml:space="preserve">ultiple </w:t>
        </w:r>
        <w:r w:rsidR="00893821" w:rsidRPr="00606C35">
          <w:rPr>
            <w:rStyle w:val="Hyperlink"/>
          </w:rPr>
          <w:t>l</w:t>
        </w:r>
        <w:r w:rsidRPr="00606C35">
          <w:rPr>
            <w:rStyle w:val="Hyperlink"/>
          </w:rPr>
          <w:t xml:space="preserve">inear </w:t>
        </w:r>
        <w:r w:rsidR="00893821" w:rsidRPr="00606C35">
          <w:rPr>
            <w:rStyle w:val="Hyperlink"/>
          </w:rPr>
          <w:t>r</w:t>
        </w:r>
        <w:r w:rsidRPr="00606C35">
          <w:rPr>
            <w:rStyle w:val="Hyperlink"/>
          </w:rPr>
          <w:t xml:space="preserve">egression models for setting water quality criteria for copper: </w:t>
        </w:r>
        <w:r w:rsidR="00893821" w:rsidRPr="00606C35">
          <w:rPr>
            <w:rStyle w:val="Hyperlink"/>
          </w:rPr>
          <w:t>a</w:t>
        </w:r>
        <w:r w:rsidRPr="00606C35">
          <w:rPr>
            <w:rStyle w:val="Hyperlink"/>
          </w:rPr>
          <w:t xml:space="preserve"> complementary approach to the </w:t>
        </w:r>
        <w:r w:rsidR="00893821" w:rsidRPr="00606C35">
          <w:rPr>
            <w:rStyle w:val="Hyperlink"/>
          </w:rPr>
          <w:t>b</w:t>
        </w:r>
        <w:r w:rsidRPr="00606C35">
          <w:rPr>
            <w:rStyle w:val="Hyperlink"/>
          </w:rPr>
          <w:t xml:space="preserve">iotic </w:t>
        </w:r>
        <w:r w:rsidR="00893821" w:rsidRPr="00606C35">
          <w:rPr>
            <w:rStyle w:val="Hyperlink"/>
          </w:rPr>
          <w:t>l</w:t>
        </w:r>
        <w:r w:rsidRPr="00606C35">
          <w:rPr>
            <w:rStyle w:val="Hyperlink"/>
          </w:rPr>
          <w:t xml:space="preserve">igand </w:t>
        </w:r>
        <w:r w:rsidR="00893821" w:rsidRPr="00606C35">
          <w:rPr>
            <w:rStyle w:val="Hyperlink"/>
          </w:rPr>
          <w:t>m</w:t>
        </w:r>
        <w:r w:rsidRPr="00606C35">
          <w:rPr>
            <w:rStyle w:val="Hyperlink"/>
          </w:rPr>
          <w:t>odel</w:t>
        </w:r>
      </w:hyperlink>
      <w:r w:rsidR="00893821">
        <w:t>’,</w:t>
      </w:r>
      <w:r w:rsidRPr="00264744">
        <w:t xml:space="preserve"> </w:t>
      </w:r>
      <w:r w:rsidRPr="00264744">
        <w:rPr>
          <w:i/>
        </w:rPr>
        <w:t xml:space="preserve">Environmental Science </w:t>
      </w:r>
      <w:r w:rsidR="00893821">
        <w:rPr>
          <w:i/>
        </w:rPr>
        <w:t>and</w:t>
      </w:r>
      <w:r w:rsidRPr="00264744">
        <w:rPr>
          <w:i/>
        </w:rPr>
        <w:t xml:space="preserve"> Technology</w:t>
      </w:r>
      <w:r w:rsidR="00893821">
        <w:rPr>
          <w:iCs/>
        </w:rPr>
        <w:t>,</w:t>
      </w:r>
      <w:r w:rsidRPr="00B04EB7">
        <w:rPr>
          <w:iCs/>
        </w:rPr>
        <w:t xml:space="preserve"> 51(9)</w:t>
      </w:r>
      <w:r w:rsidRPr="00264744">
        <w:t>:5182</w:t>
      </w:r>
      <w:r w:rsidR="00893821">
        <w:t>–</w:t>
      </w:r>
      <w:r w:rsidRPr="00264744">
        <w:t>5192</w:t>
      </w:r>
      <w:r w:rsidR="00606C35">
        <w:t>, doi:</w:t>
      </w:r>
      <w:r w:rsidR="00606C35" w:rsidRPr="00606C35">
        <w:t>10.1021/acs.est.6b05533</w:t>
      </w:r>
      <w:r w:rsidRPr="00264744">
        <w:t>.</w:t>
      </w:r>
    </w:p>
    <w:p w14:paraId="5F383DD2" w14:textId="5E4933DD" w:rsidR="003C7039" w:rsidRDefault="00264744" w:rsidP="00B04EB7">
      <w:r w:rsidRPr="00264744">
        <w:t>Cairns J</w:t>
      </w:r>
      <w:r w:rsidR="00C70C68">
        <w:t xml:space="preserve">, </w:t>
      </w:r>
      <w:r w:rsidRPr="00264744">
        <w:t>Buikema AL</w:t>
      </w:r>
      <w:r w:rsidR="00C70C68">
        <w:t xml:space="preserve">, </w:t>
      </w:r>
      <w:r w:rsidRPr="00264744">
        <w:t>Heath AG</w:t>
      </w:r>
      <w:r w:rsidR="0019013C">
        <w:t xml:space="preserve"> and</w:t>
      </w:r>
      <w:r w:rsidR="00C70C68">
        <w:t xml:space="preserve"> </w:t>
      </w:r>
      <w:r w:rsidRPr="00264744">
        <w:t xml:space="preserve">Parker BC (1978) </w:t>
      </w:r>
      <w:hyperlink r:id="rId51" w:history="1">
        <w:r w:rsidRPr="00B04EB7">
          <w:rPr>
            <w:rStyle w:val="Hyperlink"/>
            <w:i/>
            <w:iCs/>
          </w:rPr>
          <w:t>Effects of temperature on aquatic organism sensitivity to selected chemicals</w:t>
        </w:r>
      </w:hyperlink>
      <w:r w:rsidR="0019013C">
        <w:t>,</w:t>
      </w:r>
      <w:r w:rsidRPr="00264744">
        <w:t xml:space="preserve"> </w:t>
      </w:r>
      <w:r w:rsidR="0019013C">
        <w:t>Water Resources Research Center,</w:t>
      </w:r>
      <w:r w:rsidRPr="00264744">
        <w:t xml:space="preserve"> Virginia Polytechnic Inst</w:t>
      </w:r>
      <w:r w:rsidR="0019013C">
        <w:t>itute</w:t>
      </w:r>
      <w:r w:rsidRPr="00264744">
        <w:t xml:space="preserve"> and State Univ</w:t>
      </w:r>
      <w:r w:rsidR="0019013C">
        <w:t>ersity</w:t>
      </w:r>
      <w:r w:rsidR="00C70C68">
        <w:t>,</w:t>
      </w:r>
      <w:r w:rsidRPr="00264744">
        <w:t xml:space="preserve"> Blacksburg.</w:t>
      </w:r>
    </w:p>
    <w:p w14:paraId="23F3DA06" w14:textId="2DC6B28F" w:rsidR="00264744" w:rsidRPr="00264744" w:rsidRDefault="00264744" w:rsidP="00B04EB7">
      <w:r w:rsidRPr="00264744">
        <w:t>Cairns MA</w:t>
      </w:r>
      <w:r w:rsidR="00C70C68">
        <w:t xml:space="preserve">, </w:t>
      </w:r>
      <w:r w:rsidRPr="00264744">
        <w:t>Garton RR</w:t>
      </w:r>
      <w:r w:rsidR="00682E4A">
        <w:t xml:space="preserve"> and</w:t>
      </w:r>
      <w:r w:rsidR="00C70C68">
        <w:t xml:space="preserve"> </w:t>
      </w:r>
      <w:r w:rsidRPr="00264744">
        <w:t xml:space="preserve">Tubb RA (1982) </w:t>
      </w:r>
      <w:r w:rsidR="00682E4A">
        <w:t>‘</w:t>
      </w:r>
      <w:hyperlink r:id="rId52" w:history="1">
        <w:r w:rsidRPr="0065421A">
          <w:rPr>
            <w:rStyle w:val="Hyperlink"/>
          </w:rPr>
          <w:t>Use of fish ventilation frequency to estimate chronically safe toxicant concentrations</w:t>
        </w:r>
      </w:hyperlink>
      <w:r w:rsidR="00682E4A">
        <w:t>’,</w:t>
      </w:r>
      <w:r w:rsidRPr="00264744">
        <w:t xml:space="preserve"> </w:t>
      </w:r>
      <w:r w:rsidRPr="00264744">
        <w:rPr>
          <w:i/>
        </w:rPr>
        <w:t>Transactions of the American Fisheries Society</w:t>
      </w:r>
      <w:r w:rsidR="00682E4A">
        <w:rPr>
          <w:iCs/>
        </w:rPr>
        <w:t>,</w:t>
      </w:r>
      <w:r w:rsidRPr="00B04EB7">
        <w:rPr>
          <w:iCs/>
        </w:rPr>
        <w:t xml:space="preserve"> 111(1)</w:t>
      </w:r>
      <w:r w:rsidRPr="00264744">
        <w:t>:70</w:t>
      </w:r>
      <w:r w:rsidR="00682E4A">
        <w:t>–</w:t>
      </w:r>
      <w:r w:rsidRPr="00264744">
        <w:t>77</w:t>
      </w:r>
      <w:r w:rsidR="0065421A">
        <w:t>, doi:</w:t>
      </w:r>
      <w:r w:rsidR="0065421A" w:rsidRPr="0065421A">
        <w:t>10.1577/1548-8659(1982)111%3C70:UOFVFT%3E2.0.CO;2</w:t>
      </w:r>
      <w:r w:rsidRPr="00264744">
        <w:t>.</w:t>
      </w:r>
    </w:p>
    <w:p w14:paraId="0BA87FDA" w14:textId="7E9AD06A" w:rsidR="003C7039" w:rsidRDefault="00264744" w:rsidP="00B04EB7">
      <w:r w:rsidRPr="00264744">
        <w:t>Carlson AR</w:t>
      </w:r>
      <w:r w:rsidR="00682E4A">
        <w:t xml:space="preserve"> and</w:t>
      </w:r>
      <w:r w:rsidR="00C70C68">
        <w:t xml:space="preserve"> </w:t>
      </w:r>
      <w:r w:rsidRPr="00264744">
        <w:t xml:space="preserve">Roush TH (1985) </w:t>
      </w:r>
      <w:hyperlink r:id="rId53" w:history="1">
        <w:r w:rsidRPr="00B04EB7">
          <w:rPr>
            <w:rStyle w:val="Hyperlink"/>
            <w:i/>
            <w:iCs/>
          </w:rPr>
          <w:t>Site-</w:t>
        </w:r>
        <w:r w:rsidR="00682E4A" w:rsidRPr="0065421A">
          <w:rPr>
            <w:rStyle w:val="Hyperlink"/>
            <w:i/>
            <w:iCs/>
          </w:rPr>
          <w:t>s</w:t>
        </w:r>
        <w:r w:rsidRPr="00B04EB7">
          <w:rPr>
            <w:rStyle w:val="Hyperlink"/>
            <w:i/>
            <w:iCs/>
          </w:rPr>
          <w:t xml:space="preserve">pecific </w:t>
        </w:r>
        <w:r w:rsidR="00682E4A" w:rsidRPr="0065421A">
          <w:rPr>
            <w:rStyle w:val="Hyperlink"/>
            <w:i/>
            <w:iCs/>
          </w:rPr>
          <w:t>w</w:t>
        </w:r>
        <w:r w:rsidRPr="00B04EB7">
          <w:rPr>
            <w:rStyle w:val="Hyperlink"/>
            <w:i/>
            <w:iCs/>
          </w:rPr>
          <w:t xml:space="preserve">ater </w:t>
        </w:r>
        <w:r w:rsidR="00682E4A" w:rsidRPr="0065421A">
          <w:rPr>
            <w:rStyle w:val="Hyperlink"/>
            <w:i/>
            <w:iCs/>
          </w:rPr>
          <w:t>q</w:t>
        </w:r>
        <w:r w:rsidRPr="00B04EB7">
          <w:rPr>
            <w:rStyle w:val="Hyperlink"/>
            <w:i/>
            <w:iCs/>
          </w:rPr>
          <w:t xml:space="preserve">uality </w:t>
        </w:r>
        <w:r w:rsidR="00682E4A" w:rsidRPr="0065421A">
          <w:rPr>
            <w:rStyle w:val="Hyperlink"/>
            <w:i/>
            <w:iCs/>
          </w:rPr>
          <w:t>s</w:t>
        </w:r>
        <w:r w:rsidRPr="00B04EB7">
          <w:rPr>
            <w:rStyle w:val="Hyperlink"/>
            <w:i/>
            <w:iCs/>
          </w:rPr>
          <w:t xml:space="preserve">tudies of the Straight River, Minnesota: </w:t>
        </w:r>
        <w:r w:rsidR="00682E4A" w:rsidRPr="0065421A">
          <w:rPr>
            <w:rStyle w:val="Hyperlink"/>
            <w:i/>
            <w:iCs/>
          </w:rPr>
          <w:t>c</w:t>
        </w:r>
        <w:r w:rsidRPr="00B04EB7">
          <w:rPr>
            <w:rStyle w:val="Hyperlink"/>
            <w:i/>
            <w:iCs/>
          </w:rPr>
          <w:t xml:space="preserve">omplex </w:t>
        </w:r>
        <w:r w:rsidR="00682E4A" w:rsidRPr="0065421A">
          <w:rPr>
            <w:rStyle w:val="Hyperlink"/>
            <w:i/>
            <w:iCs/>
          </w:rPr>
          <w:t>e</w:t>
        </w:r>
        <w:r w:rsidRPr="00B04EB7">
          <w:rPr>
            <w:rStyle w:val="Hyperlink"/>
            <w:i/>
            <w:iCs/>
          </w:rPr>
          <w:t xml:space="preserve">ffluent </w:t>
        </w:r>
        <w:r w:rsidR="00682E4A" w:rsidRPr="0065421A">
          <w:rPr>
            <w:rStyle w:val="Hyperlink"/>
            <w:i/>
            <w:iCs/>
          </w:rPr>
          <w:t>t</w:t>
        </w:r>
        <w:r w:rsidRPr="00B04EB7">
          <w:rPr>
            <w:rStyle w:val="Hyperlink"/>
            <w:i/>
            <w:iCs/>
          </w:rPr>
          <w:t xml:space="preserve">oxicity, </w:t>
        </w:r>
        <w:r w:rsidR="00682E4A" w:rsidRPr="0065421A">
          <w:rPr>
            <w:rStyle w:val="Hyperlink"/>
            <w:i/>
            <w:iCs/>
          </w:rPr>
          <w:t>z</w:t>
        </w:r>
        <w:r w:rsidRPr="00B04EB7">
          <w:rPr>
            <w:rStyle w:val="Hyperlink"/>
            <w:i/>
            <w:iCs/>
          </w:rPr>
          <w:t xml:space="preserve">inc </w:t>
        </w:r>
        <w:r w:rsidR="00682E4A" w:rsidRPr="0065421A">
          <w:rPr>
            <w:rStyle w:val="Hyperlink"/>
            <w:i/>
            <w:iCs/>
          </w:rPr>
          <w:t>t</w:t>
        </w:r>
        <w:r w:rsidRPr="00B04EB7">
          <w:rPr>
            <w:rStyle w:val="Hyperlink"/>
            <w:i/>
            <w:iCs/>
          </w:rPr>
          <w:t xml:space="preserve">oxicity and </w:t>
        </w:r>
        <w:r w:rsidR="00682E4A" w:rsidRPr="0065421A">
          <w:rPr>
            <w:rStyle w:val="Hyperlink"/>
            <w:i/>
            <w:iCs/>
          </w:rPr>
          <w:t>b</w:t>
        </w:r>
        <w:r w:rsidRPr="00B04EB7">
          <w:rPr>
            <w:rStyle w:val="Hyperlink"/>
            <w:i/>
            <w:iCs/>
          </w:rPr>
          <w:t xml:space="preserve">iological </w:t>
        </w:r>
        <w:r w:rsidR="00682E4A" w:rsidRPr="0065421A">
          <w:rPr>
            <w:rStyle w:val="Hyperlink"/>
            <w:i/>
            <w:iCs/>
          </w:rPr>
          <w:t>s</w:t>
        </w:r>
        <w:r w:rsidRPr="00B04EB7">
          <w:rPr>
            <w:rStyle w:val="Hyperlink"/>
            <w:i/>
            <w:iCs/>
          </w:rPr>
          <w:t xml:space="preserve">urvey </w:t>
        </w:r>
        <w:r w:rsidR="00682E4A" w:rsidRPr="0065421A">
          <w:rPr>
            <w:rStyle w:val="Hyperlink"/>
            <w:i/>
            <w:iCs/>
          </w:rPr>
          <w:t>r</w:t>
        </w:r>
        <w:r w:rsidRPr="00B04EB7">
          <w:rPr>
            <w:rStyle w:val="Hyperlink"/>
            <w:i/>
            <w:iCs/>
          </w:rPr>
          <w:t>elationships</w:t>
        </w:r>
      </w:hyperlink>
      <w:r w:rsidR="00682E4A">
        <w:t>,</w:t>
      </w:r>
      <w:r w:rsidRPr="00264744">
        <w:t xml:space="preserve"> U</w:t>
      </w:r>
      <w:r w:rsidR="00682E4A">
        <w:t xml:space="preserve">nited </w:t>
      </w:r>
      <w:r w:rsidRPr="00264744">
        <w:t>S</w:t>
      </w:r>
      <w:r w:rsidR="00682E4A">
        <w:t>tates</w:t>
      </w:r>
      <w:r w:rsidRPr="00264744">
        <w:t xml:space="preserve"> E</w:t>
      </w:r>
      <w:r w:rsidR="00682E4A">
        <w:t xml:space="preserve">nvironmental </w:t>
      </w:r>
      <w:r w:rsidRPr="00264744">
        <w:t>P</w:t>
      </w:r>
      <w:r w:rsidR="00682E4A">
        <w:t xml:space="preserve">rotection </w:t>
      </w:r>
      <w:r w:rsidRPr="00264744">
        <w:t>A</w:t>
      </w:r>
      <w:r w:rsidR="00682E4A">
        <w:t>gency</w:t>
      </w:r>
      <w:r w:rsidRPr="00264744">
        <w:t xml:space="preserve"> </w:t>
      </w:r>
      <w:r w:rsidRPr="00B04EB7">
        <w:rPr>
          <w:iCs/>
        </w:rPr>
        <w:t>EPA 600/3-85-005 U.S. NTIS PB85-160703</w:t>
      </w:r>
      <w:r w:rsidR="00682E4A">
        <w:t>,</w:t>
      </w:r>
      <w:r w:rsidRPr="00264744">
        <w:t xml:space="preserve"> Duluth.</w:t>
      </w:r>
    </w:p>
    <w:p w14:paraId="37BD1EBD" w14:textId="2469116C" w:rsidR="00264744" w:rsidRPr="00264744" w:rsidRDefault="00264744" w:rsidP="00B04EB7">
      <w:r w:rsidRPr="00264744">
        <w:t>CCME</w:t>
      </w:r>
      <w:r w:rsidR="00214A16">
        <w:t xml:space="preserve"> (Canadian Council of Ministers for the Environment)</w:t>
      </w:r>
      <w:r w:rsidRPr="00264744">
        <w:t xml:space="preserve"> (2018) </w:t>
      </w:r>
      <w:hyperlink r:id="rId54" w:history="1">
        <w:r w:rsidRPr="00B04EB7">
          <w:rPr>
            <w:rStyle w:val="Hyperlink"/>
            <w:i/>
            <w:iCs/>
          </w:rPr>
          <w:t xml:space="preserve">Scientific criteria document for the development of the Canadian water quality guidelines for the protection of aquatic life: </w:t>
        </w:r>
        <w:r w:rsidR="00214A16" w:rsidRPr="00B04EB7">
          <w:rPr>
            <w:rStyle w:val="Hyperlink"/>
            <w:i/>
            <w:iCs/>
          </w:rPr>
          <w:t>z</w:t>
        </w:r>
        <w:r w:rsidRPr="00B04EB7">
          <w:rPr>
            <w:rStyle w:val="Hyperlink"/>
            <w:i/>
            <w:iCs/>
          </w:rPr>
          <w:t>inc</w:t>
        </w:r>
      </w:hyperlink>
      <w:r w:rsidR="00214A16">
        <w:t>,</w:t>
      </w:r>
      <w:r w:rsidRPr="00264744">
        <w:t xml:space="preserve"> </w:t>
      </w:r>
      <w:r w:rsidR="00214A16">
        <w:t>CCME</w:t>
      </w:r>
      <w:r w:rsidRPr="00264744">
        <w:t>, National Guidelines and Standards Office, Water Policy and Coordination Directorate, Environment Canada</w:t>
      </w:r>
      <w:r w:rsidR="00214A16">
        <w:t>,</w:t>
      </w:r>
      <w:r w:rsidRPr="00264744">
        <w:t xml:space="preserve"> Winnipeg</w:t>
      </w:r>
      <w:r w:rsidR="003C7039">
        <w:t>.</w:t>
      </w:r>
    </w:p>
    <w:p w14:paraId="5A3D8A83" w14:textId="33CA04A4" w:rsidR="003C7039" w:rsidRDefault="00264744" w:rsidP="00B04EB7">
      <w:r w:rsidRPr="00264744">
        <w:t>Chapman GA</w:t>
      </w:r>
      <w:r w:rsidR="00C70C68">
        <w:t xml:space="preserve">, </w:t>
      </w:r>
      <w:r w:rsidRPr="00264744">
        <w:t>Ota S</w:t>
      </w:r>
      <w:r w:rsidR="000779E0">
        <w:t xml:space="preserve"> and</w:t>
      </w:r>
      <w:r w:rsidR="00C70C68">
        <w:t xml:space="preserve"> </w:t>
      </w:r>
      <w:r w:rsidRPr="00264744">
        <w:t xml:space="preserve">Recht F (1980) Effects of water hardness on the toxicity of metals to </w:t>
      </w:r>
      <w:r w:rsidRPr="00264744">
        <w:rPr>
          <w:i/>
        </w:rPr>
        <w:t>Daphnia magna</w:t>
      </w:r>
      <w:r w:rsidR="000779E0" w:rsidRPr="000779E0">
        <w:rPr>
          <w:i/>
        </w:rPr>
        <w:t>:</w:t>
      </w:r>
      <w:r w:rsidRPr="000779E0">
        <w:rPr>
          <w:i/>
        </w:rPr>
        <w:t xml:space="preserve"> </w:t>
      </w:r>
      <w:r w:rsidR="000779E0" w:rsidRPr="00B04EB7">
        <w:rPr>
          <w:i/>
        </w:rPr>
        <w:t>s</w:t>
      </w:r>
      <w:r w:rsidRPr="00B04EB7">
        <w:rPr>
          <w:i/>
        </w:rPr>
        <w:t xml:space="preserve">tatus </w:t>
      </w:r>
      <w:r w:rsidR="000779E0" w:rsidRPr="00B04EB7">
        <w:rPr>
          <w:i/>
        </w:rPr>
        <w:t>r</w:t>
      </w:r>
      <w:r w:rsidRPr="00B04EB7">
        <w:rPr>
          <w:i/>
        </w:rPr>
        <w:t>eport</w:t>
      </w:r>
      <w:r w:rsidR="000779E0" w:rsidRPr="00B04EB7">
        <w:rPr>
          <w:i/>
        </w:rPr>
        <w:t xml:space="preserve"> –</w:t>
      </w:r>
      <w:r w:rsidR="000A745F">
        <w:rPr>
          <w:i/>
        </w:rPr>
        <w:t xml:space="preserve"> </w:t>
      </w:r>
      <w:r w:rsidR="000779E0" w:rsidRPr="00B04EB7">
        <w:rPr>
          <w:i/>
        </w:rPr>
        <w:t>January</w:t>
      </w:r>
      <w:r w:rsidRPr="00B04EB7">
        <w:rPr>
          <w:i/>
        </w:rPr>
        <w:t xml:space="preserve"> 1980</w:t>
      </w:r>
      <w:r w:rsidR="000779E0">
        <w:t>,</w:t>
      </w:r>
      <w:r w:rsidRPr="00264744">
        <w:t xml:space="preserve"> </w:t>
      </w:r>
      <w:r w:rsidR="0065421A">
        <w:t xml:space="preserve">Corvallis Environmental Research Laboratory, </w:t>
      </w:r>
      <w:r w:rsidRPr="00264744">
        <w:t>U</w:t>
      </w:r>
      <w:r w:rsidR="000779E0">
        <w:t xml:space="preserve">nited </w:t>
      </w:r>
      <w:r w:rsidRPr="00264744">
        <w:t>S</w:t>
      </w:r>
      <w:r w:rsidR="000779E0">
        <w:t>tates</w:t>
      </w:r>
      <w:r w:rsidRPr="00264744">
        <w:t xml:space="preserve"> E</w:t>
      </w:r>
      <w:r w:rsidR="000779E0">
        <w:t xml:space="preserve">nvironmental </w:t>
      </w:r>
      <w:r w:rsidRPr="00264744">
        <w:t>P</w:t>
      </w:r>
      <w:r w:rsidR="000779E0">
        <w:t xml:space="preserve">rotection </w:t>
      </w:r>
      <w:r w:rsidRPr="00264744">
        <w:t>A</w:t>
      </w:r>
      <w:r w:rsidR="000779E0">
        <w:t>gency,</w:t>
      </w:r>
      <w:r w:rsidRPr="00264744">
        <w:t xml:space="preserve"> Corvall</w:t>
      </w:r>
      <w:r w:rsidR="000779E0">
        <w:t>i</w:t>
      </w:r>
      <w:r w:rsidRPr="00264744">
        <w:t>s.</w:t>
      </w:r>
    </w:p>
    <w:p w14:paraId="1FC397F8" w14:textId="6CD87A95" w:rsidR="00F82199" w:rsidRPr="00264744" w:rsidRDefault="00F82199" w:rsidP="00F82199">
      <w:r w:rsidRPr="00264744">
        <w:t>Clearwater SJ</w:t>
      </w:r>
      <w:r>
        <w:t xml:space="preserve">, </w:t>
      </w:r>
      <w:r w:rsidRPr="00264744">
        <w:t>Thompson KJ</w:t>
      </w:r>
      <w:r>
        <w:t xml:space="preserve"> and </w:t>
      </w:r>
      <w:r w:rsidRPr="00264744">
        <w:t xml:space="preserve">Hickey CW (2014) </w:t>
      </w:r>
      <w:r>
        <w:t>‘</w:t>
      </w:r>
      <w:hyperlink r:id="rId55" w:history="1">
        <w:r w:rsidRPr="0065421A">
          <w:rPr>
            <w:rStyle w:val="Hyperlink"/>
          </w:rPr>
          <w:t>Acute toxicity of copper, zinc, and ammonia to larvae (</w:t>
        </w:r>
        <w:r w:rsidRPr="00B04EB7">
          <w:rPr>
            <w:rStyle w:val="Hyperlink"/>
            <w:iCs/>
          </w:rPr>
          <w:t>Glochidia</w:t>
        </w:r>
        <w:r w:rsidRPr="0065421A">
          <w:rPr>
            <w:rStyle w:val="Hyperlink"/>
          </w:rPr>
          <w:t xml:space="preserve">) of a native freshwater mussel </w:t>
        </w:r>
        <w:r w:rsidRPr="0065421A">
          <w:rPr>
            <w:rStyle w:val="Hyperlink"/>
            <w:i/>
          </w:rPr>
          <w:t>Echyridella menziesii</w:t>
        </w:r>
        <w:r w:rsidRPr="0065421A">
          <w:rPr>
            <w:rStyle w:val="Hyperlink"/>
          </w:rPr>
          <w:t xml:space="preserve"> in New Zealand</w:t>
        </w:r>
      </w:hyperlink>
      <w:r>
        <w:t>’,</w:t>
      </w:r>
      <w:r w:rsidRPr="00264744">
        <w:t xml:space="preserve"> </w:t>
      </w:r>
      <w:r w:rsidRPr="00264744">
        <w:rPr>
          <w:i/>
        </w:rPr>
        <w:t>Archives of Environmental Contamination and Toxicology</w:t>
      </w:r>
      <w:r>
        <w:rPr>
          <w:iCs/>
        </w:rPr>
        <w:t>,</w:t>
      </w:r>
      <w:r w:rsidRPr="00EA7504">
        <w:rPr>
          <w:iCs/>
        </w:rPr>
        <w:t xml:space="preserve"> 66(2)</w:t>
      </w:r>
      <w:r w:rsidRPr="00264744">
        <w:t>:213</w:t>
      </w:r>
      <w:r>
        <w:t>–</w:t>
      </w:r>
      <w:r w:rsidRPr="00264744">
        <w:t>226</w:t>
      </w:r>
      <w:r w:rsidR="00B04EB7">
        <w:t>,</w:t>
      </w:r>
      <w:r w:rsidR="0065421A">
        <w:t xml:space="preserve"> doi:</w:t>
      </w:r>
      <w:r w:rsidR="0065421A" w:rsidRPr="0065421A">
        <w:t>10.1007/s00244-013-9972-7</w:t>
      </w:r>
      <w:r w:rsidRPr="00264744">
        <w:t>.</w:t>
      </w:r>
    </w:p>
    <w:p w14:paraId="420786E8" w14:textId="20F265AE" w:rsidR="00264744" w:rsidRPr="00264744" w:rsidRDefault="00264744" w:rsidP="00B04EB7">
      <w:r w:rsidRPr="00264744">
        <w:t>Clearwater SJ</w:t>
      </w:r>
      <w:r w:rsidR="00C70C68">
        <w:t xml:space="preserve">, </w:t>
      </w:r>
      <w:r w:rsidRPr="00264744">
        <w:t>Albert AM</w:t>
      </w:r>
      <w:r w:rsidR="00C70C68">
        <w:t xml:space="preserve">, </w:t>
      </w:r>
      <w:r w:rsidRPr="00264744">
        <w:t>Thompson KJ</w:t>
      </w:r>
      <w:r w:rsidR="00C70C68">
        <w:t xml:space="preserve">, </w:t>
      </w:r>
      <w:r w:rsidRPr="00264744">
        <w:t>Bell S</w:t>
      </w:r>
      <w:r w:rsidR="000779E0">
        <w:t xml:space="preserve"> and</w:t>
      </w:r>
      <w:r w:rsidR="00C70C68">
        <w:t xml:space="preserve"> </w:t>
      </w:r>
      <w:r w:rsidRPr="00264744">
        <w:t xml:space="preserve">Williams EK (2020) </w:t>
      </w:r>
      <w:r w:rsidR="000779E0">
        <w:t>‘</w:t>
      </w:r>
      <w:r w:rsidRPr="00264744">
        <w:t xml:space="preserve">Developing contaminant criteria protective of sensitive life stages of the native freshwater mussel </w:t>
      </w:r>
      <w:r w:rsidRPr="00264744">
        <w:rPr>
          <w:i/>
        </w:rPr>
        <w:t>Echyridella menziesii</w:t>
      </w:r>
      <w:r w:rsidR="000779E0">
        <w:rPr>
          <w:iCs/>
        </w:rPr>
        <w:t xml:space="preserve">’ </w:t>
      </w:r>
      <w:r w:rsidR="000779E0">
        <w:rPr>
          <w:iCs/>
        </w:rPr>
        <w:lastRenderedPageBreak/>
        <w:t>[conference presentation],</w:t>
      </w:r>
      <w:r w:rsidRPr="00264744">
        <w:t xml:space="preserve"> </w:t>
      </w:r>
      <w:r w:rsidRPr="00B04EB7">
        <w:rPr>
          <w:i/>
          <w:iCs/>
        </w:rPr>
        <w:t>N</w:t>
      </w:r>
      <w:r w:rsidR="006718C3">
        <w:rPr>
          <w:i/>
          <w:iCs/>
        </w:rPr>
        <w:t xml:space="preserve">ew </w:t>
      </w:r>
      <w:r w:rsidRPr="00B04EB7">
        <w:rPr>
          <w:i/>
          <w:iCs/>
        </w:rPr>
        <w:t>Z</w:t>
      </w:r>
      <w:r w:rsidR="006718C3">
        <w:rPr>
          <w:i/>
          <w:iCs/>
        </w:rPr>
        <w:t>ealand</w:t>
      </w:r>
      <w:r w:rsidRPr="00B04EB7">
        <w:rPr>
          <w:i/>
          <w:iCs/>
        </w:rPr>
        <w:t xml:space="preserve"> Hydrological Society, N</w:t>
      </w:r>
      <w:r w:rsidR="006718C3">
        <w:rPr>
          <w:i/>
          <w:iCs/>
        </w:rPr>
        <w:t xml:space="preserve">ew </w:t>
      </w:r>
      <w:r w:rsidRPr="00B04EB7">
        <w:rPr>
          <w:i/>
          <w:iCs/>
        </w:rPr>
        <w:t>Z</w:t>
      </w:r>
      <w:r w:rsidR="006718C3">
        <w:rPr>
          <w:i/>
          <w:iCs/>
        </w:rPr>
        <w:t>ealand</w:t>
      </w:r>
      <w:r w:rsidRPr="00B04EB7">
        <w:rPr>
          <w:i/>
          <w:iCs/>
        </w:rPr>
        <w:t xml:space="preserve"> Rivers Group, N</w:t>
      </w:r>
      <w:r w:rsidR="006718C3">
        <w:rPr>
          <w:i/>
          <w:iCs/>
        </w:rPr>
        <w:t xml:space="preserve">ew </w:t>
      </w:r>
      <w:r w:rsidRPr="00B04EB7">
        <w:rPr>
          <w:i/>
          <w:iCs/>
        </w:rPr>
        <w:t>Z</w:t>
      </w:r>
      <w:r w:rsidR="006718C3">
        <w:rPr>
          <w:i/>
          <w:iCs/>
        </w:rPr>
        <w:t>ealand</w:t>
      </w:r>
      <w:r w:rsidRPr="00B04EB7">
        <w:rPr>
          <w:i/>
          <w:iCs/>
        </w:rPr>
        <w:t xml:space="preserve"> Freshwater Sciences Society Joint Conference, </w:t>
      </w:r>
      <w:r w:rsidRPr="00264744">
        <w:t>Invercargill/Waihopai</w:t>
      </w:r>
      <w:r w:rsidR="000A745F">
        <w:t>,</w:t>
      </w:r>
      <w:r w:rsidRPr="00264744">
        <w:t xml:space="preserve"> 1</w:t>
      </w:r>
      <w:r w:rsidR="000779E0">
        <w:t>–</w:t>
      </w:r>
      <w:r w:rsidRPr="00264744">
        <w:t>4 December 2020.</w:t>
      </w:r>
    </w:p>
    <w:p w14:paraId="6C932E2B" w14:textId="0FACB571" w:rsidR="00264744" w:rsidRPr="00264744" w:rsidRDefault="00264744" w:rsidP="00B04EB7">
      <w:r w:rsidRPr="00264744">
        <w:t>Clifford M</w:t>
      </w:r>
      <w:r w:rsidR="006718C3">
        <w:t xml:space="preserve"> and</w:t>
      </w:r>
      <w:r w:rsidR="00C70C68">
        <w:t xml:space="preserve"> </w:t>
      </w:r>
      <w:r w:rsidRPr="00264744">
        <w:t xml:space="preserve">McGeer JC (2009) </w:t>
      </w:r>
      <w:r w:rsidR="006718C3">
        <w:t>‘</w:t>
      </w:r>
      <w:hyperlink r:id="rId56" w:history="1">
        <w:r w:rsidRPr="0065421A">
          <w:rPr>
            <w:rStyle w:val="Hyperlink"/>
          </w:rPr>
          <w:t xml:space="preserve">Development of a biotic ligand model for the acute toxicity of zinc to </w:t>
        </w:r>
        <w:r w:rsidRPr="0065421A">
          <w:rPr>
            <w:rStyle w:val="Hyperlink"/>
            <w:i/>
          </w:rPr>
          <w:t xml:space="preserve">Daphnia pulex </w:t>
        </w:r>
        <w:r w:rsidRPr="0065421A">
          <w:rPr>
            <w:rStyle w:val="Hyperlink"/>
          </w:rPr>
          <w:t>in soft waters</w:t>
        </w:r>
      </w:hyperlink>
      <w:r w:rsidR="006718C3">
        <w:t>’,</w:t>
      </w:r>
      <w:r w:rsidRPr="00264744">
        <w:t xml:space="preserve"> </w:t>
      </w:r>
      <w:r w:rsidRPr="00264744">
        <w:rPr>
          <w:i/>
        </w:rPr>
        <w:t>Aquatic Toxicology</w:t>
      </w:r>
      <w:r w:rsidR="006718C3">
        <w:rPr>
          <w:iCs/>
        </w:rPr>
        <w:t>,</w:t>
      </w:r>
      <w:r w:rsidRPr="00B04EB7">
        <w:rPr>
          <w:iCs/>
        </w:rPr>
        <w:t xml:space="preserve"> 91(1)</w:t>
      </w:r>
      <w:r w:rsidRPr="00264744">
        <w:t>:26</w:t>
      </w:r>
      <w:r w:rsidR="006718C3">
        <w:t>–</w:t>
      </w:r>
      <w:r w:rsidRPr="00264744">
        <w:t>32</w:t>
      </w:r>
      <w:r w:rsidR="0065421A">
        <w:t>, doi:</w:t>
      </w:r>
      <w:r w:rsidR="0065421A" w:rsidRPr="0065421A">
        <w:t>10.1016/j.aquatox.2008.09.016</w:t>
      </w:r>
      <w:r w:rsidRPr="00264744">
        <w:t>.</w:t>
      </w:r>
    </w:p>
    <w:p w14:paraId="6E1B3442" w14:textId="157B1815" w:rsidR="00264744" w:rsidRPr="00264744" w:rsidRDefault="00264744" w:rsidP="00B04EB7">
      <w:r w:rsidRPr="00264744">
        <w:t>Cusimano RF</w:t>
      </w:r>
      <w:r w:rsidR="00C70C68">
        <w:t xml:space="preserve">, </w:t>
      </w:r>
      <w:r w:rsidRPr="00264744">
        <w:t>Brakke DF</w:t>
      </w:r>
      <w:r w:rsidR="000A745F">
        <w:t xml:space="preserve"> and</w:t>
      </w:r>
      <w:r w:rsidR="00C70C68">
        <w:t xml:space="preserve"> </w:t>
      </w:r>
      <w:r w:rsidRPr="00264744">
        <w:t xml:space="preserve">Chapman GA (1986) </w:t>
      </w:r>
      <w:r w:rsidR="000A745F">
        <w:t>‘</w:t>
      </w:r>
      <w:hyperlink r:id="rId57" w:history="1">
        <w:r w:rsidRPr="0065421A">
          <w:rPr>
            <w:rStyle w:val="Hyperlink"/>
          </w:rPr>
          <w:t>Effects of pH on the toxicities of cadmium, copper, and zinc to steelhead trout (</w:t>
        </w:r>
        <w:r w:rsidRPr="0065421A">
          <w:rPr>
            <w:rStyle w:val="Hyperlink"/>
            <w:i/>
          </w:rPr>
          <w:t>Salmo gairdneri</w:t>
        </w:r>
        <w:r w:rsidRPr="0065421A">
          <w:rPr>
            <w:rStyle w:val="Hyperlink"/>
          </w:rPr>
          <w:t>)</w:t>
        </w:r>
      </w:hyperlink>
      <w:r w:rsidR="000A745F">
        <w:t>’,</w:t>
      </w:r>
      <w:r w:rsidRPr="00264744">
        <w:t xml:space="preserve"> </w:t>
      </w:r>
      <w:r w:rsidRPr="00264744">
        <w:rPr>
          <w:i/>
        </w:rPr>
        <w:t>Canadian Journal of Fisheries and Aquatic Sciences</w:t>
      </w:r>
      <w:r w:rsidR="000A745F">
        <w:rPr>
          <w:iCs/>
        </w:rPr>
        <w:t>,</w:t>
      </w:r>
      <w:r w:rsidRPr="00B04EB7">
        <w:rPr>
          <w:iCs/>
        </w:rPr>
        <w:t xml:space="preserve"> 43(8)</w:t>
      </w:r>
      <w:r w:rsidRPr="00264744">
        <w:t>:1497</w:t>
      </w:r>
      <w:r w:rsidR="000A745F">
        <w:t>–</w:t>
      </w:r>
      <w:r w:rsidRPr="00264744">
        <w:t>1503</w:t>
      </w:r>
      <w:r w:rsidR="0065421A">
        <w:t>, doi:</w:t>
      </w:r>
      <w:r w:rsidR="0065421A" w:rsidRPr="0065421A">
        <w:t>10.1139/f86-187</w:t>
      </w:r>
      <w:r w:rsidRPr="00264744">
        <w:t>.</w:t>
      </w:r>
    </w:p>
    <w:p w14:paraId="7116CDC2" w14:textId="3A2C5160" w:rsidR="00264744" w:rsidRPr="00264744" w:rsidRDefault="00264744" w:rsidP="00B04EB7">
      <w:r w:rsidRPr="00264744">
        <w:t>Davies PH</w:t>
      </w:r>
      <w:r w:rsidR="001865F0">
        <w:t xml:space="preserve"> and</w:t>
      </w:r>
      <w:r w:rsidR="00C70C68">
        <w:t xml:space="preserve"> </w:t>
      </w:r>
      <w:r w:rsidRPr="00264744">
        <w:t xml:space="preserve">Brinkman S (1999) </w:t>
      </w:r>
      <w:hyperlink r:id="rId58" w:history="1">
        <w:r w:rsidRPr="00B04EB7">
          <w:rPr>
            <w:rStyle w:val="Hyperlink"/>
            <w:i/>
            <w:iCs/>
          </w:rPr>
          <w:t xml:space="preserve">Water </w:t>
        </w:r>
        <w:r w:rsidR="001865F0">
          <w:rPr>
            <w:rStyle w:val="Hyperlink"/>
            <w:i/>
            <w:iCs/>
          </w:rPr>
          <w:t>p</w:t>
        </w:r>
        <w:r w:rsidRPr="00B04EB7">
          <w:rPr>
            <w:rStyle w:val="Hyperlink"/>
            <w:i/>
            <w:iCs/>
          </w:rPr>
          <w:t xml:space="preserve">ollution </w:t>
        </w:r>
        <w:r w:rsidR="001865F0">
          <w:rPr>
            <w:rStyle w:val="Hyperlink"/>
            <w:i/>
            <w:iCs/>
          </w:rPr>
          <w:t>s</w:t>
        </w:r>
        <w:r w:rsidRPr="00B04EB7">
          <w:rPr>
            <w:rStyle w:val="Hyperlink"/>
            <w:i/>
            <w:iCs/>
          </w:rPr>
          <w:t>tudies</w:t>
        </w:r>
      </w:hyperlink>
      <w:r w:rsidR="001865F0">
        <w:t>,</w:t>
      </w:r>
      <w:r w:rsidRPr="00264744">
        <w:t xml:space="preserve"> Colorado Division of Wildlife </w:t>
      </w:r>
      <w:r w:rsidRPr="00B04EB7">
        <w:rPr>
          <w:iCs/>
        </w:rPr>
        <w:t>Federal Aid Project F-243R-6</w:t>
      </w:r>
      <w:r w:rsidR="001865F0">
        <w:t>,</w:t>
      </w:r>
      <w:r w:rsidRPr="00264744">
        <w:t xml:space="preserve"> Fort Collins</w:t>
      </w:r>
      <w:r w:rsidR="001865F0">
        <w:t>.</w:t>
      </w:r>
    </w:p>
    <w:p w14:paraId="59AA7BD8" w14:textId="7E50F601" w:rsidR="00264744" w:rsidRPr="00264744" w:rsidRDefault="00264744" w:rsidP="00B04EB7">
      <w:r w:rsidRPr="00264744">
        <w:t>Davies PH</w:t>
      </w:r>
      <w:r w:rsidR="00C70C68">
        <w:t xml:space="preserve">, </w:t>
      </w:r>
      <w:r w:rsidRPr="00264744">
        <w:t>Brinkman S</w:t>
      </w:r>
      <w:r w:rsidR="00106AAA">
        <w:t xml:space="preserve"> and</w:t>
      </w:r>
      <w:r w:rsidR="00C70C68">
        <w:t xml:space="preserve"> </w:t>
      </w:r>
      <w:r w:rsidRPr="00264744">
        <w:t xml:space="preserve">Hansen D (2002) </w:t>
      </w:r>
      <w:hyperlink r:id="rId59" w:history="1">
        <w:r w:rsidRPr="00B04EB7">
          <w:rPr>
            <w:rStyle w:val="Hyperlink"/>
            <w:i/>
            <w:iCs/>
          </w:rPr>
          <w:t xml:space="preserve">Water </w:t>
        </w:r>
        <w:r w:rsidR="00106AAA" w:rsidRPr="00B04EB7">
          <w:rPr>
            <w:rStyle w:val="Hyperlink"/>
            <w:i/>
            <w:iCs/>
          </w:rPr>
          <w:t>p</w:t>
        </w:r>
        <w:r w:rsidRPr="00B04EB7">
          <w:rPr>
            <w:rStyle w:val="Hyperlink"/>
            <w:i/>
            <w:iCs/>
          </w:rPr>
          <w:t xml:space="preserve">ollution </w:t>
        </w:r>
        <w:r w:rsidR="00106AAA" w:rsidRPr="00B04EB7">
          <w:rPr>
            <w:rStyle w:val="Hyperlink"/>
            <w:i/>
            <w:iCs/>
          </w:rPr>
          <w:t>s</w:t>
        </w:r>
        <w:r w:rsidRPr="00B04EB7">
          <w:rPr>
            <w:rStyle w:val="Hyperlink"/>
            <w:i/>
            <w:iCs/>
          </w:rPr>
          <w:t>tudies</w:t>
        </w:r>
      </w:hyperlink>
      <w:r w:rsidR="00106AAA">
        <w:t>,</w:t>
      </w:r>
      <w:r w:rsidRPr="00264744">
        <w:t xml:space="preserve"> Colorado Division of Wildlife </w:t>
      </w:r>
      <w:r w:rsidRPr="00B04EB7">
        <w:rPr>
          <w:iCs/>
        </w:rPr>
        <w:t>Federal Aid Project F-243R-09</w:t>
      </w:r>
      <w:r w:rsidRPr="00264744">
        <w:t>. NA</w:t>
      </w:r>
      <w:r w:rsidR="00357419">
        <w:t>,</w:t>
      </w:r>
      <w:r w:rsidRPr="00264744">
        <w:t xml:space="preserve"> Fort Collins</w:t>
      </w:r>
      <w:r w:rsidR="003C7039">
        <w:t xml:space="preserve">. </w:t>
      </w:r>
    </w:p>
    <w:p w14:paraId="18B5ADF5" w14:textId="2DE346A7" w:rsidR="00264744" w:rsidRPr="00264744" w:rsidRDefault="00264744" w:rsidP="00B04EB7">
      <w:r w:rsidRPr="00264744">
        <w:t>De Schamphelaere KA</w:t>
      </w:r>
      <w:r w:rsidR="007405D7">
        <w:t xml:space="preserve"> and</w:t>
      </w:r>
      <w:r w:rsidR="00C70C68">
        <w:t xml:space="preserve"> </w:t>
      </w:r>
      <w:r w:rsidRPr="00264744">
        <w:t xml:space="preserve">Janssen CR (2004) </w:t>
      </w:r>
      <w:r w:rsidR="007405D7">
        <w:t>‘</w:t>
      </w:r>
      <w:hyperlink r:id="rId60" w:history="1">
        <w:r w:rsidRPr="004F700E">
          <w:rPr>
            <w:rStyle w:val="Hyperlink"/>
          </w:rPr>
          <w:t>Bioavailability and chronic toxicity of zinc to juvenile rainbow trout (</w:t>
        </w:r>
        <w:r w:rsidRPr="004F700E">
          <w:rPr>
            <w:rStyle w:val="Hyperlink"/>
            <w:i/>
          </w:rPr>
          <w:t>Oncorhynchus mykiss</w:t>
        </w:r>
        <w:r w:rsidRPr="004F700E">
          <w:rPr>
            <w:rStyle w:val="Hyperlink"/>
          </w:rPr>
          <w:t>): comparison with other fish species and development of a biotic ligand model</w:t>
        </w:r>
      </w:hyperlink>
      <w:r w:rsidR="007405D7">
        <w:t>’,</w:t>
      </w:r>
      <w:r w:rsidRPr="00264744">
        <w:t xml:space="preserve"> </w:t>
      </w:r>
      <w:r w:rsidRPr="00264744">
        <w:rPr>
          <w:i/>
        </w:rPr>
        <w:t xml:space="preserve">Environmental Science </w:t>
      </w:r>
      <w:r w:rsidR="007405D7">
        <w:rPr>
          <w:i/>
        </w:rPr>
        <w:t>and</w:t>
      </w:r>
      <w:r w:rsidRPr="00264744">
        <w:rPr>
          <w:i/>
        </w:rPr>
        <w:t xml:space="preserve"> Technology</w:t>
      </w:r>
      <w:r w:rsidR="007405D7">
        <w:rPr>
          <w:iCs/>
        </w:rPr>
        <w:t>,</w:t>
      </w:r>
      <w:r w:rsidRPr="00B04EB7">
        <w:rPr>
          <w:iCs/>
        </w:rPr>
        <w:t xml:space="preserve"> 38(23)</w:t>
      </w:r>
      <w:r w:rsidRPr="00264744">
        <w:t>:6201</w:t>
      </w:r>
      <w:r w:rsidR="007405D7">
        <w:t>–</w:t>
      </w:r>
      <w:r w:rsidRPr="00264744">
        <w:t>6209</w:t>
      </w:r>
      <w:r w:rsidR="004F700E">
        <w:t>, doi:</w:t>
      </w:r>
      <w:r w:rsidR="004F700E" w:rsidRPr="004F700E">
        <w:t>10.1021/es049720m</w:t>
      </w:r>
      <w:r w:rsidRPr="00264744">
        <w:t>.</w:t>
      </w:r>
    </w:p>
    <w:p w14:paraId="110192BA" w14:textId="06DDD2C5" w:rsidR="00264744" w:rsidRPr="00264744" w:rsidRDefault="00264744" w:rsidP="00B04EB7">
      <w:r w:rsidRPr="00264744">
        <w:t>De Schamphelaere KA</w:t>
      </w:r>
      <w:r w:rsidR="007405D7">
        <w:t xml:space="preserve"> and</w:t>
      </w:r>
      <w:r w:rsidR="00C70C68">
        <w:t xml:space="preserve"> </w:t>
      </w:r>
      <w:r w:rsidRPr="00264744">
        <w:t xml:space="preserve">Janssen CR (2010) </w:t>
      </w:r>
      <w:r w:rsidR="007405D7">
        <w:t>‘</w:t>
      </w:r>
      <w:hyperlink r:id="rId61" w:history="1">
        <w:r w:rsidRPr="0056046A">
          <w:rPr>
            <w:rStyle w:val="Hyperlink"/>
          </w:rPr>
          <w:t xml:space="preserve">Cross-phylum extrapolation of the </w:t>
        </w:r>
        <w:r w:rsidRPr="0056046A">
          <w:rPr>
            <w:rStyle w:val="Hyperlink"/>
            <w:i/>
          </w:rPr>
          <w:t xml:space="preserve">Daphnia magna </w:t>
        </w:r>
        <w:r w:rsidRPr="0056046A">
          <w:rPr>
            <w:rStyle w:val="Hyperlink"/>
          </w:rPr>
          <w:t xml:space="preserve">chronic biotic ligand model for zinc to the snail </w:t>
        </w:r>
        <w:r w:rsidRPr="0056046A">
          <w:rPr>
            <w:rStyle w:val="Hyperlink"/>
            <w:i/>
          </w:rPr>
          <w:t>Lymnaea stagnalis</w:t>
        </w:r>
        <w:r w:rsidRPr="0056046A">
          <w:rPr>
            <w:rStyle w:val="Hyperlink"/>
          </w:rPr>
          <w:t xml:space="preserve"> and the rotifer </w:t>
        </w:r>
        <w:r w:rsidRPr="0056046A">
          <w:rPr>
            <w:rStyle w:val="Hyperlink"/>
            <w:i/>
          </w:rPr>
          <w:t>Brachionus calyciflorus</w:t>
        </w:r>
      </w:hyperlink>
      <w:r w:rsidR="007405D7">
        <w:t>’,</w:t>
      </w:r>
      <w:r w:rsidRPr="00264744">
        <w:t xml:space="preserve"> </w:t>
      </w:r>
      <w:r w:rsidRPr="00264744">
        <w:rPr>
          <w:i/>
        </w:rPr>
        <w:t>Sci</w:t>
      </w:r>
      <w:r w:rsidR="007405D7">
        <w:rPr>
          <w:i/>
        </w:rPr>
        <w:t>ence of the</w:t>
      </w:r>
      <w:r w:rsidRPr="00264744">
        <w:rPr>
          <w:i/>
        </w:rPr>
        <w:t xml:space="preserve"> Total Environ</w:t>
      </w:r>
      <w:r w:rsidR="007405D7">
        <w:rPr>
          <w:i/>
        </w:rPr>
        <w:t>ment</w:t>
      </w:r>
      <w:r w:rsidR="007405D7">
        <w:rPr>
          <w:iCs/>
        </w:rPr>
        <w:t>,</w:t>
      </w:r>
      <w:r w:rsidRPr="00B04EB7">
        <w:rPr>
          <w:iCs/>
        </w:rPr>
        <w:t xml:space="preserve"> 408(22)</w:t>
      </w:r>
      <w:r w:rsidRPr="00264744">
        <w:t>:5414</w:t>
      </w:r>
      <w:r w:rsidR="007405D7">
        <w:t>–</w:t>
      </w:r>
      <w:r w:rsidRPr="00264744">
        <w:t>5422</w:t>
      </w:r>
      <w:r w:rsidR="0056046A">
        <w:t>, doi:</w:t>
      </w:r>
      <w:r w:rsidR="0056046A" w:rsidRPr="0056046A">
        <w:t>10.1016/j.scitotenv.2010.07.043</w:t>
      </w:r>
      <w:r w:rsidRPr="00264744">
        <w:t>.</w:t>
      </w:r>
    </w:p>
    <w:p w14:paraId="1776D59E" w14:textId="7F281E99" w:rsidR="00F82199" w:rsidRPr="00264744" w:rsidRDefault="00F82199" w:rsidP="00F82199">
      <w:r w:rsidRPr="00264744">
        <w:t>De Schamphelaere KA</w:t>
      </w:r>
      <w:r>
        <w:t xml:space="preserve">, </w:t>
      </w:r>
      <w:r w:rsidRPr="00264744">
        <w:t>Canli M</w:t>
      </w:r>
      <w:r>
        <w:t xml:space="preserve">, </w:t>
      </w:r>
      <w:r w:rsidRPr="00264744">
        <w:t>Van Lierde V</w:t>
      </w:r>
      <w:r>
        <w:t xml:space="preserve">, </w:t>
      </w:r>
      <w:r w:rsidRPr="00264744">
        <w:t>Forrez I</w:t>
      </w:r>
      <w:r>
        <w:t xml:space="preserve">, </w:t>
      </w:r>
      <w:r w:rsidRPr="00264744">
        <w:t>Vanhaecke F</w:t>
      </w:r>
      <w:r>
        <w:t xml:space="preserve"> and </w:t>
      </w:r>
      <w:r w:rsidRPr="00264744">
        <w:t xml:space="preserve">Janssen CR (2004) </w:t>
      </w:r>
      <w:r>
        <w:t>‘</w:t>
      </w:r>
      <w:hyperlink r:id="rId62" w:history="1">
        <w:r w:rsidRPr="005F2AA2">
          <w:rPr>
            <w:rStyle w:val="Hyperlink"/>
          </w:rPr>
          <w:t xml:space="preserve">Reproductive toxicity of dietary zinc to </w:t>
        </w:r>
        <w:r w:rsidRPr="005F2AA2">
          <w:rPr>
            <w:rStyle w:val="Hyperlink"/>
            <w:i/>
          </w:rPr>
          <w:t>Daphnia magna</w:t>
        </w:r>
      </w:hyperlink>
      <w:r>
        <w:t>’,</w:t>
      </w:r>
      <w:r w:rsidRPr="00264744">
        <w:t xml:space="preserve"> </w:t>
      </w:r>
      <w:r w:rsidRPr="00264744">
        <w:rPr>
          <w:i/>
        </w:rPr>
        <w:t>Aquat</w:t>
      </w:r>
      <w:r>
        <w:rPr>
          <w:i/>
        </w:rPr>
        <w:t>ic</w:t>
      </w:r>
      <w:r w:rsidRPr="00264744">
        <w:rPr>
          <w:i/>
        </w:rPr>
        <w:t xml:space="preserve"> Toxicol</w:t>
      </w:r>
      <w:r>
        <w:rPr>
          <w:i/>
        </w:rPr>
        <w:t>ogy</w:t>
      </w:r>
      <w:r>
        <w:rPr>
          <w:iCs/>
        </w:rPr>
        <w:t>,</w:t>
      </w:r>
      <w:r w:rsidRPr="00EA7504">
        <w:rPr>
          <w:iCs/>
        </w:rPr>
        <w:t xml:space="preserve"> 70(3)</w:t>
      </w:r>
      <w:r w:rsidRPr="00264744">
        <w:t>:233</w:t>
      </w:r>
      <w:r>
        <w:t>–</w:t>
      </w:r>
      <w:r w:rsidRPr="00264744">
        <w:t>244</w:t>
      </w:r>
      <w:r w:rsidR="005F2AA2">
        <w:t>, doi:</w:t>
      </w:r>
      <w:r w:rsidR="005F2AA2" w:rsidRPr="005F2AA2">
        <w:t>10.1016/j.aquatox.2004.09.008</w:t>
      </w:r>
      <w:r w:rsidRPr="00264744">
        <w:t>.</w:t>
      </w:r>
    </w:p>
    <w:p w14:paraId="2B02065E" w14:textId="7AE6BF90" w:rsidR="00264744" w:rsidRPr="00264744" w:rsidRDefault="00264744" w:rsidP="00B04EB7">
      <w:r w:rsidRPr="00264744">
        <w:t>De Schamphelaere KAC</w:t>
      </w:r>
      <w:r w:rsidR="00C70C68">
        <w:t xml:space="preserve">, </w:t>
      </w:r>
      <w:r w:rsidRPr="00264744">
        <w:t>Lofts S</w:t>
      </w:r>
      <w:r w:rsidR="007405D7">
        <w:t xml:space="preserve"> and</w:t>
      </w:r>
      <w:r w:rsidR="00C70C68">
        <w:t xml:space="preserve"> </w:t>
      </w:r>
      <w:r w:rsidRPr="00264744">
        <w:t xml:space="preserve">Janssen CR (2005a) </w:t>
      </w:r>
      <w:r w:rsidR="007405D7">
        <w:t>‘</w:t>
      </w:r>
      <w:hyperlink r:id="rId63" w:history="1">
        <w:r w:rsidRPr="00D5390A">
          <w:rPr>
            <w:rStyle w:val="Hyperlink"/>
          </w:rPr>
          <w:t>Bioavailability models for predicting acute and chronic toxicity of zinc to algae, daphnids, and fish in natural surface waters</w:t>
        </w:r>
      </w:hyperlink>
      <w:r w:rsidR="007405D7">
        <w:t>’,</w:t>
      </w:r>
      <w:r w:rsidRPr="00264744">
        <w:t xml:space="preserve"> </w:t>
      </w:r>
      <w:r w:rsidRPr="00264744">
        <w:rPr>
          <w:i/>
        </w:rPr>
        <w:t>Environmental Toxicology and Chemistry</w:t>
      </w:r>
      <w:r w:rsidR="007405D7">
        <w:rPr>
          <w:iCs/>
        </w:rPr>
        <w:t>,</w:t>
      </w:r>
      <w:r w:rsidRPr="00B04EB7">
        <w:rPr>
          <w:iCs/>
        </w:rPr>
        <w:t xml:space="preserve"> 24(5)</w:t>
      </w:r>
      <w:r w:rsidRPr="00264744">
        <w:t>:1190</w:t>
      </w:r>
      <w:r w:rsidR="007405D7">
        <w:t>–</w:t>
      </w:r>
      <w:r w:rsidRPr="00264744">
        <w:t>1197</w:t>
      </w:r>
      <w:r w:rsidR="00D5390A">
        <w:t>, doi:</w:t>
      </w:r>
      <w:r w:rsidR="00D5390A" w:rsidRPr="00D5390A">
        <w:t>10.1897/04-229r.1</w:t>
      </w:r>
      <w:r w:rsidRPr="00264744">
        <w:t>.</w:t>
      </w:r>
    </w:p>
    <w:p w14:paraId="427591D6" w14:textId="6E199535" w:rsidR="00264744" w:rsidRPr="00264744" w:rsidRDefault="00264744" w:rsidP="00B04EB7">
      <w:r w:rsidRPr="00264744">
        <w:t>De Schamphelaere KAC</w:t>
      </w:r>
      <w:r w:rsidR="00C70C68">
        <w:t xml:space="preserve">, </w:t>
      </w:r>
      <w:r w:rsidRPr="00264744">
        <w:t>Stauber JL</w:t>
      </w:r>
      <w:r w:rsidR="00C70C68">
        <w:t xml:space="preserve">, </w:t>
      </w:r>
      <w:r w:rsidRPr="00264744">
        <w:t>Wilde KL</w:t>
      </w:r>
      <w:r w:rsidR="00C70C68">
        <w:t xml:space="preserve">, </w:t>
      </w:r>
      <w:r w:rsidRPr="00264744">
        <w:t>Markich SJ</w:t>
      </w:r>
      <w:r w:rsidR="00C70C68">
        <w:t xml:space="preserve">, </w:t>
      </w:r>
      <w:r w:rsidRPr="00264744">
        <w:t>Brown PL</w:t>
      </w:r>
      <w:r w:rsidR="00C70C68">
        <w:t xml:space="preserve">, </w:t>
      </w:r>
      <w:r w:rsidRPr="00264744">
        <w:t>Franklin NM</w:t>
      </w:r>
      <w:r w:rsidR="00C70C68">
        <w:t xml:space="preserve">, </w:t>
      </w:r>
      <w:r w:rsidRPr="00264744">
        <w:t>Creighton NM</w:t>
      </w:r>
      <w:r w:rsidR="000421C9">
        <w:t xml:space="preserve"> and</w:t>
      </w:r>
      <w:r w:rsidR="00C70C68">
        <w:t xml:space="preserve"> </w:t>
      </w:r>
      <w:r w:rsidRPr="00264744">
        <w:t xml:space="preserve">Jan CR (2005b) </w:t>
      </w:r>
      <w:r w:rsidR="000421C9">
        <w:t>‘</w:t>
      </w:r>
      <w:hyperlink r:id="rId64" w:history="1">
        <w:r w:rsidRPr="000421C9">
          <w:rPr>
            <w:rStyle w:val="Hyperlink"/>
          </w:rPr>
          <w:t xml:space="preserve">Toward a biotic ligand model for freshwater green algae: </w:t>
        </w:r>
        <w:r w:rsidR="000421C9" w:rsidRPr="000421C9">
          <w:rPr>
            <w:rStyle w:val="Hyperlink"/>
          </w:rPr>
          <w:t>s</w:t>
        </w:r>
        <w:r w:rsidRPr="000421C9">
          <w:rPr>
            <w:rStyle w:val="Hyperlink"/>
          </w:rPr>
          <w:t>urface-bound and internal copper are better predictors of toxicity than free Cu</w:t>
        </w:r>
        <w:r w:rsidRPr="00B04EB7">
          <w:rPr>
            <w:rStyle w:val="Hyperlink"/>
            <w:vertAlign w:val="superscript"/>
          </w:rPr>
          <w:t>2+</w:t>
        </w:r>
        <w:r w:rsidRPr="000421C9">
          <w:rPr>
            <w:rStyle w:val="Hyperlink"/>
          </w:rPr>
          <w:t>-ion activity when pH is varied</w:t>
        </w:r>
      </w:hyperlink>
      <w:r w:rsidR="000421C9">
        <w:t>’,</w:t>
      </w:r>
      <w:r w:rsidRPr="00264744">
        <w:t xml:space="preserve"> </w:t>
      </w:r>
      <w:r w:rsidRPr="00264744">
        <w:rPr>
          <w:i/>
        </w:rPr>
        <w:t xml:space="preserve">Environmental Science </w:t>
      </w:r>
      <w:r w:rsidR="000421C9">
        <w:rPr>
          <w:i/>
        </w:rPr>
        <w:t>and</w:t>
      </w:r>
      <w:r w:rsidRPr="00264744">
        <w:rPr>
          <w:i/>
        </w:rPr>
        <w:t xml:space="preserve"> Technology</w:t>
      </w:r>
      <w:r w:rsidR="000421C9">
        <w:rPr>
          <w:iCs/>
        </w:rPr>
        <w:t>,</w:t>
      </w:r>
      <w:r w:rsidRPr="00B04EB7">
        <w:rPr>
          <w:iCs/>
        </w:rPr>
        <w:t xml:space="preserve"> 39(7)</w:t>
      </w:r>
      <w:r w:rsidRPr="00264744">
        <w:t>:2067</w:t>
      </w:r>
      <w:r w:rsidR="000421C9">
        <w:t>–</w:t>
      </w:r>
      <w:r w:rsidRPr="00264744">
        <w:t>2072</w:t>
      </w:r>
      <w:r w:rsidR="000421C9">
        <w:t>, doi:</w:t>
      </w:r>
      <w:r w:rsidR="000421C9" w:rsidRPr="000421C9">
        <w:t>10.1021/es049256l</w:t>
      </w:r>
      <w:r w:rsidRPr="00264744">
        <w:t>.</w:t>
      </w:r>
    </w:p>
    <w:p w14:paraId="6705001C" w14:textId="77777777" w:rsidR="002F07BE" w:rsidRPr="00264744" w:rsidRDefault="002F07BE" w:rsidP="002F07BE">
      <w:r w:rsidRPr="00264744">
        <w:t>DeForest DK</w:t>
      </w:r>
      <w:r>
        <w:t xml:space="preserve"> and </w:t>
      </w:r>
      <w:r w:rsidRPr="00264744">
        <w:t xml:space="preserve">Van Genderen EJ (2012) </w:t>
      </w:r>
      <w:r>
        <w:t>‘</w:t>
      </w:r>
      <w:hyperlink r:id="rId65" w:history="1">
        <w:r w:rsidRPr="002F07BE">
          <w:rPr>
            <w:rStyle w:val="Hyperlink"/>
          </w:rPr>
          <w:t>Application of US EPA guidelines in a bioavailability-based assessment of ambient water quality criteria for zinc in freshwater</w:t>
        </w:r>
      </w:hyperlink>
      <w:r>
        <w:t>’,</w:t>
      </w:r>
      <w:r w:rsidRPr="00264744">
        <w:t xml:space="preserve"> </w:t>
      </w:r>
      <w:r w:rsidRPr="00264744">
        <w:rPr>
          <w:i/>
        </w:rPr>
        <w:t>Environmental Toxicology and Chemistry</w:t>
      </w:r>
      <w:r>
        <w:rPr>
          <w:iCs/>
        </w:rPr>
        <w:t>,</w:t>
      </w:r>
      <w:r w:rsidRPr="00EA7504">
        <w:rPr>
          <w:iCs/>
        </w:rPr>
        <w:t xml:space="preserve"> 31(6)</w:t>
      </w:r>
      <w:r w:rsidRPr="00264744">
        <w:t>:1264</w:t>
      </w:r>
      <w:r>
        <w:t>–</w:t>
      </w:r>
      <w:r w:rsidRPr="00264744">
        <w:t>1272</w:t>
      </w:r>
      <w:r>
        <w:t>, do:</w:t>
      </w:r>
      <w:r w:rsidRPr="002F07BE">
        <w:t>10.1002/etc.1810</w:t>
      </w:r>
      <w:r w:rsidRPr="00264744">
        <w:t>.</w:t>
      </w:r>
    </w:p>
    <w:p w14:paraId="3D5FD3DD" w14:textId="1652774D" w:rsidR="00264744" w:rsidRPr="00264744" w:rsidRDefault="00264744" w:rsidP="00B04EB7">
      <w:r w:rsidRPr="00264744">
        <w:t>DeForest DK</w:t>
      </w:r>
      <w:r w:rsidR="00C70C68">
        <w:t xml:space="preserve">, </w:t>
      </w:r>
      <w:r w:rsidRPr="00264744">
        <w:t>Brix KV</w:t>
      </w:r>
      <w:r w:rsidR="00C70C68">
        <w:t xml:space="preserve">, </w:t>
      </w:r>
      <w:r w:rsidRPr="00264744">
        <w:t>Tear LM</w:t>
      </w:r>
      <w:r w:rsidR="000421C9">
        <w:t xml:space="preserve"> and</w:t>
      </w:r>
      <w:r w:rsidR="00C70C68">
        <w:t xml:space="preserve"> </w:t>
      </w:r>
      <w:r w:rsidRPr="00264744">
        <w:t xml:space="preserve">Adams WJ (2018) </w:t>
      </w:r>
      <w:r w:rsidR="000421C9">
        <w:t>‘</w:t>
      </w:r>
      <w:hyperlink r:id="rId66" w:history="1">
        <w:r w:rsidRPr="009D6F26">
          <w:rPr>
            <w:rStyle w:val="Hyperlink"/>
          </w:rPr>
          <w:t xml:space="preserve">Multiple </w:t>
        </w:r>
        <w:r w:rsidR="000421C9" w:rsidRPr="009D6F26">
          <w:rPr>
            <w:rStyle w:val="Hyperlink"/>
          </w:rPr>
          <w:t>l</w:t>
        </w:r>
        <w:r w:rsidRPr="009D6F26">
          <w:rPr>
            <w:rStyle w:val="Hyperlink"/>
          </w:rPr>
          <w:t xml:space="preserve">inear </w:t>
        </w:r>
        <w:r w:rsidR="000421C9" w:rsidRPr="009D6F26">
          <w:rPr>
            <w:rStyle w:val="Hyperlink"/>
          </w:rPr>
          <w:t>r</w:t>
        </w:r>
        <w:r w:rsidRPr="009D6F26">
          <w:rPr>
            <w:rStyle w:val="Hyperlink"/>
          </w:rPr>
          <w:t xml:space="preserve">egression </w:t>
        </w:r>
        <w:r w:rsidR="000421C9" w:rsidRPr="009D6F26">
          <w:rPr>
            <w:rStyle w:val="Hyperlink"/>
          </w:rPr>
          <w:t>m</w:t>
        </w:r>
        <w:r w:rsidRPr="009D6F26">
          <w:rPr>
            <w:rStyle w:val="Hyperlink"/>
          </w:rPr>
          <w:t xml:space="preserve">odels for </w:t>
        </w:r>
        <w:r w:rsidR="000421C9" w:rsidRPr="009D6F26">
          <w:rPr>
            <w:rStyle w:val="Hyperlink"/>
          </w:rPr>
          <w:t>p</w:t>
        </w:r>
        <w:r w:rsidRPr="009D6F26">
          <w:rPr>
            <w:rStyle w:val="Hyperlink"/>
          </w:rPr>
          <w:t xml:space="preserve">redicting </w:t>
        </w:r>
        <w:r w:rsidR="000421C9" w:rsidRPr="009D6F26">
          <w:rPr>
            <w:rStyle w:val="Hyperlink"/>
          </w:rPr>
          <w:t>c</w:t>
        </w:r>
        <w:r w:rsidRPr="009D6F26">
          <w:rPr>
            <w:rStyle w:val="Hyperlink"/>
          </w:rPr>
          <w:t xml:space="preserve">hronic </w:t>
        </w:r>
        <w:r w:rsidR="000421C9" w:rsidRPr="009D6F26">
          <w:rPr>
            <w:rStyle w:val="Hyperlink"/>
          </w:rPr>
          <w:t>a</w:t>
        </w:r>
        <w:r w:rsidRPr="009D6F26">
          <w:rPr>
            <w:rStyle w:val="Hyperlink"/>
          </w:rPr>
          <w:t xml:space="preserve">luminum </w:t>
        </w:r>
        <w:r w:rsidR="000421C9" w:rsidRPr="009D6F26">
          <w:rPr>
            <w:rStyle w:val="Hyperlink"/>
          </w:rPr>
          <w:t>t</w:t>
        </w:r>
        <w:r w:rsidRPr="009D6F26">
          <w:rPr>
            <w:rStyle w:val="Hyperlink"/>
          </w:rPr>
          <w:t xml:space="preserve">oxicity to </w:t>
        </w:r>
        <w:r w:rsidR="000421C9" w:rsidRPr="009D6F26">
          <w:rPr>
            <w:rStyle w:val="Hyperlink"/>
          </w:rPr>
          <w:t>f</w:t>
        </w:r>
        <w:r w:rsidRPr="009D6F26">
          <w:rPr>
            <w:rStyle w:val="Hyperlink"/>
          </w:rPr>
          <w:t xml:space="preserve">reshwater </w:t>
        </w:r>
        <w:r w:rsidR="000421C9" w:rsidRPr="009D6F26">
          <w:rPr>
            <w:rStyle w:val="Hyperlink"/>
          </w:rPr>
          <w:t>a</w:t>
        </w:r>
        <w:r w:rsidRPr="009D6F26">
          <w:rPr>
            <w:rStyle w:val="Hyperlink"/>
          </w:rPr>
          <w:t xml:space="preserve">quatic </w:t>
        </w:r>
        <w:r w:rsidR="000421C9" w:rsidRPr="009D6F26">
          <w:rPr>
            <w:rStyle w:val="Hyperlink"/>
          </w:rPr>
          <w:t>o</w:t>
        </w:r>
        <w:r w:rsidRPr="009D6F26">
          <w:rPr>
            <w:rStyle w:val="Hyperlink"/>
          </w:rPr>
          <w:t xml:space="preserve">rganisms and </w:t>
        </w:r>
        <w:r w:rsidR="000421C9" w:rsidRPr="009D6F26">
          <w:rPr>
            <w:rStyle w:val="Hyperlink"/>
          </w:rPr>
          <w:t>d</w:t>
        </w:r>
        <w:r w:rsidRPr="009D6F26">
          <w:rPr>
            <w:rStyle w:val="Hyperlink"/>
          </w:rPr>
          <w:t xml:space="preserve">eveloping </w:t>
        </w:r>
        <w:r w:rsidR="000421C9" w:rsidRPr="009D6F26">
          <w:rPr>
            <w:rStyle w:val="Hyperlink"/>
          </w:rPr>
          <w:t>w</w:t>
        </w:r>
        <w:r w:rsidRPr="009D6F26">
          <w:rPr>
            <w:rStyle w:val="Hyperlink"/>
          </w:rPr>
          <w:t xml:space="preserve">ater </w:t>
        </w:r>
        <w:r w:rsidR="000421C9" w:rsidRPr="009D6F26">
          <w:rPr>
            <w:rStyle w:val="Hyperlink"/>
          </w:rPr>
          <w:t>q</w:t>
        </w:r>
        <w:r w:rsidRPr="009D6F26">
          <w:rPr>
            <w:rStyle w:val="Hyperlink"/>
          </w:rPr>
          <w:t xml:space="preserve">uality </w:t>
        </w:r>
        <w:r w:rsidR="000421C9" w:rsidRPr="009D6F26">
          <w:rPr>
            <w:rStyle w:val="Hyperlink"/>
          </w:rPr>
          <w:t>g</w:t>
        </w:r>
        <w:r w:rsidRPr="009D6F26">
          <w:rPr>
            <w:rStyle w:val="Hyperlink"/>
          </w:rPr>
          <w:t>uidelines</w:t>
        </w:r>
      </w:hyperlink>
      <w:r w:rsidR="000421C9">
        <w:t>’,</w:t>
      </w:r>
      <w:r w:rsidRPr="00264744">
        <w:t xml:space="preserve"> </w:t>
      </w:r>
      <w:r w:rsidRPr="00264744">
        <w:rPr>
          <w:i/>
        </w:rPr>
        <w:t>Environmental Toxicology and Chemistry</w:t>
      </w:r>
      <w:r w:rsidR="000421C9">
        <w:rPr>
          <w:iCs/>
        </w:rPr>
        <w:t>,</w:t>
      </w:r>
      <w:r w:rsidRPr="00B04EB7">
        <w:rPr>
          <w:iCs/>
        </w:rPr>
        <w:t xml:space="preserve"> 37(1)</w:t>
      </w:r>
      <w:r w:rsidRPr="00264744">
        <w:t>:80</w:t>
      </w:r>
      <w:r w:rsidR="000421C9">
        <w:t>–</w:t>
      </w:r>
      <w:r w:rsidRPr="00264744">
        <w:t>90</w:t>
      </w:r>
      <w:r w:rsidR="009D6F26">
        <w:t>, doi:</w:t>
      </w:r>
      <w:r w:rsidR="009D6F26" w:rsidRPr="009D6F26">
        <w:t>10.1002/etc.3922</w:t>
      </w:r>
      <w:r w:rsidRPr="00264744">
        <w:t>.</w:t>
      </w:r>
    </w:p>
    <w:p w14:paraId="69155CF5" w14:textId="2D7578F6" w:rsidR="00264744" w:rsidRPr="00264744" w:rsidRDefault="00264744" w:rsidP="00B04EB7">
      <w:r w:rsidRPr="00264744">
        <w:lastRenderedPageBreak/>
        <w:t>DeForest DK</w:t>
      </w:r>
      <w:r w:rsidR="00C70C68">
        <w:t xml:space="preserve">, </w:t>
      </w:r>
      <w:r w:rsidRPr="00264744">
        <w:t>Ryan AC</w:t>
      </w:r>
      <w:r w:rsidR="00C70C68">
        <w:t xml:space="preserve">, </w:t>
      </w:r>
      <w:r w:rsidRPr="00264744">
        <w:t>Tear LM</w:t>
      </w:r>
      <w:r w:rsidR="000421C9">
        <w:t xml:space="preserve"> and</w:t>
      </w:r>
      <w:r w:rsidR="00C70C68">
        <w:t xml:space="preserve"> </w:t>
      </w:r>
      <w:r w:rsidRPr="00264744">
        <w:t xml:space="preserve">Brix KV (2023) </w:t>
      </w:r>
      <w:r w:rsidR="000421C9">
        <w:t>‘</w:t>
      </w:r>
      <w:hyperlink r:id="rId67" w:history="1">
        <w:r w:rsidRPr="002F07BE">
          <w:rPr>
            <w:rStyle w:val="Hyperlink"/>
          </w:rPr>
          <w:t xml:space="preserve">Comparison of </w:t>
        </w:r>
        <w:r w:rsidR="000421C9" w:rsidRPr="002F07BE">
          <w:rPr>
            <w:rStyle w:val="Hyperlink"/>
          </w:rPr>
          <w:t>m</w:t>
        </w:r>
        <w:r w:rsidRPr="002F07BE">
          <w:rPr>
            <w:rStyle w:val="Hyperlink"/>
          </w:rPr>
          <w:t xml:space="preserve">ultiple </w:t>
        </w:r>
        <w:r w:rsidR="000421C9" w:rsidRPr="002F07BE">
          <w:rPr>
            <w:rStyle w:val="Hyperlink"/>
          </w:rPr>
          <w:t>l</w:t>
        </w:r>
        <w:r w:rsidRPr="002F07BE">
          <w:rPr>
            <w:rStyle w:val="Hyperlink"/>
          </w:rPr>
          <w:t xml:space="preserve">inear </w:t>
        </w:r>
        <w:r w:rsidR="000421C9" w:rsidRPr="002F07BE">
          <w:rPr>
            <w:rStyle w:val="Hyperlink"/>
          </w:rPr>
          <w:t>r</w:t>
        </w:r>
        <w:r w:rsidRPr="002F07BE">
          <w:rPr>
            <w:rStyle w:val="Hyperlink"/>
          </w:rPr>
          <w:t xml:space="preserve">egression and </w:t>
        </w:r>
        <w:r w:rsidR="000421C9" w:rsidRPr="002F07BE">
          <w:rPr>
            <w:rStyle w:val="Hyperlink"/>
          </w:rPr>
          <w:t>b</w:t>
        </w:r>
        <w:r w:rsidRPr="002F07BE">
          <w:rPr>
            <w:rStyle w:val="Hyperlink"/>
          </w:rPr>
          <w:t xml:space="preserve">iotic </w:t>
        </w:r>
        <w:r w:rsidR="000421C9" w:rsidRPr="002F07BE">
          <w:rPr>
            <w:rStyle w:val="Hyperlink"/>
          </w:rPr>
          <w:t>l</w:t>
        </w:r>
        <w:r w:rsidRPr="002F07BE">
          <w:rPr>
            <w:rStyle w:val="Hyperlink"/>
          </w:rPr>
          <w:t xml:space="preserve">igand </w:t>
        </w:r>
        <w:r w:rsidR="000421C9" w:rsidRPr="002F07BE">
          <w:rPr>
            <w:rStyle w:val="Hyperlink"/>
          </w:rPr>
          <w:t>m</w:t>
        </w:r>
        <w:r w:rsidRPr="002F07BE">
          <w:rPr>
            <w:rStyle w:val="Hyperlink"/>
          </w:rPr>
          <w:t xml:space="preserve">odels for </w:t>
        </w:r>
        <w:r w:rsidR="000421C9" w:rsidRPr="002F07BE">
          <w:rPr>
            <w:rStyle w:val="Hyperlink"/>
          </w:rPr>
          <w:t>p</w:t>
        </w:r>
        <w:r w:rsidRPr="002F07BE">
          <w:rPr>
            <w:rStyle w:val="Hyperlink"/>
          </w:rPr>
          <w:t xml:space="preserve">redicting </w:t>
        </w:r>
        <w:r w:rsidR="000421C9" w:rsidRPr="002F07BE">
          <w:rPr>
            <w:rStyle w:val="Hyperlink"/>
          </w:rPr>
          <w:t>a</w:t>
        </w:r>
        <w:r w:rsidRPr="002F07BE">
          <w:rPr>
            <w:rStyle w:val="Hyperlink"/>
          </w:rPr>
          <w:t xml:space="preserve">cute and </w:t>
        </w:r>
        <w:r w:rsidR="000421C9" w:rsidRPr="002F07BE">
          <w:rPr>
            <w:rStyle w:val="Hyperlink"/>
          </w:rPr>
          <w:t>c</w:t>
        </w:r>
        <w:r w:rsidRPr="002F07BE">
          <w:rPr>
            <w:rStyle w:val="Hyperlink"/>
          </w:rPr>
          <w:t xml:space="preserve">hronic </w:t>
        </w:r>
        <w:r w:rsidR="000421C9" w:rsidRPr="002F07BE">
          <w:rPr>
            <w:rStyle w:val="Hyperlink"/>
          </w:rPr>
          <w:t>z</w:t>
        </w:r>
        <w:r w:rsidRPr="002F07BE">
          <w:rPr>
            <w:rStyle w:val="Hyperlink"/>
          </w:rPr>
          <w:t xml:space="preserve">inc </w:t>
        </w:r>
        <w:r w:rsidR="000421C9" w:rsidRPr="002F07BE">
          <w:rPr>
            <w:rStyle w:val="Hyperlink"/>
          </w:rPr>
          <w:t>t</w:t>
        </w:r>
        <w:r w:rsidRPr="002F07BE">
          <w:rPr>
            <w:rStyle w:val="Hyperlink"/>
          </w:rPr>
          <w:t xml:space="preserve">oxicity to </w:t>
        </w:r>
        <w:r w:rsidR="000421C9" w:rsidRPr="002F07BE">
          <w:rPr>
            <w:rStyle w:val="Hyperlink"/>
          </w:rPr>
          <w:t>f</w:t>
        </w:r>
        <w:r w:rsidRPr="002F07BE">
          <w:rPr>
            <w:rStyle w:val="Hyperlink"/>
          </w:rPr>
          <w:t xml:space="preserve">reshwater </w:t>
        </w:r>
        <w:r w:rsidR="000421C9" w:rsidRPr="002F07BE">
          <w:rPr>
            <w:rStyle w:val="Hyperlink"/>
          </w:rPr>
          <w:t>o</w:t>
        </w:r>
        <w:r w:rsidRPr="002F07BE">
          <w:rPr>
            <w:rStyle w:val="Hyperlink"/>
          </w:rPr>
          <w:t>rganisms</w:t>
        </w:r>
      </w:hyperlink>
      <w:r w:rsidR="000421C9">
        <w:t>’,</w:t>
      </w:r>
      <w:r w:rsidRPr="00264744">
        <w:t xml:space="preserve"> </w:t>
      </w:r>
      <w:r w:rsidRPr="00264744">
        <w:rPr>
          <w:i/>
        </w:rPr>
        <w:t>Environmental Toxicology and Chemistry</w:t>
      </w:r>
      <w:r w:rsidR="000421C9">
        <w:rPr>
          <w:iCs/>
        </w:rPr>
        <w:t>,</w:t>
      </w:r>
      <w:r w:rsidRPr="00B04EB7">
        <w:rPr>
          <w:iCs/>
        </w:rPr>
        <w:t xml:space="preserve"> 42(2)</w:t>
      </w:r>
      <w:r w:rsidRPr="00264744">
        <w:t>:393</w:t>
      </w:r>
      <w:r w:rsidR="000421C9">
        <w:t>–</w:t>
      </w:r>
      <w:r w:rsidRPr="00264744">
        <w:t>413</w:t>
      </w:r>
      <w:r w:rsidR="002F07BE">
        <w:t>, doi:</w:t>
      </w:r>
      <w:r w:rsidR="002F07BE" w:rsidRPr="002F07BE">
        <w:t>10.1002/etc.5529</w:t>
      </w:r>
      <w:r w:rsidRPr="00264744">
        <w:t>.</w:t>
      </w:r>
    </w:p>
    <w:p w14:paraId="23AD8F58" w14:textId="1BA4BB88" w:rsidR="00264744" w:rsidRDefault="00264744" w:rsidP="00B04EB7">
      <w:r w:rsidRPr="00264744">
        <w:t>Dorgelo J</w:t>
      </w:r>
      <w:r w:rsidR="00C70C68">
        <w:t xml:space="preserve">, </w:t>
      </w:r>
      <w:r w:rsidRPr="00264744">
        <w:t>Meester H</w:t>
      </w:r>
      <w:r w:rsidR="0035160B">
        <w:t xml:space="preserve"> and</w:t>
      </w:r>
      <w:r w:rsidR="00C70C68">
        <w:t xml:space="preserve"> </w:t>
      </w:r>
      <w:r w:rsidRPr="00264744">
        <w:t xml:space="preserve">vanVelzen C (1995) </w:t>
      </w:r>
      <w:r w:rsidR="0035160B">
        <w:t>‘</w:t>
      </w:r>
      <w:hyperlink r:id="rId68" w:history="1">
        <w:r w:rsidRPr="00A13EB1">
          <w:rPr>
            <w:rStyle w:val="Hyperlink"/>
          </w:rPr>
          <w:t xml:space="preserve">Effects of diet and heavy metals on growth rate and fertility in the deposit-feeding snail </w:t>
        </w:r>
        <w:r w:rsidRPr="00A13EB1">
          <w:rPr>
            <w:rStyle w:val="Hyperlink"/>
            <w:i/>
          </w:rPr>
          <w:t xml:space="preserve">Potamopyrgus jenkinsi </w:t>
        </w:r>
        <w:r w:rsidRPr="00A13EB1">
          <w:rPr>
            <w:rStyle w:val="Hyperlink"/>
          </w:rPr>
          <w:t>(Smith) (Gastropoda: Hydrobiidae)</w:t>
        </w:r>
      </w:hyperlink>
      <w:r w:rsidR="0035160B">
        <w:t>’,</w:t>
      </w:r>
      <w:r w:rsidRPr="00264744">
        <w:t xml:space="preserve"> </w:t>
      </w:r>
      <w:r w:rsidRPr="00264744">
        <w:rPr>
          <w:i/>
        </w:rPr>
        <w:t>Hydrobiologia</w:t>
      </w:r>
      <w:r w:rsidR="0035160B">
        <w:rPr>
          <w:iCs/>
        </w:rPr>
        <w:t>,</w:t>
      </w:r>
      <w:r w:rsidRPr="00B04EB7">
        <w:rPr>
          <w:iCs/>
        </w:rPr>
        <w:t xml:space="preserve"> 316(3)</w:t>
      </w:r>
      <w:r w:rsidRPr="00264744">
        <w:t>:199</w:t>
      </w:r>
      <w:r w:rsidR="0035160B">
        <w:t>–</w:t>
      </w:r>
      <w:r w:rsidRPr="00264744">
        <w:t>210</w:t>
      </w:r>
      <w:r w:rsidR="00A13EB1">
        <w:t>, doi:</w:t>
      </w:r>
      <w:r w:rsidR="00A13EB1" w:rsidRPr="00A13EB1">
        <w:t>10.1007/BF00017437</w:t>
      </w:r>
      <w:r w:rsidRPr="00264744">
        <w:t>.</w:t>
      </w:r>
    </w:p>
    <w:p w14:paraId="02E72663" w14:textId="47A3CA46" w:rsidR="00F27DD6" w:rsidRDefault="00F27DD6">
      <w:r w:rsidRPr="00B04EB7">
        <w:rPr>
          <w:rFonts w:cstheme="minorHAnsi"/>
          <w:color w:val="222222"/>
          <w:shd w:val="clear" w:color="auto" w:fill="FFFFFF"/>
        </w:rPr>
        <w:t>Duarte RM, Smith DS, Val AL</w:t>
      </w:r>
      <w:r w:rsidR="00B04EB7">
        <w:rPr>
          <w:rFonts w:cstheme="minorHAnsi"/>
          <w:color w:val="222222"/>
          <w:shd w:val="clear" w:color="auto" w:fill="FFFFFF"/>
        </w:rPr>
        <w:t xml:space="preserve"> and</w:t>
      </w:r>
      <w:r w:rsidRPr="00B04EB7">
        <w:rPr>
          <w:rFonts w:cstheme="minorHAnsi"/>
          <w:color w:val="222222"/>
          <w:shd w:val="clear" w:color="auto" w:fill="FFFFFF"/>
        </w:rPr>
        <w:t xml:space="preserve"> Wood CM (2016) </w:t>
      </w:r>
      <w:r w:rsidR="00B04EB7">
        <w:t>‘</w:t>
      </w:r>
      <w:hyperlink r:id="rId69" w:history="1">
        <w:r w:rsidRPr="00BD49D5">
          <w:rPr>
            <w:rStyle w:val="Hyperlink"/>
            <w:rFonts w:cstheme="minorHAnsi"/>
            <w:shd w:val="clear" w:color="auto" w:fill="FFFFFF"/>
          </w:rPr>
          <w:t>Dissolved organic carbon from the upper Rio Negro protects zebrafish (</w:t>
        </w:r>
        <w:r w:rsidRPr="0024324A">
          <w:rPr>
            <w:rStyle w:val="Hyperlink"/>
            <w:i/>
            <w:iCs/>
          </w:rPr>
          <w:t>Danio rerio</w:t>
        </w:r>
        <w:r w:rsidRPr="00BD49D5">
          <w:rPr>
            <w:rStyle w:val="Hyperlink"/>
            <w:rFonts w:cstheme="minorHAnsi"/>
            <w:shd w:val="clear" w:color="auto" w:fill="FFFFFF"/>
          </w:rPr>
          <w:t>) against ionoregulatory disturbances caused by low pH exposure</w:t>
        </w:r>
      </w:hyperlink>
      <w:r w:rsidR="00B04EB7">
        <w:t>’,</w:t>
      </w:r>
      <w:r w:rsidRPr="00B04EB7">
        <w:rPr>
          <w:rFonts w:cstheme="minorHAnsi"/>
          <w:color w:val="222222"/>
          <w:shd w:val="clear" w:color="auto" w:fill="FFFFFF"/>
        </w:rPr>
        <w:t> </w:t>
      </w:r>
      <w:r w:rsidRPr="00B04EB7">
        <w:rPr>
          <w:rFonts w:cstheme="minorHAnsi"/>
          <w:i/>
          <w:iCs/>
          <w:color w:val="222222"/>
          <w:shd w:val="clear" w:color="auto" w:fill="FFFFFF"/>
        </w:rPr>
        <w:t>Scientific Reports</w:t>
      </w:r>
      <w:r w:rsidRPr="00B04EB7">
        <w:rPr>
          <w:rFonts w:cstheme="minorHAnsi"/>
          <w:color w:val="222222"/>
          <w:shd w:val="clear" w:color="auto" w:fill="FFFFFF"/>
        </w:rPr>
        <w:t>, </w:t>
      </w:r>
      <w:r w:rsidRPr="0024324A">
        <w:rPr>
          <w:rFonts w:cstheme="minorHAnsi"/>
          <w:color w:val="222222"/>
          <w:shd w:val="clear" w:color="auto" w:fill="FFFFFF"/>
        </w:rPr>
        <w:t>6</w:t>
      </w:r>
      <w:r w:rsidRPr="00B04EB7">
        <w:rPr>
          <w:rFonts w:cstheme="minorHAnsi"/>
          <w:color w:val="222222"/>
          <w:shd w:val="clear" w:color="auto" w:fill="FFFFFF"/>
        </w:rPr>
        <w:t>(1)</w:t>
      </w:r>
      <w:r>
        <w:rPr>
          <w:rFonts w:cstheme="minorHAnsi"/>
          <w:color w:val="222222"/>
          <w:shd w:val="clear" w:color="auto" w:fill="FFFFFF"/>
        </w:rPr>
        <w:t>:</w:t>
      </w:r>
      <w:r w:rsidRPr="00B04EB7">
        <w:rPr>
          <w:rFonts w:cstheme="minorHAnsi"/>
          <w:color w:val="222222"/>
          <w:shd w:val="clear" w:color="auto" w:fill="FFFFFF"/>
        </w:rPr>
        <w:t>20377</w:t>
      </w:r>
      <w:r w:rsidR="00BD49D5">
        <w:rPr>
          <w:rFonts w:cstheme="minorHAnsi"/>
          <w:color w:val="222222"/>
          <w:shd w:val="clear" w:color="auto" w:fill="FFFFFF"/>
        </w:rPr>
        <w:t>, doi:</w:t>
      </w:r>
      <w:r w:rsidR="00BD49D5" w:rsidRPr="00BD49D5">
        <w:rPr>
          <w:rFonts w:cstheme="minorHAnsi"/>
          <w:color w:val="222222"/>
          <w:shd w:val="clear" w:color="auto" w:fill="FFFFFF"/>
        </w:rPr>
        <w:t>10.1038/srep20377</w:t>
      </w:r>
      <w:r>
        <w:rPr>
          <w:rFonts w:ascii="Arial" w:hAnsi="Arial" w:cs="Arial"/>
          <w:color w:val="222222"/>
          <w:sz w:val="20"/>
          <w:szCs w:val="20"/>
          <w:shd w:val="clear" w:color="auto" w:fill="FFFFFF"/>
        </w:rPr>
        <w:t>.</w:t>
      </w:r>
    </w:p>
    <w:p w14:paraId="05F7A5E6" w14:textId="11E5DA8A" w:rsidR="003C7039" w:rsidRDefault="00BF1425" w:rsidP="00671AAA">
      <w:pPr>
        <w:rPr>
          <w:lang w:val="en-GB"/>
        </w:rPr>
      </w:pPr>
      <w:r>
        <w:t>Edraki M</w:t>
      </w:r>
      <w:r w:rsidR="00C70C68">
        <w:t>,</w:t>
      </w:r>
      <w:r>
        <w:t xml:space="preserve"> Golding SD</w:t>
      </w:r>
      <w:r w:rsidR="00C70C68">
        <w:t>,</w:t>
      </w:r>
      <w:r>
        <w:t xml:space="preserve"> Baublys KA</w:t>
      </w:r>
      <w:r w:rsidR="005F2A1C">
        <w:t xml:space="preserve"> and</w:t>
      </w:r>
      <w:r>
        <w:t xml:space="preserve"> Lawrence MG (2005) </w:t>
      </w:r>
      <w:r w:rsidR="005F2A1C">
        <w:t>‘</w:t>
      </w:r>
      <w:hyperlink r:id="rId70" w:history="1">
        <w:r w:rsidRPr="00A13EB1">
          <w:rPr>
            <w:rStyle w:val="Hyperlink"/>
            <w:lang w:val="en-GB"/>
          </w:rPr>
          <w:t>Hydrochemistry, mineralogy and sulfur isotope geochemistry of acid mine drainage at the Mt Morgan mine environment, Queensland, Australia</w:t>
        </w:r>
      </w:hyperlink>
      <w:r w:rsidR="005F2A1C">
        <w:rPr>
          <w:lang w:val="en-GB"/>
        </w:rPr>
        <w:t>’,</w:t>
      </w:r>
      <w:r>
        <w:rPr>
          <w:lang w:val="en-GB"/>
        </w:rPr>
        <w:t xml:space="preserve"> </w:t>
      </w:r>
      <w:r w:rsidRPr="00BF1425">
        <w:rPr>
          <w:i/>
          <w:iCs/>
          <w:lang w:val="en-GB"/>
        </w:rPr>
        <w:t>Applied Geochemistry</w:t>
      </w:r>
      <w:r w:rsidR="005F2A1C">
        <w:rPr>
          <w:lang w:val="en-GB"/>
        </w:rPr>
        <w:t>,</w:t>
      </w:r>
      <w:r>
        <w:rPr>
          <w:lang w:val="en-GB"/>
        </w:rPr>
        <w:t xml:space="preserve"> 20:789</w:t>
      </w:r>
      <w:r w:rsidR="005F2A1C">
        <w:rPr>
          <w:lang w:val="en-GB"/>
        </w:rPr>
        <w:t>–</w:t>
      </w:r>
      <w:r>
        <w:rPr>
          <w:lang w:val="en-GB"/>
        </w:rPr>
        <w:t>805</w:t>
      </w:r>
      <w:r w:rsidR="00A13EB1">
        <w:rPr>
          <w:lang w:val="en-GB"/>
        </w:rPr>
        <w:t>, doi:</w:t>
      </w:r>
      <w:r w:rsidR="00A13EB1" w:rsidRPr="00A13EB1">
        <w:rPr>
          <w:lang w:val="en-GB"/>
        </w:rPr>
        <w:t>10.1016/j.apgeochem.2004.11.004</w:t>
      </w:r>
      <w:r>
        <w:rPr>
          <w:lang w:val="en-GB"/>
        </w:rPr>
        <w:t>.</w:t>
      </w:r>
    </w:p>
    <w:p w14:paraId="08A42806" w14:textId="0F6078E4" w:rsidR="003C7039" w:rsidRDefault="00264744" w:rsidP="00671AAA">
      <w:r w:rsidRPr="00264744">
        <w:t xml:space="preserve">Eisler R (1993) </w:t>
      </w:r>
      <w:hyperlink r:id="rId71" w:history="1">
        <w:r w:rsidRPr="00671AAA">
          <w:rPr>
            <w:rStyle w:val="Hyperlink"/>
            <w:i/>
            <w:iCs/>
          </w:rPr>
          <w:t xml:space="preserve">Zinc hazards to fish, wildlife and invertebrates: </w:t>
        </w:r>
        <w:r w:rsidR="005F2A1C" w:rsidRPr="00671AAA">
          <w:rPr>
            <w:rStyle w:val="Hyperlink"/>
            <w:i/>
            <w:iCs/>
          </w:rPr>
          <w:t>a</w:t>
        </w:r>
        <w:r w:rsidRPr="00671AAA">
          <w:rPr>
            <w:rStyle w:val="Hyperlink"/>
            <w:i/>
            <w:iCs/>
          </w:rPr>
          <w:t xml:space="preserve"> synoptic review</w:t>
        </w:r>
      </w:hyperlink>
      <w:r w:rsidR="005F2A1C">
        <w:t>,</w:t>
      </w:r>
      <w:r w:rsidRPr="00264744">
        <w:t xml:space="preserve"> </w:t>
      </w:r>
      <w:r w:rsidR="006912D4" w:rsidRPr="006912D4">
        <w:t>Contaminant Hazard Reviews Report 26</w:t>
      </w:r>
      <w:r w:rsidR="006912D4">
        <w:t>,</w:t>
      </w:r>
      <w:r w:rsidR="006912D4" w:rsidRPr="006912D4">
        <w:t xml:space="preserve"> Biological Report 10</w:t>
      </w:r>
      <w:r w:rsidR="006912D4">
        <w:t>,</w:t>
      </w:r>
      <w:r w:rsidR="006912D4" w:rsidRPr="006912D4">
        <w:t xml:space="preserve"> </w:t>
      </w:r>
      <w:r w:rsidR="006912D4" w:rsidRPr="00264744">
        <w:t>Patuxent Wildlife Research Center</w:t>
      </w:r>
      <w:r w:rsidR="006912D4">
        <w:t>,</w:t>
      </w:r>
      <w:r w:rsidR="006912D4" w:rsidRPr="00264744">
        <w:t xml:space="preserve"> Fish and Wildlife Service</w:t>
      </w:r>
      <w:r w:rsidR="006912D4">
        <w:t>,</w:t>
      </w:r>
      <w:r w:rsidR="006912D4" w:rsidRPr="00264744">
        <w:t xml:space="preserve"> </w:t>
      </w:r>
      <w:r w:rsidRPr="00264744">
        <w:t>U</w:t>
      </w:r>
      <w:r w:rsidR="005F2A1C">
        <w:t xml:space="preserve">nited </w:t>
      </w:r>
      <w:r w:rsidRPr="00264744">
        <w:t>S</w:t>
      </w:r>
      <w:r w:rsidR="005F2A1C">
        <w:t>tates</w:t>
      </w:r>
      <w:r w:rsidRPr="00264744">
        <w:t xml:space="preserve"> Department of the Interior, </w:t>
      </w:r>
      <w:r w:rsidR="005F2A1C">
        <w:t>Laurel</w:t>
      </w:r>
      <w:r w:rsidRPr="00264744">
        <w:t>.</w:t>
      </w:r>
    </w:p>
    <w:p w14:paraId="128FF667" w14:textId="542E5CDF" w:rsidR="00264744" w:rsidRPr="00264744" w:rsidRDefault="00264744" w:rsidP="00671AAA">
      <w:r w:rsidRPr="00264744">
        <w:t>Ellwood MJ</w:t>
      </w:r>
      <w:r w:rsidR="00C70C68">
        <w:t xml:space="preserve">, </w:t>
      </w:r>
      <w:r w:rsidRPr="00264744">
        <w:t>Hunter KA</w:t>
      </w:r>
      <w:r w:rsidR="005F2A1C">
        <w:t xml:space="preserve"> and</w:t>
      </w:r>
      <w:r w:rsidR="00C70C68">
        <w:t xml:space="preserve"> </w:t>
      </w:r>
      <w:r w:rsidRPr="00264744">
        <w:t xml:space="preserve">Kim JP (2001) </w:t>
      </w:r>
      <w:r w:rsidR="005F2A1C">
        <w:t>‘</w:t>
      </w:r>
      <w:hyperlink r:id="rId72" w:history="1">
        <w:r w:rsidRPr="00EE3B52">
          <w:rPr>
            <w:rStyle w:val="Hyperlink"/>
          </w:rPr>
          <w:t>Zinc speciation in Lakes Manapouri and Hayes, New Zealand</w:t>
        </w:r>
      </w:hyperlink>
      <w:r w:rsidR="005F2A1C">
        <w:t>’,</w:t>
      </w:r>
      <w:r w:rsidRPr="00264744">
        <w:t xml:space="preserve"> </w:t>
      </w:r>
      <w:r w:rsidRPr="00264744">
        <w:rPr>
          <w:i/>
        </w:rPr>
        <w:t>Marine and Freshwater Research</w:t>
      </w:r>
      <w:r w:rsidR="005F2A1C">
        <w:rPr>
          <w:iCs/>
        </w:rPr>
        <w:t>,</w:t>
      </w:r>
      <w:r w:rsidRPr="00671AAA">
        <w:rPr>
          <w:iCs/>
        </w:rPr>
        <w:t xml:space="preserve"> 52(2)</w:t>
      </w:r>
      <w:r w:rsidRPr="00264744">
        <w:t>:217</w:t>
      </w:r>
      <w:r w:rsidR="005F2A1C">
        <w:t>–</w:t>
      </w:r>
      <w:r w:rsidRPr="00264744">
        <w:t>222</w:t>
      </w:r>
      <w:r w:rsidR="00EE3B52">
        <w:t>, doi:</w:t>
      </w:r>
      <w:r w:rsidR="00EE3B52" w:rsidRPr="00EE3B52">
        <w:t>10.1071/MF00073</w:t>
      </w:r>
      <w:r w:rsidRPr="00264744">
        <w:t>.</w:t>
      </w:r>
    </w:p>
    <w:p w14:paraId="45F29534" w14:textId="231648FB" w:rsidR="00C138CA" w:rsidRDefault="00C138CA" w:rsidP="00671AAA">
      <w:r w:rsidRPr="00264744">
        <w:t>Gadd J</w:t>
      </w:r>
      <w:r>
        <w:t xml:space="preserve">, </w:t>
      </w:r>
      <w:r w:rsidRPr="00264744">
        <w:t>Williamson R</w:t>
      </w:r>
      <w:r>
        <w:t xml:space="preserve">, </w:t>
      </w:r>
      <w:r w:rsidRPr="00264744">
        <w:t>Mills G</w:t>
      </w:r>
      <w:r>
        <w:t xml:space="preserve">, </w:t>
      </w:r>
      <w:r w:rsidRPr="00264744">
        <w:t>Hickey C</w:t>
      </w:r>
      <w:r>
        <w:t xml:space="preserve">, </w:t>
      </w:r>
      <w:r w:rsidRPr="00264744">
        <w:t>Cameron M</w:t>
      </w:r>
      <w:r>
        <w:t xml:space="preserve">, </w:t>
      </w:r>
      <w:r w:rsidRPr="00264744">
        <w:t>Vigar N</w:t>
      </w:r>
      <w:r>
        <w:t xml:space="preserve">, </w:t>
      </w:r>
      <w:r w:rsidRPr="00264744">
        <w:t>Buckthought L</w:t>
      </w:r>
      <w:r>
        <w:t xml:space="preserve"> and </w:t>
      </w:r>
      <w:r w:rsidRPr="00264744">
        <w:t xml:space="preserve">Milne J (2019) </w:t>
      </w:r>
      <w:hyperlink r:id="rId73" w:history="1">
        <w:r w:rsidRPr="00671AAA">
          <w:rPr>
            <w:rStyle w:val="Hyperlink"/>
            <w:i/>
            <w:iCs/>
          </w:rPr>
          <w:t>Developing Auckland-</w:t>
        </w:r>
        <w:r>
          <w:rPr>
            <w:rStyle w:val="Hyperlink"/>
            <w:i/>
            <w:iCs/>
          </w:rPr>
          <w:t>s</w:t>
        </w:r>
        <w:r w:rsidRPr="00671AAA">
          <w:rPr>
            <w:rStyle w:val="Hyperlink"/>
            <w:i/>
            <w:iCs/>
          </w:rPr>
          <w:t xml:space="preserve">pecific </w:t>
        </w:r>
        <w:r>
          <w:rPr>
            <w:rStyle w:val="Hyperlink"/>
            <w:i/>
            <w:iCs/>
          </w:rPr>
          <w:t>e</w:t>
        </w:r>
        <w:r w:rsidRPr="00671AAA">
          <w:rPr>
            <w:rStyle w:val="Hyperlink"/>
            <w:i/>
            <w:iCs/>
          </w:rPr>
          <w:t xml:space="preserve">cosystem </w:t>
        </w:r>
        <w:r>
          <w:rPr>
            <w:rStyle w:val="Hyperlink"/>
            <w:i/>
            <w:iCs/>
          </w:rPr>
          <w:t>h</w:t>
        </w:r>
        <w:r w:rsidRPr="00671AAA">
          <w:rPr>
            <w:rStyle w:val="Hyperlink"/>
            <w:i/>
            <w:iCs/>
          </w:rPr>
          <w:t xml:space="preserve">ealth </w:t>
        </w:r>
        <w:r>
          <w:rPr>
            <w:rStyle w:val="Hyperlink"/>
            <w:i/>
            <w:iCs/>
          </w:rPr>
          <w:t>a</w:t>
        </w:r>
        <w:r w:rsidRPr="00671AAA">
          <w:rPr>
            <w:rStyle w:val="Hyperlink"/>
            <w:i/>
            <w:iCs/>
          </w:rPr>
          <w:t xml:space="preserve">ttributes for </w:t>
        </w:r>
        <w:r>
          <w:rPr>
            <w:rStyle w:val="Hyperlink"/>
            <w:i/>
            <w:iCs/>
          </w:rPr>
          <w:t>c</w:t>
        </w:r>
        <w:r w:rsidRPr="00671AAA">
          <w:rPr>
            <w:rStyle w:val="Hyperlink"/>
            <w:i/>
            <w:iCs/>
          </w:rPr>
          <w:t xml:space="preserve">opper and </w:t>
        </w:r>
        <w:r>
          <w:rPr>
            <w:rStyle w:val="Hyperlink"/>
            <w:i/>
            <w:iCs/>
          </w:rPr>
          <w:t>z</w:t>
        </w:r>
        <w:r w:rsidRPr="00671AAA">
          <w:rPr>
            <w:rStyle w:val="Hyperlink"/>
            <w:i/>
            <w:iCs/>
          </w:rPr>
          <w:t xml:space="preserve">inc: </w:t>
        </w:r>
        <w:r>
          <w:rPr>
            <w:rStyle w:val="Hyperlink"/>
            <w:i/>
            <w:iCs/>
          </w:rPr>
          <w:t>s</w:t>
        </w:r>
        <w:r w:rsidRPr="00671AAA">
          <w:rPr>
            <w:rStyle w:val="Hyperlink"/>
            <w:i/>
            <w:iCs/>
          </w:rPr>
          <w:t>ummary of work to date and identification of future tasks</w:t>
        </w:r>
      </w:hyperlink>
      <w:r>
        <w:t>,</w:t>
      </w:r>
      <w:r w:rsidRPr="00264744">
        <w:t xml:space="preserve"> </w:t>
      </w:r>
      <w:r>
        <w:t>prepared by the National Institute of Water and Atmospheric Research, NIWA and Diffuse Sources Ltd for Auckland Council, Auckland Council discussion paper, DP2019/004,</w:t>
      </w:r>
      <w:r w:rsidRPr="00264744">
        <w:t xml:space="preserve"> Auckland.</w:t>
      </w:r>
    </w:p>
    <w:p w14:paraId="45DA99C0" w14:textId="6AEE04DE" w:rsidR="00264744" w:rsidRPr="00264744" w:rsidRDefault="00264744" w:rsidP="00671AAA">
      <w:r w:rsidRPr="00264744">
        <w:t>Gadd J</w:t>
      </w:r>
      <w:r w:rsidR="00C70C68">
        <w:t xml:space="preserve">, </w:t>
      </w:r>
      <w:r w:rsidRPr="00264744">
        <w:t>Snelder T</w:t>
      </w:r>
      <w:r w:rsidR="00C70C68">
        <w:t xml:space="preserve">, </w:t>
      </w:r>
      <w:r w:rsidRPr="00264744">
        <w:t>Fraser C</w:t>
      </w:r>
      <w:r w:rsidR="005F2A1C">
        <w:t xml:space="preserve"> and</w:t>
      </w:r>
      <w:r w:rsidR="00C70C68">
        <w:t xml:space="preserve"> </w:t>
      </w:r>
      <w:r w:rsidRPr="00264744">
        <w:t xml:space="preserve">Whitehead A (2020) </w:t>
      </w:r>
      <w:r w:rsidR="005F2A1C">
        <w:t>‘</w:t>
      </w:r>
      <w:hyperlink r:id="rId74" w:history="1">
        <w:r w:rsidRPr="009D4D52">
          <w:rPr>
            <w:rStyle w:val="Hyperlink"/>
          </w:rPr>
          <w:t>Current state of water quality indicators in urban streams in New Zealand</w:t>
        </w:r>
      </w:hyperlink>
      <w:r w:rsidR="005F2A1C">
        <w:t>’,</w:t>
      </w:r>
      <w:r w:rsidRPr="00264744">
        <w:t xml:space="preserve"> </w:t>
      </w:r>
      <w:r w:rsidRPr="00264744">
        <w:rPr>
          <w:i/>
        </w:rPr>
        <w:t>New Zealand Journal of Marine and Freshwater Research</w:t>
      </w:r>
      <w:r w:rsidR="005F2A1C">
        <w:rPr>
          <w:iCs/>
        </w:rPr>
        <w:t>,</w:t>
      </w:r>
      <w:r w:rsidRPr="00671AAA">
        <w:rPr>
          <w:iCs/>
        </w:rPr>
        <w:t xml:space="preserve"> 54(3)</w:t>
      </w:r>
      <w:r w:rsidRPr="00264744">
        <w:t>:354</w:t>
      </w:r>
      <w:r w:rsidR="005F2A1C">
        <w:t>–</w:t>
      </w:r>
      <w:r w:rsidRPr="00264744">
        <w:t>371</w:t>
      </w:r>
      <w:r w:rsidR="009D4D52">
        <w:t>, doi:1</w:t>
      </w:r>
      <w:r w:rsidR="009D4D52" w:rsidRPr="009D4D52">
        <w:t>0.1080/00288330.2020.1753787</w:t>
      </w:r>
      <w:r w:rsidRPr="00264744">
        <w:t>.</w:t>
      </w:r>
    </w:p>
    <w:p w14:paraId="17C512A1" w14:textId="7D2223A6" w:rsidR="00264744" w:rsidRPr="00264744" w:rsidRDefault="00264744" w:rsidP="00671AAA">
      <w:r w:rsidRPr="00264744">
        <w:t>Gadd JB</w:t>
      </w:r>
      <w:r w:rsidR="00C70C68">
        <w:t xml:space="preserve">, </w:t>
      </w:r>
      <w:r w:rsidRPr="00264744">
        <w:t>Stauber JL</w:t>
      </w:r>
      <w:r w:rsidR="00C70C68">
        <w:t xml:space="preserve">, </w:t>
      </w:r>
      <w:r w:rsidRPr="00264744">
        <w:t>Holland A</w:t>
      </w:r>
      <w:r w:rsidR="00C70C68">
        <w:t xml:space="preserve">, </w:t>
      </w:r>
      <w:r w:rsidRPr="00264744">
        <w:t>Price GAV</w:t>
      </w:r>
      <w:r w:rsidR="0059029F">
        <w:t xml:space="preserve"> and</w:t>
      </w:r>
      <w:r w:rsidR="00C70C68">
        <w:t xml:space="preserve"> </w:t>
      </w:r>
      <w:r w:rsidRPr="00264744">
        <w:t>Hickey CW (in prep.) Different models paper.</w:t>
      </w:r>
    </w:p>
    <w:p w14:paraId="04ED508A" w14:textId="14B52DF1" w:rsidR="00264744" w:rsidRPr="00264744" w:rsidRDefault="00264744" w:rsidP="00671AAA">
      <w:r w:rsidRPr="00264744">
        <w:t>Hansen JA</w:t>
      </w:r>
      <w:r w:rsidR="00C70C68">
        <w:t xml:space="preserve">, </w:t>
      </w:r>
      <w:r w:rsidRPr="00264744">
        <w:t>Lipton J</w:t>
      </w:r>
      <w:r w:rsidR="00C70C68">
        <w:t xml:space="preserve">, </w:t>
      </w:r>
      <w:r w:rsidRPr="00264744">
        <w:t>Welsh PG</w:t>
      </w:r>
      <w:r w:rsidR="00C70C68">
        <w:t xml:space="preserve">, </w:t>
      </w:r>
      <w:r w:rsidRPr="00264744">
        <w:t>Morris J</w:t>
      </w:r>
      <w:r w:rsidR="00C70C68">
        <w:t xml:space="preserve">, </w:t>
      </w:r>
      <w:r w:rsidRPr="00264744">
        <w:t>Cacela D</w:t>
      </w:r>
      <w:r w:rsidR="00410564">
        <w:t xml:space="preserve"> and</w:t>
      </w:r>
      <w:r w:rsidR="00C70C68">
        <w:t xml:space="preserve"> </w:t>
      </w:r>
      <w:r w:rsidRPr="00264744">
        <w:t xml:space="preserve">Suedkamp MJ (2002) </w:t>
      </w:r>
      <w:r w:rsidR="00410564">
        <w:t>‘</w:t>
      </w:r>
      <w:hyperlink r:id="rId75" w:history="1">
        <w:r w:rsidRPr="009827E4">
          <w:rPr>
            <w:rStyle w:val="Hyperlink"/>
          </w:rPr>
          <w:t>Relationship between exposure duration, tissue residues, growth, and mortality in rainbow trout (</w:t>
        </w:r>
        <w:r w:rsidRPr="00671AAA">
          <w:rPr>
            <w:rStyle w:val="Hyperlink"/>
            <w:i/>
            <w:iCs/>
          </w:rPr>
          <w:t>Oncorhynchus mykiss</w:t>
        </w:r>
        <w:r w:rsidRPr="009827E4">
          <w:rPr>
            <w:rStyle w:val="Hyperlink"/>
          </w:rPr>
          <w:t>) juveniles sub-chronically exposed to copper</w:t>
        </w:r>
      </w:hyperlink>
      <w:r w:rsidR="00410564">
        <w:t>’,</w:t>
      </w:r>
      <w:r w:rsidRPr="00264744">
        <w:t xml:space="preserve"> </w:t>
      </w:r>
      <w:r w:rsidRPr="00264744">
        <w:rPr>
          <w:i/>
        </w:rPr>
        <w:t>Aquatic Toxicology</w:t>
      </w:r>
      <w:r w:rsidR="00410564">
        <w:rPr>
          <w:iCs/>
        </w:rPr>
        <w:t>,</w:t>
      </w:r>
      <w:r w:rsidRPr="00671AAA">
        <w:rPr>
          <w:iCs/>
        </w:rPr>
        <w:t xml:space="preserve"> 58(3)</w:t>
      </w:r>
      <w:r w:rsidRPr="00264744">
        <w:t>:175</w:t>
      </w:r>
      <w:r w:rsidR="00410564">
        <w:t>–</w:t>
      </w:r>
      <w:r w:rsidRPr="00264744">
        <w:t>188</w:t>
      </w:r>
      <w:r w:rsidR="009827E4">
        <w:t>, doi:</w:t>
      </w:r>
      <w:r w:rsidR="009827E4" w:rsidRPr="009827E4">
        <w:t>10.1016/s0166-445x(01)00234-x</w:t>
      </w:r>
      <w:r w:rsidRPr="00264744">
        <w:t>.</w:t>
      </w:r>
    </w:p>
    <w:p w14:paraId="5A560924" w14:textId="4F9D3333" w:rsidR="00880F9C" w:rsidRPr="00264744" w:rsidRDefault="00880F9C" w:rsidP="00880F9C">
      <w:r w:rsidRPr="00264744">
        <w:t>Heijerick DG</w:t>
      </w:r>
      <w:r>
        <w:t xml:space="preserve">, </w:t>
      </w:r>
      <w:r w:rsidR="001224A4">
        <w:t xml:space="preserve">De </w:t>
      </w:r>
      <w:r w:rsidRPr="00264744">
        <w:t>Schamphelaere KAC</w:t>
      </w:r>
      <w:r>
        <w:t xml:space="preserve"> and </w:t>
      </w:r>
      <w:r w:rsidRPr="00264744">
        <w:t xml:space="preserve">Janssen CR (2002) </w:t>
      </w:r>
      <w:r>
        <w:t>‘</w:t>
      </w:r>
      <w:hyperlink r:id="rId76" w:history="1">
        <w:r w:rsidRPr="009827E4">
          <w:rPr>
            <w:rStyle w:val="Hyperlink"/>
          </w:rPr>
          <w:t xml:space="preserve">Predicting acute zinc toxicity for </w:t>
        </w:r>
        <w:r w:rsidRPr="009827E4">
          <w:rPr>
            <w:rStyle w:val="Hyperlink"/>
            <w:i/>
          </w:rPr>
          <w:t>Daphnia magna</w:t>
        </w:r>
        <w:r w:rsidRPr="009827E4">
          <w:rPr>
            <w:rStyle w:val="Hyperlink"/>
          </w:rPr>
          <w:t xml:space="preserve"> as a function of key water chemistry characteristics: development and validation of a biotic ligand model</w:t>
        </w:r>
      </w:hyperlink>
      <w:r>
        <w:t>’,</w:t>
      </w:r>
      <w:r w:rsidRPr="00264744">
        <w:t xml:space="preserve"> </w:t>
      </w:r>
      <w:r w:rsidRPr="00264744">
        <w:rPr>
          <w:i/>
        </w:rPr>
        <w:t>Environmental Toxicology and Chemistry</w:t>
      </w:r>
      <w:r>
        <w:rPr>
          <w:iCs/>
        </w:rPr>
        <w:t>,</w:t>
      </w:r>
      <w:r w:rsidRPr="00EA7504">
        <w:rPr>
          <w:iCs/>
        </w:rPr>
        <w:t xml:space="preserve"> 21(6)</w:t>
      </w:r>
      <w:r w:rsidRPr="00264744">
        <w:t>:1309</w:t>
      </w:r>
      <w:r>
        <w:t>–</w:t>
      </w:r>
      <w:r w:rsidRPr="00264744">
        <w:t>1315</w:t>
      </w:r>
      <w:r w:rsidR="009827E4">
        <w:t>, doi:</w:t>
      </w:r>
      <w:r w:rsidR="009827E4" w:rsidRPr="009827E4">
        <w:t>10.1002/etc.5620210628</w:t>
      </w:r>
      <w:r w:rsidRPr="00264744">
        <w:t>.</w:t>
      </w:r>
    </w:p>
    <w:p w14:paraId="7F992845" w14:textId="4BB81312" w:rsidR="00880F9C" w:rsidRPr="00264744" w:rsidRDefault="00880F9C" w:rsidP="00880F9C">
      <w:r w:rsidRPr="00264744">
        <w:t>Heijerick DG</w:t>
      </w:r>
      <w:r>
        <w:t xml:space="preserve">, </w:t>
      </w:r>
      <w:r w:rsidRPr="00264744">
        <w:t>Janssen CR</w:t>
      </w:r>
      <w:r>
        <w:t xml:space="preserve"> and </w:t>
      </w:r>
      <w:r w:rsidRPr="00264744">
        <w:t xml:space="preserve">Coen WMD (2003) </w:t>
      </w:r>
      <w:r>
        <w:t>‘</w:t>
      </w:r>
      <w:hyperlink r:id="rId77" w:history="1">
        <w:r w:rsidRPr="009827E4">
          <w:rPr>
            <w:rStyle w:val="Hyperlink"/>
          </w:rPr>
          <w:t xml:space="preserve">The combined effects of hardness, pH and dissolved organic carbon on the chronic toxicity of Zn to </w:t>
        </w:r>
        <w:r w:rsidRPr="009827E4">
          <w:rPr>
            <w:rStyle w:val="Hyperlink"/>
            <w:i/>
          </w:rPr>
          <w:t>D. magna</w:t>
        </w:r>
        <w:r w:rsidRPr="009827E4">
          <w:rPr>
            <w:rStyle w:val="Hyperlink"/>
          </w:rPr>
          <w:t>: development of a surface response model</w:t>
        </w:r>
      </w:hyperlink>
      <w:r>
        <w:t>’,</w:t>
      </w:r>
      <w:r w:rsidRPr="00264744">
        <w:t xml:space="preserve"> </w:t>
      </w:r>
      <w:r w:rsidRPr="00264744">
        <w:rPr>
          <w:i/>
        </w:rPr>
        <w:t>Archives of Environmental Contamination and Toxicology</w:t>
      </w:r>
      <w:r>
        <w:rPr>
          <w:iCs/>
        </w:rPr>
        <w:t>,</w:t>
      </w:r>
      <w:r w:rsidRPr="00264744">
        <w:rPr>
          <w:i/>
        </w:rPr>
        <w:t xml:space="preserve"> </w:t>
      </w:r>
      <w:r w:rsidRPr="00EA7504">
        <w:rPr>
          <w:iCs/>
        </w:rPr>
        <w:t>44(2)</w:t>
      </w:r>
      <w:r w:rsidRPr="00264744">
        <w:t>:210</w:t>
      </w:r>
      <w:r>
        <w:t>–</w:t>
      </w:r>
      <w:r w:rsidRPr="00264744">
        <w:t>217</w:t>
      </w:r>
      <w:r w:rsidR="009827E4">
        <w:t>, doi:</w:t>
      </w:r>
      <w:r w:rsidR="009827E4" w:rsidRPr="009827E4">
        <w:t>10.1007/s00244-002-2010-9</w:t>
      </w:r>
      <w:r w:rsidRPr="00264744">
        <w:t>.</w:t>
      </w:r>
    </w:p>
    <w:p w14:paraId="7C911759" w14:textId="3A9AA725" w:rsidR="00264744" w:rsidRPr="00264744" w:rsidRDefault="00264744" w:rsidP="00671AAA">
      <w:r w:rsidRPr="00264744">
        <w:lastRenderedPageBreak/>
        <w:t>Heijerick DG</w:t>
      </w:r>
      <w:r w:rsidR="00C70C68">
        <w:t xml:space="preserve">, </w:t>
      </w:r>
      <w:r w:rsidRPr="00264744">
        <w:t>De Schamphelaere KAC</w:t>
      </w:r>
      <w:r w:rsidR="00C70C68">
        <w:t xml:space="preserve">, </w:t>
      </w:r>
      <w:r w:rsidRPr="00264744">
        <w:t>Van Sprang PA</w:t>
      </w:r>
      <w:r w:rsidR="00410564">
        <w:t xml:space="preserve"> and</w:t>
      </w:r>
      <w:r w:rsidR="00C70C68">
        <w:t xml:space="preserve"> </w:t>
      </w:r>
      <w:r w:rsidRPr="00264744">
        <w:t xml:space="preserve">Janssen CR (2005) </w:t>
      </w:r>
      <w:r w:rsidR="00410564">
        <w:t>‘</w:t>
      </w:r>
      <w:hyperlink r:id="rId78" w:history="1">
        <w:r w:rsidRPr="00F00BFA">
          <w:rPr>
            <w:rStyle w:val="Hyperlink"/>
          </w:rPr>
          <w:t xml:space="preserve">Development of a chronic zinc biotic ligand model for </w:t>
        </w:r>
        <w:r w:rsidRPr="00F00BFA">
          <w:rPr>
            <w:rStyle w:val="Hyperlink"/>
            <w:i/>
          </w:rPr>
          <w:t>Daphnia magna</w:t>
        </w:r>
      </w:hyperlink>
      <w:r w:rsidR="00410564">
        <w:t>’,</w:t>
      </w:r>
      <w:r w:rsidRPr="00264744">
        <w:t xml:space="preserve"> </w:t>
      </w:r>
      <w:r w:rsidRPr="00264744">
        <w:rPr>
          <w:i/>
        </w:rPr>
        <w:t>Ecotoxicology and Environmental Safety</w:t>
      </w:r>
      <w:r w:rsidR="00410564">
        <w:rPr>
          <w:iCs/>
        </w:rPr>
        <w:t>,</w:t>
      </w:r>
      <w:r w:rsidRPr="00671AAA">
        <w:rPr>
          <w:iCs/>
        </w:rPr>
        <w:t xml:space="preserve"> 62(1)</w:t>
      </w:r>
      <w:r w:rsidRPr="00264744">
        <w:t>:1</w:t>
      </w:r>
      <w:r w:rsidR="00410564">
        <w:t>–</w:t>
      </w:r>
      <w:r w:rsidRPr="00264744">
        <w:t>10</w:t>
      </w:r>
      <w:r w:rsidR="00F00BFA">
        <w:t>, doi:</w:t>
      </w:r>
      <w:r w:rsidR="00F00BFA" w:rsidRPr="00F00BFA">
        <w:t>10.1016/j.ecoenv.2005.03.020</w:t>
      </w:r>
      <w:r w:rsidRPr="00264744">
        <w:t>.</w:t>
      </w:r>
    </w:p>
    <w:p w14:paraId="44EE7B00" w14:textId="15832563" w:rsidR="00264744" w:rsidRPr="00264744" w:rsidRDefault="00264744" w:rsidP="00671AAA">
      <w:r w:rsidRPr="00264744">
        <w:t xml:space="preserve">Hickey CW (2000) </w:t>
      </w:r>
      <w:r w:rsidR="000A3D80">
        <w:t>‘</w:t>
      </w:r>
      <w:r w:rsidRPr="00264744">
        <w:t>Ecotoxicology in New Zealand: laboratory and field approaches</w:t>
      </w:r>
      <w:r w:rsidR="000A3D80">
        <w:t>’,</w:t>
      </w:r>
      <w:r w:rsidRPr="00264744">
        <w:t xml:space="preserve"> </w:t>
      </w:r>
      <w:r w:rsidR="000A3D80">
        <w:rPr>
          <w:iCs/>
        </w:rPr>
        <w:t>i</w:t>
      </w:r>
      <w:r w:rsidRPr="00671AAA">
        <w:rPr>
          <w:iCs/>
        </w:rPr>
        <w:t>n</w:t>
      </w:r>
      <w:r w:rsidRPr="00264744">
        <w:t xml:space="preserve"> Collier KJ (ed) </w:t>
      </w:r>
      <w:r w:rsidRPr="00671AAA">
        <w:rPr>
          <w:i/>
          <w:iCs/>
        </w:rPr>
        <w:t>New Zealand stream invertebrates: ecology and implications for management</w:t>
      </w:r>
      <w:r w:rsidRPr="00264744">
        <w:t>, New Zealand Limnological Society, Christchurch.</w:t>
      </w:r>
    </w:p>
    <w:p w14:paraId="7D8D0584" w14:textId="14974BF1" w:rsidR="00264744" w:rsidRPr="00264744" w:rsidRDefault="00264744" w:rsidP="00671AAA">
      <w:r w:rsidRPr="00264744">
        <w:t>Hogstrand C</w:t>
      </w:r>
      <w:r w:rsidR="00C70C68">
        <w:t xml:space="preserve">, </w:t>
      </w:r>
      <w:r w:rsidRPr="00264744">
        <w:t>Reid SD</w:t>
      </w:r>
      <w:r w:rsidR="00BD1E7A">
        <w:t xml:space="preserve"> and</w:t>
      </w:r>
      <w:r w:rsidR="00C70C68">
        <w:t xml:space="preserve"> </w:t>
      </w:r>
      <w:r w:rsidRPr="00264744">
        <w:t xml:space="preserve">Wood CM (1995) </w:t>
      </w:r>
      <w:r w:rsidR="00BD1E7A">
        <w:t>‘</w:t>
      </w:r>
      <w:hyperlink r:id="rId79" w:history="1">
        <w:r w:rsidRPr="003A184B">
          <w:rPr>
            <w:rStyle w:val="Hyperlink"/>
          </w:rPr>
          <w:t>Ca</w:t>
        </w:r>
        <w:r w:rsidRPr="003A184B">
          <w:rPr>
            <w:rStyle w:val="Hyperlink"/>
            <w:vertAlign w:val="superscript"/>
          </w:rPr>
          <w:t>2+</w:t>
        </w:r>
        <w:r w:rsidRPr="003A184B">
          <w:rPr>
            <w:rStyle w:val="Hyperlink"/>
          </w:rPr>
          <w:t xml:space="preserve"> versus Zn</w:t>
        </w:r>
        <w:r w:rsidRPr="003A184B">
          <w:rPr>
            <w:rStyle w:val="Hyperlink"/>
            <w:vertAlign w:val="superscript"/>
          </w:rPr>
          <w:t>2+</w:t>
        </w:r>
        <w:r w:rsidRPr="003A184B">
          <w:rPr>
            <w:rStyle w:val="Hyperlink"/>
          </w:rPr>
          <w:t xml:space="preserve"> transport in the gills of freshwater rainbow trout and the cost of adaptation to waterborne Zn</w:t>
        </w:r>
        <w:r w:rsidRPr="003A184B">
          <w:rPr>
            <w:rStyle w:val="Hyperlink"/>
            <w:vertAlign w:val="superscript"/>
          </w:rPr>
          <w:t>2+</w:t>
        </w:r>
      </w:hyperlink>
      <w:r w:rsidR="00BD1E7A">
        <w:t>’,</w:t>
      </w:r>
      <w:r w:rsidRPr="00264744">
        <w:t xml:space="preserve"> </w:t>
      </w:r>
      <w:r w:rsidRPr="00264744">
        <w:rPr>
          <w:i/>
        </w:rPr>
        <w:t>Journal of Experimental Biology</w:t>
      </w:r>
      <w:r w:rsidR="00BD1E7A">
        <w:rPr>
          <w:iCs/>
        </w:rPr>
        <w:t>,</w:t>
      </w:r>
      <w:r w:rsidRPr="00671AAA">
        <w:rPr>
          <w:iCs/>
        </w:rPr>
        <w:t xml:space="preserve"> 198</w:t>
      </w:r>
      <w:r w:rsidRPr="00BD1E7A">
        <w:rPr>
          <w:iCs/>
        </w:rPr>
        <w:t>:</w:t>
      </w:r>
      <w:r w:rsidRPr="00264744">
        <w:t>337</w:t>
      </w:r>
      <w:r w:rsidR="00BD1E7A">
        <w:t>–</w:t>
      </w:r>
      <w:r w:rsidRPr="00264744">
        <w:t>348</w:t>
      </w:r>
      <w:r w:rsidR="003A184B">
        <w:t>, doi:</w:t>
      </w:r>
      <w:r w:rsidR="003A184B" w:rsidRPr="003A184B">
        <w:t>10.1242/jeb.198.2.337</w:t>
      </w:r>
      <w:r w:rsidRPr="00264744">
        <w:t>.</w:t>
      </w:r>
    </w:p>
    <w:p w14:paraId="58190832" w14:textId="5735752B" w:rsidR="00264744" w:rsidRPr="00264744" w:rsidRDefault="00264744" w:rsidP="00671AAA">
      <w:r w:rsidRPr="00264744">
        <w:t>Hogstrand C</w:t>
      </w:r>
      <w:r w:rsidR="00C70C68">
        <w:t xml:space="preserve">, </w:t>
      </w:r>
      <w:r w:rsidRPr="00264744">
        <w:t>Verbost PM</w:t>
      </w:r>
      <w:r w:rsidR="00C70C68">
        <w:t xml:space="preserve">, </w:t>
      </w:r>
      <w:r w:rsidRPr="00264744">
        <w:t>Bonga SEW</w:t>
      </w:r>
      <w:r w:rsidR="00BD1E7A">
        <w:t xml:space="preserve"> and</w:t>
      </w:r>
      <w:r w:rsidR="00C70C68">
        <w:t xml:space="preserve"> </w:t>
      </w:r>
      <w:r w:rsidRPr="00264744">
        <w:t xml:space="preserve">Wood CM (1996) </w:t>
      </w:r>
      <w:r w:rsidR="00BD1E7A">
        <w:t>‘</w:t>
      </w:r>
      <w:hyperlink r:id="rId80" w:history="1">
        <w:r w:rsidRPr="003A184B">
          <w:rPr>
            <w:rStyle w:val="Hyperlink"/>
          </w:rPr>
          <w:t xml:space="preserve">Mechanisms of zinc uptake in gills of freshwater rainbow trout: </w:t>
        </w:r>
        <w:r w:rsidR="00BD1E7A" w:rsidRPr="003A184B">
          <w:rPr>
            <w:rStyle w:val="Hyperlink"/>
          </w:rPr>
          <w:t>i</w:t>
        </w:r>
        <w:r w:rsidRPr="003A184B">
          <w:rPr>
            <w:rStyle w:val="Hyperlink"/>
          </w:rPr>
          <w:t>nterplay with calcium transport</w:t>
        </w:r>
      </w:hyperlink>
      <w:r w:rsidR="00BD1E7A">
        <w:t>’,</w:t>
      </w:r>
      <w:r w:rsidRPr="00264744">
        <w:t xml:space="preserve"> </w:t>
      </w:r>
      <w:r w:rsidRPr="00264744">
        <w:rPr>
          <w:i/>
        </w:rPr>
        <w:t>American Journal of Physiology</w:t>
      </w:r>
      <w:r w:rsidR="00BD1E7A">
        <w:rPr>
          <w:i/>
        </w:rPr>
        <w:t xml:space="preserve"> – </w:t>
      </w:r>
      <w:r w:rsidRPr="00264744">
        <w:rPr>
          <w:i/>
        </w:rPr>
        <w:t>Regulatory Integrative and Comparative Physiology</w:t>
      </w:r>
      <w:r w:rsidR="00BD1E7A">
        <w:rPr>
          <w:iCs/>
        </w:rPr>
        <w:t>,</w:t>
      </w:r>
      <w:r w:rsidRPr="00264744">
        <w:rPr>
          <w:i/>
        </w:rPr>
        <w:t xml:space="preserve"> </w:t>
      </w:r>
      <w:r w:rsidRPr="00671AAA">
        <w:rPr>
          <w:iCs/>
        </w:rPr>
        <w:t>270(5)</w:t>
      </w:r>
      <w:r w:rsidRPr="00264744">
        <w:t>:R1141</w:t>
      </w:r>
      <w:r w:rsidR="00BD1E7A">
        <w:t>–</w:t>
      </w:r>
      <w:r w:rsidRPr="00264744">
        <w:t>R1147</w:t>
      </w:r>
      <w:r w:rsidR="003A184B">
        <w:t>, doi:</w:t>
      </w:r>
      <w:r w:rsidR="003A184B" w:rsidRPr="003A184B">
        <w:t>10.1152/ajpregu.1996.270.5.r1141</w:t>
      </w:r>
      <w:r w:rsidRPr="00264744">
        <w:t>.</w:t>
      </w:r>
    </w:p>
    <w:p w14:paraId="063EF849" w14:textId="12D99237" w:rsidR="00E90F92" w:rsidRPr="001271DA" w:rsidRDefault="00E90F92">
      <w:pPr>
        <w:rPr>
          <w:rFonts w:cstheme="minorHAnsi"/>
        </w:rPr>
      </w:pPr>
      <w:r w:rsidRPr="00ED4738">
        <w:rPr>
          <w:rFonts w:cstheme="minorHAnsi"/>
          <w:color w:val="222222"/>
          <w:shd w:val="clear" w:color="auto" w:fill="FFFFFF"/>
        </w:rPr>
        <w:t xml:space="preserve">Holcombe GW </w:t>
      </w:r>
      <w:r>
        <w:rPr>
          <w:rFonts w:cstheme="minorHAnsi"/>
          <w:color w:val="222222"/>
          <w:shd w:val="clear" w:color="auto" w:fill="FFFFFF"/>
        </w:rPr>
        <w:t>and</w:t>
      </w:r>
      <w:r w:rsidRPr="00ED4738">
        <w:rPr>
          <w:rFonts w:cstheme="minorHAnsi"/>
          <w:color w:val="222222"/>
          <w:shd w:val="clear" w:color="auto" w:fill="FFFFFF"/>
        </w:rPr>
        <w:t xml:space="preserve"> Andrew RW (1978) </w:t>
      </w:r>
      <w:r w:rsidRPr="00ED4738">
        <w:rPr>
          <w:rFonts w:cstheme="minorHAnsi"/>
          <w:i/>
          <w:iCs/>
          <w:color w:val="222222"/>
          <w:shd w:val="clear" w:color="auto" w:fill="FFFFFF"/>
        </w:rPr>
        <w:t>The acute toxicity of zinc to rainbow and brook trout: comparisons in hard and soft water</w:t>
      </w:r>
      <w:r w:rsidR="00671AAA">
        <w:rPr>
          <w:rFonts w:cstheme="minorHAnsi"/>
          <w:color w:val="222222"/>
          <w:shd w:val="clear" w:color="auto" w:fill="FFFFFF"/>
        </w:rPr>
        <w:t>,</w:t>
      </w:r>
      <w:r w:rsidRPr="00767233">
        <w:rPr>
          <w:rFonts w:cstheme="minorHAnsi"/>
          <w:color w:val="222222"/>
          <w:shd w:val="clear" w:color="auto" w:fill="FFFFFF"/>
        </w:rPr>
        <w:t xml:space="preserve"> </w:t>
      </w:r>
      <w:r w:rsidR="00671AAA" w:rsidRPr="00671AAA">
        <w:rPr>
          <w:rFonts w:cstheme="minorHAnsi"/>
          <w:color w:val="222222"/>
          <w:shd w:val="clear" w:color="auto" w:fill="FFFFFF"/>
        </w:rPr>
        <w:t>EPA/600/3-78/094</w:t>
      </w:r>
      <w:r w:rsidR="00671AAA">
        <w:rPr>
          <w:rFonts w:cstheme="minorHAnsi"/>
          <w:color w:val="222222"/>
          <w:shd w:val="clear" w:color="auto" w:fill="FFFFFF"/>
        </w:rPr>
        <w:t>,</w:t>
      </w:r>
      <w:r w:rsidR="00671AAA" w:rsidRPr="00671AAA">
        <w:rPr>
          <w:rFonts w:cstheme="minorHAnsi"/>
          <w:color w:val="222222"/>
          <w:shd w:val="clear" w:color="auto" w:fill="FFFFFF"/>
        </w:rPr>
        <w:t xml:space="preserve"> </w:t>
      </w:r>
      <w:r w:rsidR="00671AAA">
        <w:rPr>
          <w:rFonts w:cstheme="minorHAnsi"/>
          <w:color w:val="222222"/>
          <w:shd w:val="clear" w:color="auto" w:fill="FFFFFF"/>
        </w:rPr>
        <w:t xml:space="preserve">United States </w:t>
      </w:r>
      <w:r w:rsidRPr="00ED4738">
        <w:rPr>
          <w:rFonts w:cstheme="minorHAnsi"/>
          <w:color w:val="222222"/>
          <w:shd w:val="clear" w:color="auto" w:fill="FFFFFF"/>
        </w:rPr>
        <w:t xml:space="preserve">Environmental Protection Agency, </w:t>
      </w:r>
      <w:r w:rsidR="00671AAA">
        <w:rPr>
          <w:rFonts w:cstheme="minorHAnsi"/>
          <w:color w:val="222222"/>
          <w:shd w:val="clear" w:color="auto" w:fill="FFFFFF"/>
        </w:rPr>
        <w:t>Washington, DC</w:t>
      </w:r>
      <w:r w:rsidRPr="00767233">
        <w:rPr>
          <w:rFonts w:cstheme="minorHAnsi"/>
          <w:color w:val="222222"/>
          <w:shd w:val="clear" w:color="auto" w:fill="FFFFFF"/>
        </w:rPr>
        <w:t>.</w:t>
      </w:r>
    </w:p>
    <w:p w14:paraId="3D85AD83" w14:textId="12EA40CB" w:rsidR="00264744" w:rsidRPr="00264744" w:rsidRDefault="00264744" w:rsidP="00671AAA">
      <w:r w:rsidRPr="00264744">
        <w:t>Holdway DA</w:t>
      </w:r>
      <w:r w:rsidR="00C70C68">
        <w:t xml:space="preserve">, </w:t>
      </w:r>
      <w:r w:rsidRPr="00264744">
        <w:t>Lok K</w:t>
      </w:r>
      <w:r w:rsidR="00543A90">
        <w:t xml:space="preserve"> and</w:t>
      </w:r>
      <w:r w:rsidR="00C70C68">
        <w:t xml:space="preserve"> </w:t>
      </w:r>
      <w:r w:rsidRPr="00264744">
        <w:t xml:space="preserve">Semaan M (2001) </w:t>
      </w:r>
      <w:r w:rsidR="00543A90">
        <w:t>‘</w:t>
      </w:r>
      <w:hyperlink r:id="rId81" w:history="1">
        <w:r w:rsidRPr="003A184B">
          <w:rPr>
            <w:rStyle w:val="Hyperlink"/>
          </w:rPr>
          <w:t>The acute and chronic toxicity of cadmium and zinc to two hydra species</w:t>
        </w:r>
      </w:hyperlink>
      <w:r w:rsidR="00543A90">
        <w:t>’,</w:t>
      </w:r>
      <w:r w:rsidRPr="00264744">
        <w:t xml:space="preserve"> </w:t>
      </w:r>
      <w:r w:rsidRPr="00264744">
        <w:rPr>
          <w:i/>
        </w:rPr>
        <w:t>Environmental Toxicology</w:t>
      </w:r>
      <w:r w:rsidR="00543A90">
        <w:rPr>
          <w:iCs/>
        </w:rPr>
        <w:t>,</w:t>
      </w:r>
      <w:r w:rsidRPr="00671AAA">
        <w:rPr>
          <w:iCs/>
        </w:rPr>
        <w:t xml:space="preserve"> 16(6)</w:t>
      </w:r>
      <w:r w:rsidRPr="00264744">
        <w:t>:557</w:t>
      </w:r>
      <w:r w:rsidR="00543A90">
        <w:t>–</w:t>
      </w:r>
      <w:r w:rsidRPr="00264744">
        <w:t>565</w:t>
      </w:r>
      <w:r w:rsidR="003A184B">
        <w:t>, doi:1</w:t>
      </w:r>
      <w:r w:rsidR="003A184B" w:rsidRPr="003A184B">
        <w:t>0.1002/tox.10017</w:t>
      </w:r>
      <w:r w:rsidRPr="00264744">
        <w:t>.</w:t>
      </w:r>
    </w:p>
    <w:p w14:paraId="16520E6A" w14:textId="4ACDBA7C" w:rsidR="00264744" w:rsidRPr="00264744" w:rsidRDefault="00264744" w:rsidP="00671AAA">
      <w:r w:rsidRPr="00264744">
        <w:t>Hyne RV</w:t>
      </w:r>
      <w:r w:rsidR="00C70C68">
        <w:t xml:space="preserve">, </w:t>
      </w:r>
      <w:r w:rsidRPr="00264744">
        <w:t>Gale SA</w:t>
      </w:r>
      <w:r w:rsidR="00543A90">
        <w:t xml:space="preserve"> and</w:t>
      </w:r>
      <w:r w:rsidR="00C70C68">
        <w:t xml:space="preserve"> </w:t>
      </w:r>
      <w:r w:rsidRPr="00264744">
        <w:t xml:space="preserve">King CK (2005a) </w:t>
      </w:r>
      <w:r w:rsidR="00543A90">
        <w:t>‘</w:t>
      </w:r>
      <w:hyperlink r:id="rId82" w:history="1">
        <w:r w:rsidRPr="003A184B">
          <w:rPr>
            <w:rStyle w:val="Hyperlink"/>
          </w:rPr>
          <w:t xml:space="preserve">Laboratory culture and life-cycle experiments with the benthic amphipod </w:t>
        </w:r>
        <w:r w:rsidRPr="003A184B">
          <w:rPr>
            <w:rStyle w:val="Hyperlink"/>
            <w:i/>
          </w:rPr>
          <w:t>Melita plumulosa</w:t>
        </w:r>
        <w:r w:rsidRPr="003A184B">
          <w:rPr>
            <w:rStyle w:val="Hyperlink"/>
          </w:rPr>
          <w:t xml:space="preserve"> (Zeidler)</w:t>
        </w:r>
      </w:hyperlink>
      <w:r w:rsidR="00543A90">
        <w:t>’,</w:t>
      </w:r>
      <w:r w:rsidRPr="00264744">
        <w:t xml:space="preserve"> </w:t>
      </w:r>
      <w:r w:rsidRPr="00264744">
        <w:rPr>
          <w:i/>
        </w:rPr>
        <w:t>Environmental Toxicology and Chemistry</w:t>
      </w:r>
      <w:r w:rsidR="00543A90">
        <w:rPr>
          <w:iCs/>
        </w:rPr>
        <w:t>,</w:t>
      </w:r>
      <w:r w:rsidRPr="00671AAA">
        <w:rPr>
          <w:iCs/>
        </w:rPr>
        <w:t xml:space="preserve"> 24(8)</w:t>
      </w:r>
      <w:r w:rsidRPr="00264744">
        <w:t>:2065</w:t>
      </w:r>
      <w:r w:rsidR="00543A90">
        <w:t>–</w:t>
      </w:r>
      <w:r w:rsidRPr="00264744">
        <w:t>2073</w:t>
      </w:r>
      <w:r w:rsidR="003A184B">
        <w:t>, doi:</w:t>
      </w:r>
      <w:r w:rsidR="003A184B" w:rsidRPr="003A184B">
        <w:t>10.1897/04-409r1.1</w:t>
      </w:r>
      <w:r w:rsidRPr="00264744">
        <w:t>.</w:t>
      </w:r>
    </w:p>
    <w:p w14:paraId="41D718CD" w14:textId="457B6E70" w:rsidR="00264744" w:rsidRPr="00264744" w:rsidRDefault="00264744" w:rsidP="00671AAA">
      <w:r w:rsidRPr="00264744">
        <w:t>Hyne RV</w:t>
      </w:r>
      <w:r w:rsidR="00C70C68">
        <w:t xml:space="preserve">, </w:t>
      </w:r>
      <w:r w:rsidRPr="00264744">
        <w:t>Pablo F</w:t>
      </w:r>
      <w:r w:rsidR="00C70C68">
        <w:t xml:space="preserve">, </w:t>
      </w:r>
      <w:r w:rsidRPr="00264744">
        <w:t>Julli M</w:t>
      </w:r>
      <w:r w:rsidR="005B462E">
        <w:t xml:space="preserve"> and</w:t>
      </w:r>
      <w:r w:rsidR="00C70C68">
        <w:t xml:space="preserve"> </w:t>
      </w:r>
      <w:r w:rsidRPr="00264744">
        <w:t xml:space="preserve">Markich SJ (2005b) </w:t>
      </w:r>
      <w:r w:rsidR="005B462E">
        <w:t>‘</w:t>
      </w:r>
      <w:hyperlink r:id="rId83" w:history="1">
        <w:r w:rsidRPr="003A184B">
          <w:rPr>
            <w:rStyle w:val="Hyperlink"/>
          </w:rPr>
          <w:t xml:space="preserve">Influence of water chemistry on the acute toxicity of copper and zinc to the cladoceran </w:t>
        </w:r>
        <w:r w:rsidRPr="003A184B">
          <w:rPr>
            <w:rStyle w:val="Hyperlink"/>
            <w:i/>
          </w:rPr>
          <w:t xml:space="preserve">Ceriodaphnia </w:t>
        </w:r>
        <w:r w:rsidRPr="003A184B">
          <w:rPr>
            <w:rStyle w:val="Hyperlink"/>
          </w:rPr>
          <w:t xml:space="preserve">cf </w:t>
        </w:r>
        <w:r w:rsidRPr="003A184B">
          <w:rPr>
            <w:rStyle w:val="Hyperlink"/>
            <w:i/>
          </w:rPr>
          <w:t>dubia</w:t>
        </w:r>
      </w:hyperlink>
      <w:r w:rsidR="005B462E">
        <w:t>’,</w:t>
      </w:r>
      <w:r w:rsidRPr="00264744">
        <w:t xml:space="preserve"> </w:t>
      </w:r>
      <w:r w:rsidRPr="00264744">
        <w:rPr>
          <w:i/>
        </w:rPr>
        <w:t>Environmental Toxicology and Chemistry</w:t>
      </w:r>
      <w:r w:rsidR="005B462E" w:rsidRPr="005B462E">
        <w:rPr>
          <w:iCs/>
        </w:rPr>
        <w:t>,</w:t>
      </w:r>
      <w:r w:rsidRPr="00671AAA">
        <w:rPr>
          <w:iCs/>
        </w:rPr>
        <w:t xml:space="preserve"> 24(7)</w:t>
      </w:r>
      <w:r w:rsidRPr="005B462E">
        <w:rPr>
          <w:iCs/>
        </w:rPr>
        <w:t>:</w:t>
      </w:r>
      <w:r w:rsidRPr="00264744">
        <w:t>1667</w:t>
      </w:r>
      <w:r w:rsidR="005B462E">
        <w:t>–</w:t>
      </w:r>
      <w:r w:rsidRPr="00264744">
        <w:t>1675</w:t>
      </w:r>
      <w:r w:rsidR="003A184B">
        <w:t>, doi:</w:t>
      </w:r>
      <w:r w:rsidR="003A184B" w:rsidRPr="003A184B">
        <w:t>10.1897/04-497r.1</w:t>
      </w:r>
      <w:r w:rsidRPr="00264744">
        <w:t>.</w:t>
      </w:r>
    </w:p>
    <w:p w14:paraId="455AA5A9" w14:textId="0A9580DE" w:rsidR="003C7039" w:rsidRDefault="00264744" w:rsidP="00671AAA">
      <w:r w:rsidRPr="00264744">
        <w:t>IPCS</w:t>
      </w:r>
      <w:r w:rsidR="005B462E">
        <w:t xml:space="preserve"> (International Programme on Chemical Safety)</w:t>
      </w:r>
      <w:r w:rsidRPr="00264744">
        <w:t xml:space="preserve"> (2001) </w:t>
      </w:r>
      <w:hyperlink r:id="rId84" w:history="1">
        <w:r w:rsidRPr="00671AAA">
          <w:rPr>
            <w:rStyle w:val="Hyperlink"/>
            <w:i/>
            <w:iCs/>
          </w:rPr>
          <w:t xml:space="preserve">Environmental </w:t>
        </w:r>
        <w:r w:rsidR="005B462E">
          <w:rPr>
            <w:rStyle w:val="Hyperlink"/>
            <w:i/>
            <w:iCs/>
          </w:rPr>
          <w:t>h</w:t>
        </w:r>
        <w:r w:rsidRPr="00671AAA">
          <w:rPr>
            <w:rStyle w:val="Hyperlink"/>
            <w:i/>
            <w:iCs/>
          </w:rPr>
          <w:t xml:space="preserve">ealth </w:t>
        </w:r>
        <w:r w:rsidR="005B462E">
          <w:rPr>
            <w:rStyle w:val="Hyperlink"/>
            <w:i/>
            <w:iCs/>
          </w:rPr>
          <w:t>c</w:t>
        </w:r>
        <w:r w:rsidRPr="00671AAA">
          <w:rPr>
            <w:rStyle w:val="Hyperlink"/>
            <w:i/>
            <w:iCs/>
          </w:rPr>
          <w:t xml:space="preserve">riteria 221 </w:t>
        </w:r>
        <w:r w:rsidR="005B462E" w:rsidRPr="00671AAA">
          <w:rPr>
            <w:rStyle w:val="Hyperlink"/>
            <w:i/>
            <w:iCs/>
          </w:rPr>
          <w:t>–</w:t>
        </w:r>
        <w:r w:rsidRPr="00671AAA">
          <w:rPr>
            <w:rStyle w:val="Hyperlink"/>
            <w:i/>
            <w:iCs/>
          </w:rPr>
          <w:t xml:space="preserve"> </w:t>
        </w:r>
        <w:r w:rsidR="005B462E" w:rsidRPr="00671AAA">
          <w:rPr>
            <w:rStyle w:val="Hyperlink"/>
            <w:i/>
            <w:iCs/>
          </w:rPr>
          <w:t>z</w:t>
        </w:r>
        <w:r w:rsidRPr="00671AAA">
          <w:rPr>
            <w:rStyle w:val="Hyperlink"/>
            <w:i/>
            <w:iCs/>
          </w:rPr>
          <w:t>inc</w:t>
        </w:r>
      </w:hyperlink>
      <w:r w:rsidR="005B462E">
        <w:t>,</w:t>
      </w:r>
      <w:r w:rsidRPr="00264744">
        <w:t xml:space="preserve"> </w:t>
      </w:r>
      <w:r w:rsidR="005B462E">
        <w:t>IPCS and</w:t>
      </w:r>
      <w:r w:rsidRPr="00264744">
        <w:t xml:space="preserve"> Inter-Organization Programme for the Sound Management of Chemicals, World Health Organisation</w:t>
      </w:r>
      <w:r w:rsidR="005B462E">
        <w:t>, Geneva</w:t>
      </w:r>
      <w:r w:rsidRPr="00264744">
        <w:t>.</w:t>
      </w:r>
    </w:p>
    <w:p w14:paraId="0BF740DB" w14:textId="03C1741F" w:rsidR="00264744" w:rsidRPr="00264744" w:rsidRDefault="00264744" w:rsidP="00671AAA">
      <w:r w:rsidRPr="00264744">
        <w:t>Johnson HL</w:t>
      </w:r>
      <w:r w:rsidR="00C70C68">
        <w:t xml:space="preserve">, </w:t>
      </w:r>
      <w:r w:rsidRPr="00264744">
        <w:t>Stauber JL</w:t>
      </w:r>
      <w:r w:rsidR="00C70C68">
        <w:t xml:space="preserve">, </w:t>
      </w:r>
      <w:r w:rsidRPr="00264744">
        <w:t>Adams MS</w:t>
      </w:r>
      <w:r w:rsidR="00085A30">
        <w:t xml:space="preserve"> and</w:t>
      </w:r>
      <w:r w:rsidR="00C70C68">
        <w:t xml:space="preserve"> </w:t>
      </w:r>
      <w:r w:rsidRPr="00264744">
        <w:t xml:space="preserve">Jolley DF (2007) </w:t>
      </w:r>
      <w:r w:rsidR="00085A30">
        <w:t>‘</w:t>
      </w:r>
      <w:hyperlink r:id="rId85" w:history="1">
        <w:r w:rsidRPr="00FD0B93">
          <w:rPr>
            <w:rStyle w:val="Hyperlink"/>
          </w:rPr>
          <w:t>Copper and zinc tolerance of two tropical microalgae after copper acclimation</w:t>
        </w:r>
      </w:hyperlink>
      <w:r w:rsidR="00085A30">
        <w:t>’,</w:t>
      </w:r>
      <w:r w:rsidRPr="00264744">
        <w:t xml:space="preserve"> </w:t>
      </w:r>
      <w:r w:rsidRPr="00264744">
        <w:rPr>
          <w:i/>
        </w:rPr>
        <w:t>Environmental Toxicology</w:t>
      </w:r>
      <w:r w:rsidR="00085A30">
        <w:rPr>
          <w:iCs/>
        </w:rPr>
        <w:t>,</w:t>
      </w:r>
      <w:r w:rsidRPr="00671AAA">
        <w:rPr>
          <w:iCs/>
        </w:rPr>
        <w:t xml:space="preserve"> 22(3)</w:t>
      </w:r>
      <w:r w:rsidRPr="00264744">
        <w:t>:234</w:t>
      </w:r>
      <w:r w:rsidR="00085A30">
        <w:t>–</w:t>
      </w:r>
      <w:r w:rsidRPr="00264744">
        <w:t>244</w:t>
      </w:r>
      <w:r w:rsidR="00FD0B93">
        <w:t>, doi:</w:t>
      </w:r>
      <w:r w:rsidR="00FD0B93" w:rsidRPr="00FD0B93">
        <w:t>10.1002/tox.20265</w:t>
      </w:r>
      <w:r w:rsidRPr="00264744">
        <w:t>.</w:t>
      </w:r>
    </w:p>
    <w:p w14:paraId="41922833" w14:textId="0803DDEE" w:rsidR="003C7039" w:rsidRDefault="00264744" w:rsidP="00671AAA">
      <w:r w:rsidRPr="00264744">
        <w:t>Kennedy P</w:t>
      </w:r>
      <w:r w:rsidR="00085A30">
        <w:t xml:space="preserve"> and</w:t>
      </w:r>
      <w:r w:rsidR="00C70C68">
        <w:t xml:space="preserve"> </w:t>
      </w:r>
      <w:r w:rsidRPr="00264744">
        <w:t xml:space="preserve">Sutherland S (2008) </w:t>
      </w:r>
      <w:hyperlink r:id="rId86" w:history="1">
        <w:r w:rsidRPr="00671AAA">
          <w:rPr>
            <w:rStyle w:val="Hyperlink"/>
            <w:i/>
            <w:iCs/>
          </w:rPr>
          <w:t>Urban sources of copper, lead and zinc</w:t>
        </w:r>
      </w:hyperlink>
      <w:r w:rsidR="00085A30">
        <w:t>,</w:t>
      </w:r>
      <w:r w:rsidRPr="00264744">
        <w:t xml:space="preserve"> Auckland Regional Council </w:t>
      </w:r>
      <w:r w:rsidRPr="00671AAA">
        <w:rPr>
          <w:iCs/>
        </w:rPr>
        <w:t>Technical Report TR 2008/023</w:t>
      </w:r>
      <w:r w:rsidR="00085A30">
        <w:t>, p</w:t>
      </w:r>
      <w:r w:rsidRPr="00264744">
        <w:t>repared for Auckland Regional Council</w:t>
      </w:r>
      <w:r w:rsidR="00085A30">
        <w:t>,</w:t>
      </w:r>
      <w:r w:rsidRPr="00264744">
        <w:t xml:space="preserve"> Auckland.</w:t>
      </w:r>
    </w:p>
    <w:p w14:paraId="4A88B1F8" w14:textId="25A6D654" w:rsidR="00264744" w:rsidRPr="00264744" w:rsidRDefault="00264744" w:rsidP="00671AAA">
      <w:r w:rsidRPr="00264744">
        <w:t>Khangarot BS</w:t>
      </w:r>
      <w:r w:rsidR="00A35284">
        <w:t xml:space="preserve"> and</w:t>
      </w:r>
      <w:r w:rsidR="00C70C68">
        <w:t xml:space="preserve"> </w:t>
      </w:r>
      <w:r w:rsidRPr="00264744">
        <w:t xml:space="preserve">Ray PK (1989) </w:t>
      </w:r>
      <w:r w:rsidR="00A35284">
        <w:t>‘</w:t>
      </w:r>
      <w:hyperlink r:id="rId87" w:history="1">
        <w:r w:rsidRPr="00E30FA5">
          <w:rPr>
            <w:rStyle w:val="Hyperlink"/>
          </w:rPr>
          <w:t xml:space="preserve">Investigation of correlation between physicochemical properties of metals and their toxicity to the water flea </w:t>
        </w:r>
        <w:r w:rsidRPr="00E30FA5">
          <w:rPr>
            <w:rStyle w:val="Hyperlink"/>
            <w:i/>
          </w:rPr>
          <w:t xml:space="preserve">Daphnia magna </w:t>
        </w:r>
        <w:r w:rsidR="00E30FA5" w:rsidRPr="00E30FA5">
          <w:rPr>
            <w:rStyle w:val="Hyperlink"/>
          </w:rPr>
          <w:t>S</w:t>
        </w:r>
        <w:r w:rsidRPr="00E30FA5">
          <w:rPr>
            <w:rStyle w:val="Hyperlink"/>
          </w:rPr>
          <w:t>traus</w:t>
        </w:r>
      </w:hyperlink>
      <w:r w:rsidR="00A35284">
        <w:t>’,</w:t>
      </w:r>
      <w:r w:rsidRPr="00264744">
        <w:t xml:space="preserve"> </w:t>
      </w:r>
      <w:r w:rsidRPr="00264744">
        <w:rPr>
          <w:i/>
        </w:rPr>
        <w:t>Ecotoxicology and Environmental Safety</w:t>
      </w:r>
      <w:r w:rsidR="00A35284">
        <w:rPr>
          <w:iCs/>
        </w:rPr>
        <w:t>,</w:t>
      </w:r>
      <w:r w:rsidRPr="00671AAA">
        <w:rPr>
          <w:iCs/>
        </w:rPr>
        <w:t xml:space="preserve"> 18(2)</w:t>
      </w:r>
      <w:r w:rsidRPr="00264744">
        <w:t>:109</w:t>
      </w:r>
      <w:r w:rsidR="00A35284">
        <w:t>–</w:t>
      </w:r>
      <w:r w:rsidRPr="00264744">
        <w:t>120</w:t>
      </w:r>
      <w:r w:rsidR="00E30FA5">
        <w:t>, doi:</w:t>
      </w:r>
      <w:r w:rsidR="00E30FA5" w:rsidRPr="00E30FA5">
        <w:t>10.1016/0147-6513(89)90071-7</w:t>
      </w:r>
      <w:r w:rsidRPr="00264744">
        <w:t>.</w:t>
      </w:r>
    </w:p>
    <w:p w14:paraId="789B895B" w14:textId="020BFA0D" w:rsidR="002C6048" w:rsidRPr="00671AAA" w:rsidRDefault="002C6048">
      <w:pPr>
        <w:rPr>
          <w:rFonts w:cstheme="minorHAnsi"/>
          <w:color w:val="222222"/>
          <w:shd w:val="clear" w:color="auto" w:fill="FFFFFF"/>
        </w:rPr>
      </w:pPr>
      <w:r w:rsidRPr="00671AAA">
        <w:rPr>
          <w:rFonts w:cstheme="minorHAnsi"/>
          <w:color w:val="222222"/>
          <w:shd w:val="clear" w:color="auto" w:fill="FFFFFF"/>
        </w:rPr>
        <w:lastRenderedPageBreak/>
        <w:t>Kraak MH, Wink YA, Stuijfzand SC, Buckert-de Jong MC, de Groot CJ</w:t>
      </w:r>
      <w:r w:rsidR="00671AAA">
        <w:rPr>
          <w:rFonts w:cstheme="minorHAnsi"/>
          <w:color w:val="222222"/>
          <w:shd w:val="clear" w:color="auto" w:fill="FFFFFF"/>
        </w:rPr>
        <w:t xml:space="preserve"> and</w:t>
      </w:r>
      <w:r w:rsidRPr="00767233">
        <w:rPr>
          <w:rFonts w:cstheme="minorHAnsi"/>
          <w:color w:val="222222"/>
          <w:shd w:val="clear" w:color="auto" w:fill="FFFFFF"/>
        </w:rPr>
        <w:t xml:space="preserve"> Admiraal W (1994) </w:t>
      </w:r>
      <w:r w:rsidR="00671AAA">
        <w:t>‘</w:t>
      </w:r>
      <w:hyperlink r:id="rId88" w:history="1">
        <w:r w:rsidRPr="00671AAA">
          <w:rPr>
            <w:rStyle w:val="Hyperlink"/>
            <w:rFonts w:cstheme="minorHAnsi"/>
            <w:shd w:val="clear" w:color="auto" w:fill="FFFFFF"/>
          </w:rPr>
          <w:t xml:space="preserve">Chronic ecotoxicity of Zn and Pb to the zebra mussel </w:t>
        </w:r>
        <w:r w:rsidRPr="0024324A">
          <w:rPr>
            <w:rStyle w:val="Hyperlink"/>
            <w:rFonts w:cstheme="minorHAnsi"/>
            <w:i/>
            <w:iCs/>
          </w:rPr>
          <w:t>Dreissena polymorpha</w:t>
        </w:r>
      </w:hyperlink>
      <w:r w:rsidR="00671AAA">
        <w:t>’,</w:t>
      </w:r>
      <w:r w:rsidRPr="00767233">
        <w:rPr>
          <w:rFonts w:cstheme="minorHAnsi"/>
          <w:color w:val="222222"/>
          <w:shd w:val="clear" w:color="auto" w:fill="FFFFFF"/>
        </w:rPr>
        <w:t> </w:t>
      </w:r>
      <w:r w:rsidRPr="00767233">
        <w:rPr>
          <w:rFonts w:cstheme="minorHAnsi"/>
          <w:i/>
          <w:iCs/>
          <w:color w:val="222222"/>
          <w:shd w:val="clear" w:color="auto" w:fill="FFFFFF"/>
        </w:rPr>
        <w:t xml:space="preserve">Aquatic </w:t>
      </w:r>
      <w:r w:rsidR="00671AAA">
        <w:rPr>
          <w:rFonts w:cstheme="minorHAnsi"/>
          <w:i/>
          <w:iCs/>
          <w:color w:val="222222"/>
          <w:shd w:val="clear" w:color="auto" w:fill="FFFFFF"/>
        </w:rPr>
        <w:t>T</w:t>
      </w:r>
      <w:r w:rsidRPr="00767233">
        <w:rPr>
          <w:rFonts w:cstheme="minorHAnsi"/>
          <w:i/>
          <w:iCs/>
          <w:color w:val="222222"/>
          <w:shd w:val="clear" w:color="auto" w:fill="FFFFFF"/>
        </w:rPr>
        <w:t>oxicology</w:t>
      </w:r>
      <w:r w:rsidRPr="00767233">
        <w:rPr>
          <w:rFonts w:cstheme="minorHAnsi"/>
          <w:color w:val="222222"/>
          <w:shd w:val="clear" w:color="auto" w:fill="FFFFFF"/>
        </w:rPr>
        <w:t>, </w:t>
      </w:r>
      <w:r w:rsidRPr="0024324A">
        <w:rPr>
          <w:rFonts w:cstheme="minorHAnsi"/>
          <w:color w:val="222222"/>
          <w:shd w:val="clear" w:color="auto" w:fill="FFFFFF"/>
        </w:rPr>
        <w:t>30</w:t>
      </w:r>
      <w:r w:rsidRPr="00671AAA">
        <w:rPr>
          <w:rFonts w:cstheme="minorHAnsi"/>
          <w:color w:val="222222"/>
          <w:shd w:val="clear" w:color="auto" w:fill="FFFFFF"/>
        </w:rPr>
        <w:t>(1)</w:t>
      </w:r>
      <w:r w:rsidR="002B5CB5">
        <w:rPr>
          <w:rFonts w:cstheme="minorHAnsi"/>
          <w:color w:val="222222"/>
          <w:shd w:val="clear" w:color="auto" w:fill="FFFFFF"/>
        </w:rPr>
        <w:t>:</w:t>
      </w:r>
      <w:r w:rsidRPr="00767233">
        <w:rPr>
          <w:rFonts w:cstheme="minorHAnsi"/>
          <w:color w:val="222222"/>
          <w:shd w:val="clear" w:color="auto" w:fill="FFFFFF"/>
        </w:rPr>
        <w:t>77</w:t>
      </w:r>
      <w:r w:rsidR="00671AAA">
        <w:rPr>
          <w:rFonts w:cstheme="minorHAnsi"/>
          <w:color w:val="222222"/>
          <w:shd w:val="clear" w:color="auto" w:fill="FFFFFF"/>
        </w:rPr>
        <w:t>–</w:t>
      </w:r>
      <w:r w:rsidRPr="00767233">
        <w:rPr>
          <w:rFonts w:cstheme="minorHAnsi"/>
          <w:color w:val="222222"/>
          <w:shd w:val="clear" w:color="auto" w:fill="FFFFFF"/>
        </w:rPr>
        <w:t>89</w:t>
      </w:r>
      <w:r w:rsidR="00671AAA">
        <w:rPr>
          <w:rFonts w:cstheme="minorHAnsi"/>
          <w:color w:val="222222"/>
          <w:shd w:val="clear" w:color="auto" w:fill="FFFFFF"/>
        </w:rPr>
        <w:t>, doi:</w:t>
      </w:r>
      <w:r w:rsidR="00671AAA" w:rsidRPr="00671AAA">
        <w:rPr>
          <w:rFonts w:cstheme="minorHAnsi"/>
          <w:color w:val="222222"/>
          <w:shd w:val="clear" w:color="auto" w:fill="FFFFFF"/>
        </w:rPr>
        <w:t>10.1016/0166-445X(94)90007-8</w:t>
      </w:r>
      <w:r w:rsidRPr="00671AAA">
        <w:rPr>
          <w:rFonts w:cstheme="minorHAnsi"/>
          <w:color w:val="222222"/>
          <w:shd w:val="clear" w:color="auto" w:fill="FFFFFF"/>
        </w:rPr>
        <w:t>.</w:t>
      </w:r>
    </w:p>
    <w:p w14:paraId="103A14D0" w14:textId="3B39F53D" w:rsidR="00264744" w:rsidRPr="00264744" w:rsidRDefault="00264744" w:rsidP="00671AAA">
      <w:r w:rsidRPr="00264744">
        <w:t>Lahive E</w:t>
      </w:r>
      <w:r w:rsidR="00C70C68">
        <w:t xml:space="preserve">, </w:t>
      </w:r>
      <w:r w:rsidRPr="00264744">
        <w:t>O</w:t>
      </w:r>
      <w:r w:rsidR="007107DE">
        <w:t>’</w:t>
      </w:r>
      <w:r w:rsidRPr="00264744">
        <w:t>Halloran J</w:t>
      </w:r>
      <w:r w:rsidR="00A35284">
        <w:t xml:space="preserve"> and</w:t>
      </w:r>
      <w:r w:rsidR="00C70C68">
        <w:t xml:space="preserve"> </w:t>
      </w:r>
      <w:r w:rsidRPr="00264744">
        <w:t xml:space="preserve">Jansen MAK (2011) </w:t>
      </w:r>
      <w:r w:rsidR="00A35284">
        <w:t>‘</w:t>
      </w:r>
      <w:hyperlink r:id="rId89" w:history="1">
        <w:r w:rsidRPr="00334E3E">
          <w:rPr>
            <w:rStyle w:val="Hyperlink"/>
          </w:rPr>
          <w:t>Differential sensitivity of four Lemnaceae species to zinc sulphate</w:t>
        </w:r>
      </w:hyperlink>
      <w:r w:rsidR="00A35284">
        <w:t>’,</w:t>
      </w:r>
      <w:r w:rsidRPr="00264744">
        <w:t xml:space="preserve"> </w:t>
      </w:r>
      <w:r w:rsidRPr="00264744">
        <w:rPr>
          <w:i/>
        </w:rPr>
        <w:t>Environmental and Experimental Botany</w:t>
      </w:r>
      <w:r w:rsidR="00A35284">
        <w:rPr>
          <w:iCs/>
        </w:rPr>
        <w:t>,</w:t>
      </w:r>
      <w:r w:rsidRPr="00671AAA">
        <w:rPr>
          <w:iCs/>
        </w:rPr>
        <w:t xml:space="preserve"> 71(1)</w:t>
      </w:r>
      <w:r w:rsidRPr="00264744">
        <w:t>:25</w:t>
      </w:r>
      <w:r w:rsidR="00A35284">
        <w:t>–</w:t>
      </w:r>
      <w:r w:rsidRPr="00264744">
        <w:t>33</w:t>
      </w:r>
      <w:r w:rsidR="00334E3E">
        <w:t>, doi:</w:t>
      </w:r>
      <w:r w:rsidR="00334E3E" w:rsidRPr="00334E3E">
        <w:t>10.1016/j.envexpbot.2010.10.014</w:t>
      </w:r>
      <w:r w:rsidRPr="00264744">
        <w:t>.</w:t>
      </w:r>
    </w:p>
    <w:p w14:paraId="244E0319" w14:textId="6AEB6AC2" w:rsidR="00264744" w:rsidRPr="00264744" w:rsidRDefault="00264744" w:rsidP="00671AAA">
      <w:r w:rsidRPr="00264744">
        <w:t>Landner L</w:t>
      </w:r>
      <w:r w:rsidR="00D92ACE">
        <w:t xml:space="preserve"> and</w:t>
      </w:r>
      <w:r w:rsidR="00C70C68">
        <w:t xml:space="preserve"> </w:t>
      </w:r>
      <w:r w:rsidRPr="00264744">
        <w:t xml:space="preserve">Reuther R (2004) </w:t>
      </w:r>
      <w:hyperlink r:id="rId90" w:history="1">
        <w:r w:rsidRPr="00671AAA">
          <w:rPr>
            <w:rStyle w:val="Hyperlink"/>
            <w:i/>
            <w:iCs/>
          </w:rPr>
          <w:t xml:space="preserve">Metals in society and in the environment: </w:t>
        </w:r>
        <w:r w:rsidR="00D92ACE" w:rsidRPr="00671AAA">
          <w:rPr>
            <w:rStyle w:val="Hyperlink"/>
            <w:i/>
            <w:iCs/>
          </w:rPr>
          <w:t>a</w:t>
        </w:r>
        <w:r w:rsidRPr="00671AAA">
          <w:rPr>
            <w:rStyle w:val="Hyperlink"/>
            <w:i/>
            <w:iCs/>
          </w:rPr>
          <w:t xml:space="preserve"> critical review of current knowledge on fluxes, speciation, bioavailability and risk for adverse effects of copper, chromium, nickel and zinc</w:t>
        </w:r>
      </w:hyperlink>
      <w:r w:rsidR="00D92ACE">
        <w:t>,</w:t>
      </w:r>
      <w:r w:rsidRPr="00264744">
        <w:t xml:space="preserve"> Springer</w:t>
      </w:r>
      <w:r w:rsidR="00833EAE">
        <w:t xml:space="preserve"> Dordrecht</w:t>
      </w:r>
      <w:r w:rsidRPr="00264744">
        <w:t xml:space="preserve">, </w:t>
      </w:r>
      <w:r w:rsidR="00833EAE">
        <w:t>Berlin, doi:</w:t>
      </w:r>
      <w:r w:rsidR="00833EAE" w:rsidRPr="00833EAE">
        <w:t>10.1007/1-4020-2742-7</w:t>
      </w:r>
      <w:r w:rsidR="00833EAE">
        <w:t>.</w:t>
      </w:r>
    </w:p>
    <w:p w14:paraId="3D10C47A" w14:textId="2D98549E" w:rsidR="00264744" w:rsidRPr="00264744" w:rsidRDefault="00264744" w:rsidP="00671AAA">
      <w:r w:rsidRPr="00264744">
        <w:t>Langdon K</w:t>
      </w:r>
      <w:r w:rsidR="00C70C68">
        <w:t xml:space="preserve">, </w:t>
      </w:r>
      <w:r w:rsidRPr="00264744">
        <w:t>Warne M</w:t>
      </w:r>
      <w:r w:rsidR="00833EAE">
        <w:t xml:space="preserve"> and</w:t>
      </w:r>
      <w:r w:rsidR="00C70C68">
        <w:t xml:space="preserve"> </w:t>
      </w:r>
      <w:r w:rsidRPr="00264744">
        <w:t xml:space="preserve">Sunderam R (2009) </w:t>
      </w:r>
      <w:r w:rsidR="00833EAE">
        <w:t>‘</w:t>
      </w:r>
      <w:r w:rsidRPr="00264744">
        <w:t xml:space="preserve">A compilation of data on the toxicity of chemicals to species in Australasia. Part 4: </w:t>
      </w:r>
      <w:r w:rsidR="00833EAE">
        <w:t>m</w:t>
      </w:r>
      <w:r w:rsidRPr="00264744">
        <w:t>etals (2000</w:t>
      </w:r>
      <w:r w:rsidR="00833EAE">
        <w:t>–</w:t>
      </w:r>
      <w:r w:rsidRPr="00264744">
        <w:t>2009)</w:t>
      </w:r>
      <w:r w:rsidR="00833EAE">
        <w:t>’,</w:t>
      </w:r>
      <w:r w:rsidRPr="00264744">
        <w:t xml:space="preserve"> </w:t>
      </w:r>
      <w:r w:rsidRPr="00264744">
        <w:rPr>
          <w:i/>
        </w:rPr>
        <w:t>Australasian Journal of Ecotoxicology</w:t>
      </w:r>
      <w:r w:rsidR="00833EAE" w:rsidRPr="00833EAE">
        <w:rPr>
          <w:iCs/>
        </w:rPr>
        <w:t>,</w:t>
      </w:r>
      <w:r w:rsidRPr="00671AAA">
        <w:rPr>
          <w:iCs/>
        </w:rPr>
        <w:t xml:space="preserve"> 15(2</w:t>
      </w:r>
      <w:r w:rsidR="00671AAA">
        <w:rPr>
          <w:iCs/>
        </w:rPr>
        <w:t>–</w:t>
      </w:r>
      <w:r w:rsidRPr="00671AAA">
        <w:rPr>
          <w:iCs/>
        </w:rPr>
        <w:t>3)</w:t>
      </w:r>
      <w:r w:rsidRPr="00264744">
        <w:t>:51</w:t>
      </w:r>
      <w:r w:rsidR="00833EAE">
        <w:t>–</w:t>
      </w:r>
      <w:r w:rsidRPr="00264744">
        <w:t>186.</w:t>
      </w:r>
    </w:p>
    <w:p w14:paraId="20476C78" w14:textId="1BB0AAD5" w:rsidR="00264744" w:rsidRPr="00264744" w:rsidRDefault="00264744" w:rsidP="00671AAA">
      <w:r w:rsidRPr="00264744">
        <w:t>Lloyd R</w:t>
      </w:r>
      <w:r w:rsidR="00833EAE">
        <w:t xml:space="preserve"> and</w:t>
      </w:r>
      <w:r w:rsidR="00C70C68">
        <w:t xml:space="preserve"> </w:t>
      </w:r>
      <w:r w:rsidRPr="00264744">
        <w:t xml:space="preserve">Herbert D (1962) </w:t>
      </w:r>
      <w:r w:rsidR="00833EAE">
        <w:t>‘</w:t>
      </w:r>
      <w:r w:rsidRPr="00264744">
        <w:t>The effect of the environment on the toxicity of poisons to fish</w:t>
      </w:r>
      <w:r w:rsidR="00833EAE">
        <w:t>’,</w:t>
      </w:r>
      <w:r w:rsidRPr="00264744">
        <w:t xml:space="preserve"> </w:t>
      </w:r>
      <w:r w:rsidRPr="00264744">
        <w:rPr>
          <w:i/>
        </w:rPr>
        <w:t>Journal of the Institute Public Health Engineers</w:t>
      </w:r>
      <w:r w:rsidR="00833EAE">
        <w:rPr>
          <w:i/>
        </w:rPr>
        <w:t>,</w:t>
      </w:r>
      <w:r w:rsidRPr="00671AAA">
        <w:rPr>
          <w:iCs/>
        </w:rPr>
        <w:t xml:space="preserve"> 61</w:t>
      </w:r>
      <w:r w:rsidRPr="00264744">
        <w:t>:132</w:t>
      </w:r>
      <w:r w:rsidR="00833EAE">
        <w:t>–</w:t>
      </w:r>
      <w:r w:rsidRPr="00264744">
        <w:t>145.</w:t>
      </w:r>
    </w:p>
    <w:p w14:paraId="751AA111" w14:textId="5C1010B2" w:rsidR="00264744" w:rsidRPr="00264744" w:rsidRDefault="00264744" w:rsidP="00671AAA">
      <w:r w:rsidRPr="00264744">
        <w:t xml:space="preserve">Malle KG (1992) </w:t>
      </w:r>
      <w:r w:rsidR="00BE7A81">
        <w:t>‘</w:t>
      </w:r>
      <w:hyperlink r:id="rId91" w:history="1">
        <w:r w:rsidR="00CB6224" w:rsidRPr="00CB6224">
          <w:rPr>
            <w:rStyle w:val="Hyperlink"/>
          </w:rPr>
          <w:t>Zink in der Umwelt</w:t>
        </w:r>
      </w:hyperlink>
      <w:r w:rsidR="00BE7A81">
        <w:t>’,</w:t>
      </w:r>
      <w:r w:rsidRPr="00264744">
        <w:t xml:space="preserve"> </w:t>
      </w:r>
      <w:r w:rsidRPr="00264744">
        <w:rPr>
          <w:i/>
        </w:rPr>
        <w:t>Acta Hydrochimica Et Hydrobiologica</w:t>
      </w:r>
      <w:r w:rsidR="00833EAE" w:rsidRPr="00671AAA">
        <w:rPr>
          <w:iCs/>
        </w:rPr>
        <w:t>,</w:t>
      </w:r>
      <w:r w:rsidRPr="00671AAA">
        <w:rPr>
          <w:iCs/>
        </w:rPr>
        <w:t xml:space="preserve"> (4)</w:t>
      </w:r>
      <w:r w:rsidRPr="00264744">
        <w:t>:196</w:t>
      </w:r>
      <w:r w:rsidR="00833EAE">
        <w:t>–</w:t>
      </w:r>
      <w:r w:rsidRPr="00264744">
        <w:t>204</w:t>
      </w:r>
      <w:r w:rsidR="00CB6224">
        <w:t>, doi:</w:t>
      </w:r>
      <w:r w:rsidR="00CB6224" w:rsidRPr="00CB6224">
        <w:t>10.1002/aheh.19920200404</w:t>
      </w:r>
      <w:r w:rsidRPr="00264744">
        <w:t>.</w:t>
      </w:r>
    </w:p>
    <w:p w14:paraId="2331A056" w14:textId="3A0F1DA5" w:rsidR="00A50DFB" w:rsidRPr="00264744" w:rsidRDefault="00A50DFB" w:rsidP="00A50DFB">
      <w:r w:rsidRPr="00264744">
        <w:t xml:space="preserve">Markich SJ (2017) </w:t>
      </w:r>
      <w:r>
        <w:t>‘</w:t>
      </w:r>
      <w:hyperlink r:id="rId92" w:history="1">
        <w:r w:rsidRPr="00CB6224">
          <w:rPr>
            <w:rStyle w:val="Hyperlink"/>
          </w:rPr>
          <w:t>Sensitivity of the glochidia (larvae) of freshwater mussels (Bivalvia: Unionida: Hyriidae) to cadmium, cobalt, copper, lead, nickel and zinc: differences between metals, species and exposure time</w:t>
        </w:r>
      </w:hyperlink>
      <w:r>
        <w:t>’,</w:t>
      </w:r>
      <w:r w:rsidRPr="00264744">
        <w:t xml:space="preserve"> </w:t>
      </w:r>
      <w:r w:rsidRPr="00264744">
        <w:rPr>
          <w:i/>
        </w:rPr>
        <w:t xml:space="preserve">Science of </w:t>
      </w:r>
      <w:r>
        <w:rPr>
          <w:i/>
        </w:rPr>
        <w:t>t</w:t>
      </w:r>
      <w:r w:rsidRPr="00264744">
        <w:rPr>
          <w:i/>
        </w:rPr>
        <w:t>he Total Environment</w:t>
      </w:r>
      <w:r>
        <w:rPr>
          <w:iCs/>
        </w:rPr>
        <w:t>,</w:t>
      </w:r>
      <w:r w:rsidRPr="00EA7504">
        <w:rPr>
          <w:iCs/>
        </w:rPr>
        <w:t xml:space="preserve"> 601</w:t>
      </w:r>
      <w:r>
        <w:rPr>
          <w:iCs/>
        </w:rPr>
        <w:t>–</w:t>
      </w:r>
      <w:r w:rsidRPr="00EA7504">
        <w:rPr>
          <w:iCs/>
        </w:rPr>
        <w:t>602</w:t>
      </w:r>
      <w:r w:rsidRPr="00264744">
        <w:t>:1427</w:t>
      </w:r>
      <w:r>
        <w:t>–</w:t>
      </w:r>
      <w:r w:rsidRPr="00264744">
        <w:t>1436</w:t>
      </w:r>
      <w:r w:rsidR="00CB6224">
        <w:t>, doi:</w:t>
      </w:r>
      <w:r w:rsidR="00CB6224" w:rsidRPr="00CB6224">
        <w:t>10.1016/j.scitotenv.2017.06.010</w:t>
      </w:r>
      <w:r w:rsidRPr="00264744">
        <w:t>.</w:t>
      </w:r>
    </w:p>
    <w:p w14:paraId="072036BE" w14:textId="1CE3CC7D" w:rsidR="00264744" w:rsidRPr="00264744" w:rsidRDefault="00264744" w:rsidP="00671AAA">
      <w:r w:rsidRPr="00264744">
        <w:t>Markich SI</w:t>
      </w:r>
      <w:r w:rsidR="00C70C68">
        <w:t xml:space="preserve">, </w:t>
      </w:r>
      <w:r w:rsidRPr="00264744">
        <w:t>Warne M</w:t>
      </w:r>
      <w:r w:rsidR="00C70C68">
        <w:t xml:space="preserve">, </w:t>
      </w:r>
      <w:r w:rsidRPr="00264744">
        <w:t>Westbury A-M</w:t>
      </w:r>
      <w:r w:rsidR="00BE7A81">
        <w:t xml:space="preserve"> and</w:t>
      </w:r>
      <w:r w:rsidR="00C70C68">
        <w:t xml:space="preserve"> </w:t>
      </w:r>
      <w:r w:rsidRPr="00264744">
        <w:t xml:space="preserve">Roberts C (2002) </w:t>
      </w:r>
      <w:r w:rsidR="00BE7A81">
        <w:t>‘</w:t>
      </w:r>
      <w:r w:rsidRPr="00264744">
        <w:t xml:space="preserve">A compilation of data on the toxicity of chemicals to species in Australasia. Part 3: </w:t>
      </w:r>
      <w:r w:rsidR="00BE7A81">
        <w:t>m</w:t>
      </w:r>
      <w:r w:rsidRPr="00264744">
        <w:t>etals</w:t>
      </w:r>
      <w:r w:rsidR="00BE7A81">
        <w:t>’,</w:t>
      </w:r>
      <w:r w:rsidRPr="00264744">
        <w:t xml:space="preserve"> </w:t>
      </w:r>
      <w:r w:rsidRPr="00264744">
        <w:rPr>
          <w:i/>
        </w:rPr>
        <w:t>Australasian Journal of Ecotoxicology</w:t>
      </w:r>
      <w:r w:rsidR="00BE7A81">
        <w:rPr>
          <w:iCs/>
        </w:rPr>
        <w:t>,</w:t>
      </w:r>
      <w:r w:rsidRPr="00671AAA">
        <w:rPr>
          <w:iCs/>
        </w:rPr>
        <w:t xml:space="preserve"> 8(1)</w:t>
      </w:r>
      <w:r w:rsidRPr="00264744">
        <w:t>:1</w:t>
      </w:r>
      <w:r w:rsidR="00BE7A81">
        <w:t>–</w:t>
      </w:r>
      <w:r w:rsidRPr="00264744">
        <w:t>72.</w:t>
      </w:r>
    </w:p>
    <w:p w14:paraId="5D998266" w14:textId="1895FD8B" w:rsidR="00264744" w:rsidRPr="00264744" w:rsidRDefault="00264744" w:rsidP="00671AAA">
      <w:r w:rsidRPr="00264744">
        <w:t>McDonald S</w:t>
      </w:r>
      <w:r w:rsidR="00C70C68">
        <w:t xml:space="preserve">, </w:t>
      </w:r>
      <w:r w:rsidRPr="00264744">
        <w:t>Holland A</w:t>
      </w:r>
      <w:r w:rsidR="00C70C68">
        <w:t xml:space="preserve">, </w:t>
      </w:r>
      <w:r w:rsidRPr="00264744">
        <w:t>Simpson SL</w:t>
      </w:r>
      <w:r w:rsidR="00C70C68">
        <w:t xml:space="preserve">, </w:t>
      </w:r>
      <w:r w:rsidRPr="00264744">
        <w:t>Gadd JB</w:t>
      </w:r>
      <w:r w:rsidR="00C70C68">
        <w:t xml:space="preserve">, </w:t>
      </w:r>
      <w:r w:rsidRPr="00264744">
        <w:t>Bennett WW</w:t>
      </w:r>
      <w:r w:rsidR="00C70C68">
        <w:t xml:space="preserve">, </w:t>
      </w:r>
      <w:r w:rsidRPr="00264744">
        <w:t>Walker GW</w:t>
      </w:r>
      <w:r w:rsidR="00C70C68">
        <w:t xml:space="preserve">, </w:t>
      </w:r>
      <w:r w:rsidRPr="00264744">
        <w:t>Keough MJ</w:t>
      </w:r>
      <w:r w:rsidR="00C70C68">
        <w:t xml:space="preserve">, </w:t>
      </w:r>
      <w:r w:rsidRPr="00264744">
        <w:t>Cresswel</w:t>
      </w:r>
      <w:r w:rsidR="00A50DFB">
        <w:t>l</w:t>
      </w:r>
      <w:r w:rsidRPr="00264744">
        <w:t xml:space="preserve"> T</w:t>
      </w:r>
      <w:r w:rsidR="00BE7A81">
        <w:t xml:space="preserve"> and</w:t>
      </w:r>
      <w:r w:rsidR="00C70C68">
        <w:t xml:space="preserve"> </w:t>
      </w:r>
      <w:r w:rsidRPr="00264744">
        <w:t xml:space="preserve">Hassell KL (2022) </w:t>
      </w:r>
      <w:r w:rsidR="00BE7A81">
        <w:t>‘</w:t>
      </w:r>
      <w:hyperlink r:id="rId93" w:history="1">
        <w:r w:rsidRPr="00A50DFB">
          <w:rPr>
            <w:rStyle w:val="Hyperlink"/>
          </w:rPr>
          <w:t xml:space="preserve">Metal forms and dynamics in urban stormwater runoff: </w:t>
        </w:r>
        <w:r w:rsidR="00BE7A81" w:rsidRPr="00A50DFB">
          <w:rPr>
            <w:rStyle w:val="Hyperlink"/>
          </w:rPr>
          <w:t>n</w:t>
        </w:r>
        <w:r w:rsidRPr="00A50DFB">
          <w:rPr>
            <w:rStyle w:val="Hyperlink"/>
          </w:rPr>
          <w:t>ew insights from diffusive gradients in thin-films (DGT) measurements</w:t>
        </w:r>
      </w:hyperlink>
      <w:r w:rsidR="00BE7A81">
        <w:t>’,</w:t>
      </w:r>
      <w:r w:rsidRPr="00264744">
        <w:t xml:space="preserve"> </w:t>
      </w:r>
      <w:r w:rsidRPr="00264744">
        <w:rPr>
          <w:i/>
        </w:rPr>
        <w:t>Water Research</w:t>
      </w:r>
      <w:r w:rsidR="00BE7A81">
        <w:rPr>
          <w:iCs/>
        </w:rPr>
        <w:t>,</w:t>
      </w:r>
      <w:r w:rsidRPr="00671AAA">
        <w:rPr>
          <w:iCs/>
        </w:rPr>
        <w:t xml:space="preserve"> 209</w:t>
      </w:r>
      <w:r w:rsidRPr="00264744">
        <w:t>:117967</w:t>
      </w:r>
      <w:r w:rsidR="00A50DFB">
        <w:t>, doi:</w:t>
      </w:r>
      <w:r w:rsidR="00A50DFB" w:rsidRPr="00A50DFB">
        <w:t>10.1016/j.watres.2021.117967</w:t>
      </w:r>
      <w:r w:rsidRPr="00264744">
        <w:t>.</w:t>
      </w:r>
    </w:p>
    <w:p w14:paraId="71CB3A7F" w14:textId="3DFAEB98" w:rsidR="0073604A" w:rsidRPr="00264744" w:rsidRDefault="0073604A" w:rsidP="0073604A">
      <w:r w:rsidRPr="00264744">
        <w:t>Mebane CA</w:t>
      </w:r>
      <w:r>
        <w:t xml:space="preserve">, </w:t>
      </w:r>
      <w:r w:rsidRPr="00264744">
        <w:t>Hennessy DP</w:t>
      </w:r>
      <w:r>
        <w:t xml:space="preserve"> and </w:t>
      </w:r>
      <w:r w:rsidRPr="00264744">
        <w:t xml:space="preserve">Dillon FS (2008) </w:t>
      </w:r>
      <w:r>
        <w:t>‘</w:t>
      </w:r>
      <w:hyperlink r:id="rId94" w:history="1">
        <w:r w:rsidRPr="00EA35BC">
          <w:rPr>
            <w:rStyle w:val="Hyperlink"/>
          </w:rPr>
          <w:t>Developing acute-to-chronic toxicity ratios for lead, cadmium and zinc using rainbow trout, a mayfly and a midge</w:t>
        </w:r>
      </w:hyperlink>
      <w:r>
        <w:t>’,</w:t>
      </w:r>
      <w:r w:rsidRPr="00264744">
        <w:t xml:space="preserve"> </w:t>
      </w:r>
      <w:r w:rsidRPr="00264744">
        <w:rPr>
          <w:i/>
        </w:rPr>
        <w:t>Water</w:t>
      </w:r>
      <w:r>
        <w:rPr>
          <w:i/>
        </w:rPr>
        <w:t>,</w:t>
      </w:r>
      <w:r w:rsidRPr="00264744">
        <w:rPr>
          <w:i/>
        </w:rPr>
        <w:t xml:space="preserve"> Air and Soil Pollution</w:t>
      </w:r>
      <w:r>
        <w:rPr>
          <w:iCs/>
        </w:rPr>
        <w:t>,</w:t>
      </w:r>
      <w:r w:rsidRPr="00EA7504">
        <w:rPr>
          <w:iCs/>
        </w:rPr>
        <w:t xml:space="preserve"> 188(1</w:t>
      </w:r>
      <w:r>
        <w:rPr>
          <w:iCs/>
        </w:rPr>
        <w:t>–</w:t>
      </w:r>
      <w:r w:rsidRPr="00EA7504">
        <w:rPr>
          <w:iCs/>
        </w:rPr>
        <w:t>4)</w:t>
      </w:r>
      <w:r w:rsidRPr="00264744">
        <w:t>:41</w:t>
      </w:r>
      <w:r>
        <w:t>–</w:t>
      </w:r>
      <w:r w:rsidRPr="00264744">
        <w:t>66</w:t>
      </w:r>
      <w:r w:rsidR="00EA35BC">
        <w:t>, doi:</w:t>
      </w:r>
      <w:r w:rsidR="00EA35BC" w:rsidRPr="00EA35BC">
        <w:t>10.1007/s11270-007-9524-8</w:t>
      </w:r>
      <w:r w:rsidRPr="00264744">
        <w:t>.</w:t>
      </w:r>
    </w:p>
    <w:p w14:paraId="0A8488F1" w14:textId="1ECF4E52" w:rsidR="00264744" w:rsidRPr="00264744" w:rsidRDefault="00264744" w:rsidP="00671AAA">
      <w:r w:rsidRPr="00264744">
        <w:t>Mebane CA</w:t>
      </w:r>
      <w:r w:rsidR="00C70C68">
        <w:t xml:space="preserve">, </w:t>
      </w:r>
      <w:r w:rsidRPr="00264744">
        <w:t>Chowdhury MJ</w:t>
      </w:r>
      <w:r w:rsidR="00C70C68">
        <w:t xml:space="preserve">, </w:t>
      </w:r>
      <w:r w:rsidRPr="00264744">
        <w:t>De Schamphelaere KAC</w:t>
      </w:r>
      <w:r w:rsidR="00C70C68">
        <w:t xml:space="preserve">, </w:t>
      </w:r>
      <w:r w:rsidRPr="00264744">
        <w:t>Lofts S</w:t>
      </w:r>
      <w:r w:rsidR="00C70C68">
        <w:t xml:space="preserve">, </w:t>
      </w:r>
      <w:r w:rsidRPr="00264744">
        <w:t>Paquin PR</w:t>
      </w:r>
      <w:r w:rsidR="00C70C68">
        <w:t xml:space="preserve">, </w:t>
      </w:r>
      <w:r w:rsidRPr="00264744">
        <w:t>Santore RC</w:t>
      </w:r>
      <w:r w:rsidR="00D360B6">
        <w:t xml:space="preserve"> and</w:t>
      </w:r>
      <w:r w:rsidR="00C70C68">
        <w:t xml:space="preserve"> </w:t>
      </w:r>
      <w:r w:rsidRPr="00264744">
        <w:t xml:space="preserve">Wood CM (2020) </w:t>
      </w:r>
      <w:r w:rsidR="00D360B6">
        <w:t>‘</w:t>
      </w:r>
      <w:hyperlink r:id="rId95" w:history="1">
        <w:r w:rsidRPr="00EA35BC">
          <w:rPr>
            <w:rStyle w:val="Hyperlink"/>
          </w:rPr>
          <w:t xml:space="preserve">Metal </w:t>
        </w:r>
        <w:r w:rsidR="00D360B6" w:rsidRPr="00EA35BC">
          <w:rPr>
            <w:rStyle w:val="Hyperlink"/>
          </w:rPr>
          <w:t>b</w:t>
        </w:r>
        <w:r w:rsidRPr="00EA35BC">
          <w:rPr>
            <w:rStyle w:val="Hyperlink"/>
          </w:rPr>
          <w:t xml:space="preserve">ioavailability </w:t>
        </w:r>
        <w:r w:rsidR="00D360B6" w:rsidRPr="00EA35BC">
          <w:rPr>
            <w:rStyle w:val="Hyperlink"/>
          </w:rPr>
          <w:t>m</w:t>
        </w:r>
        <w:r w:rsidRPr="00EA35BC">
          <w:rPr>
            <w:rStyle w:val="Hyperlink"/>
          </w:rPr>
          <w:t xml:space="preserve">odels: </w:t>
        </w:r>
        <w:r w:rsidR="00D360B6" w:rsidRPr="00EA35BC">
          <w:rPr>
            <w:rStyle w:val="Hyperlink"/>
          </w:rPr>
          <w:t>c</w:t>
        </w:r>
        <w:r w:rsidRPr="00EA35BC">
          <w:rPr>
            <w:rStyle w:val="Hyperlink"/>
          </w:rPr>
          <w:t xml:space="preserve">urrent </w:t>
        </w:r>
        <w:r w:rsidR="00D360B6" w:rsidRPr="00EA35BC">
          <w:rPr>
            <w:rStyle w:val="Hyperlink"/>
          </w:rPr>
          <w:t>s</w:t>
        </w:r>
        <w:r w:rsidRPr="00EA35BC">
          <w:rPr>
            <w:rStyle w:val="Hyperlink"/>
          </w:rPr>
          <w:t xml:space="preserve">tatus, </w:t>
        </w:r>
        <w:r w:rsidR="00D360B6" w:rsidRPr="00EA35BC">
          <w:rPr>
            <w:rStyle w:val="Hyperlink"/>
          </w:rPr>
          <w:t>l</w:t>
        </w:r>
        <w:r w:rsidRPr="00EA35BC">
          <w:rPr>
            <w:rStyle w:val="Hyperlink"/>
          </w:rPr>
          <w:t xml:space="preserve">essons </w:t>
        </w:r>
        <w:r w:rsidR="00D360B6" w:rsidRPr="00EA35BC">
          <w:rPr>
            <w:rStyle w:val="Hyperlink"/>
          </w:rPr>
          <w:t>l</w:t>
        </w:r>
        <w:r w:rsidRPr="00EA35BC">
          <w:rPr>
            <w:rStyle w:val="Hyperlink"/>
          </w:rPr>
          <w:t xml:space="preserve">earned, </w:t>
        </w:r>
        <w:r w:rsidR="00D360B6" w:rsidRPr="00EA35BC">
          <w:rPr>
            <w:rStyle w:val="Hyperlink"/>
          </w:rPr>
          <w:t>c</w:t>
        </w:r>
        <w:r w:rsidRPr="00EA35BC">
          <w:rPr>
            <w:rStyle w:val="Hyperlink"/>
          </w:rPr>
          <w:t xml:space="preserve">onsiderations for </w:t>
        </w:r>
        <w:r w:rsidR="00D360B6" w:rsidRPr="00EA35BC">
          <w:rPr>
            <w:rStyle w:val="Hyperlink"/>
          </w:rPr>
          <w:t>r</w:t>
        </w:r>
        <w:r w:rsidRPr="00EA35BC">
          <w:rPr>
            <w:rStyle w:val="Hyperlink"/>
          </w:rPr>
          <w:t xml:space="preserve">egulatory </w:t>
        </w:r>
        <w:r w:rsidR="00D360B6" w:rsidRPr="00EA35BC">
          <w:rPr>
            <w:rStyle w:val="Hyperlink"/>
          </w:rPr>
          <w:t>u</w:t>
        </w:r>
        <w:r w:rsidRPr="00EA35BC">
          <w:rPr>
            <w:rStyle w:val="Hyperlink"/>
          </w:rPr>
          <w:t xml:space="preserve">se, and the </w:t>
        </w:r>
        <w:r w:rsidR="00D360B6" w:rsidRPr="00EA35BC">
          <w:rPr>
            <w:rStyle w:val="Hyperlink"/>
          </w:rPr>
          <w:t>p</w:t>
        </w:r>
        <w:r w:rsidRPr="00EA35BC">
          <w:rPr>
            <w:rStyle w:val="Hyperlink"/>
          </w:rPr>
          <w:t xml:space="preserve">ath </w:t>
        </w:r>
        <w:r w:rsidR="00D360B6" w:rsidRPr="00EA35BC">
          <w:rPr>
            <w:rStyle w:val="Hyperlink"/>
          </w:rPr>
          <w:t>f</w:t>
        </w:r>
        <w:r w:rsidRPr="00EA35BC">
          <w:rPr>
            <w:rStyle w:val="Hyperlink"/>
          </w:rPr>
          <w:t>orward</w:t>
        </w:r>
      </w:hyperlink>
      <w:r w:rsidR="00D360B6">
        <w:t>’,</w:t>
      </w:r>
      <w:r w:rsidRPr="00264744">
        <w:t xml:space="preserve"> </w:t>
      </w:r>
      <w:r w:rsidRPr="00264744">
        <w:rPr>
          <w:i/>
        </w:rPr>
        <w:t>Environmental Toxicology and Chemistry</w:t>
      </w:r>
      <w:r w:rsidR="00EA35BC">
        <w:rPr>
          <w:iCs/>
        </w:rPr>
        <w:t>,</w:t>
      </w:r>
      <w:r w:rsidRPr="00671AAA">
        <w:rPr>
          <w:iCs/>
        </w:rPr>
        <w:t xml:space="preserve"> 39(1)</w:t>
      </w:r>
      <w:r w:rsidRPr="00264744">
        <w:t>:60</w:t>
      </w:r>
      <w:r w:rsidR="00D360B6">
        <w:t>–</w:t>
      </w:r>
      <w:r w:rsidRPr="00264744">
        <w:t>84</w:t>
      </w:r>
      <w:r w:rsidR="00EA35BC">
        <w:t>, doi:</w:t>
      </w:r>
      <w:r w:rsidR="00EA35BC" w:rsidRPr="00EA35BC">
        <w:t>10.1002/etc.4560</w:t>
      </w:r>
      <w:r w:rsidRPr="00264744">
        <w:t>.</w:t>
      </w:r>
    </w:p>
    <w:p w14:paraId="4643476C" w14:textId="18E7704B" w:rsidR="00264744" w:rsidRPr="00264744" w:rsidRDefault="00264744" w:rsidP="00671AAA">
      <w:r w:rsidRPr="00264744">
        <w:t>Meyer JS</w:t>
      </w:r>
      <w:r w:rsidR="00C70C68">
        <w:t xml:space="preserve">, </w:t>
      </w:r>
      <w:r w:rsidRPr="00264744">
        <w:t>Clearwater SJ</w:t>
      </w:r>
      <w:r w:rsidR="00C70C68">
        <w:t xml:space="preserve">, </w:t>
      </w:r>
      <w:r w:rsidRPr="00264744">
        <w:t>Doser TA</w:t>
      </w:r>
      <w:r w:rsidR="00C70C68">
        <w:t xml:space="preserve">, </w:t>
      </w:r>
      <w:r w:rsidRPr="00264744">
        <w:t>Rogaczewski MJ</w:t>
      </w:r>
      <w:r w:rsidR="00E51DDD">
        <w:t xml:space="preserve"> and</w:t>
      </w:r>
      <w:r w:rsidR="00C70C68">
        <w:t xml:space="preserve"> </w:t>
      </w:r>
      <w:r w:rsidRPr="00264744">
        <w:t xml:space="preserve">Hansen JA (2007) </w:t>
      </w:r>
      <w:r w:rsidRPr="00671AAA">
        <w:rPr>
          <w:i/>
          <w:iCs/>
        </w:rPr>
        <w:t>Effects of water chemistry on bioavailab</w:t>
      </w:r>
      <w:r w:rsidR="00622961" w:rsidRPr="00671AAA">
        <w:rPr>
          <w:i/>
          <w:iCs/>
        </w:rPr>
        <w:t>i</w:t>
      </w:r>
      <w:r w:rsidRPr="00671AAA">
        <w:rPr>
          <w:i/>
          <w:iCs/>
        </w:rPr>
        <w:t>lity and toxicity of waterborne cadmium, copper, nickel, lead and zinc to freshwater organisms</w:t>
      </w:r>
      <w:r w:rsidR="00622961">
        <w:t>,</w:t>
      </w:r>
      <w:r w:rsidRPr="00264744">
        <w:t xml:space="preserve"> Society of Environmental Toxicology and Chemistry, Pensacola.</w:t>
      </w:r>
    </w:p>
    <w:p w14:paraId="77D30824" w14:textId="40084815" w:rsidR="00264744" w:rsidRPr="00264744" w:rsidRDefault="00264744" w:rsidP="00671AAA">
      <w:r w:rsidRPr="00264744">
        <w:lastRenderedPageBreak/>
        <w:t xml:space="preserve">Mount DI (1966) </w:t>
      </w:r>
      <w:r w:rsidR="00622961">
        <w:t>‘</w:t>
      </w:r>
      <w:r w:rsidRPr="00264744">
        <w:t>The effect of total hardness and pH on acute toxicity of zinc to fish</w:t>
      </w:r>
      <w:r w:rsidR="00622961">
        <w:t>’,</w:t>
      </w:r>
      <w:r w:rsidRPr="00264744">
        <w:t xml:space="preserve"> </w:t>
      </w:r>
      <w:r w:rsidRPr="00264744">
        <w:rPr>
          <w:i/>
        </w:rPr>
        <w:t>International Journal of Air and Water Pollution</w:t>
      </w:r>
      <w:r w:rsidR="00622961">
        <w:rPr>
          <w:iCs/>
        </w:rPr>
        <w:t>,</w:t>
      </w:r>
      <w:r w:rsidRPr="00671AAA">
        <w:rPr>
          <w:iCs/>
        </w:rPr>
        <w:t xml:space="preserve"> 10(1)</w:t>
      </w:r>
      <w:r w:rsidRPr="00264744">
        <w:t>:49</w:t>
      </w:r>
      <w:r w:rsidR="00622961">
        <w:t>–</w:t>
      </w:r>
      <w:r w:rsidRPr="00264744">
        <w:t>56.</w:t>
      </w:r>
    </w:p>
    <w:p w14:paraId="10FB9986" w14:textId="0DB442F3" w:rsidR="003D28D9" w:rsidRDefault="003D28D9" w:rsidP="003D28D9">
      <w:r w:rsidRPr="003D28D9">
        <w:t>Munn S, Aschberger K, Olsson H, Pakalin S, Pellegrini G, Vegro S</w:t>
      </w:r>
      <w:r w:rsidR="0073604A">
        <w:t xml:space="preserve"> and</w:t>
      </w:r>
      <w:r w:rsidRPr="003D28D9">
        <w:t xml:space="preserve"> Paya Perez A</w:t>
      </w:r>
      <w:r>
        <w:t xml:space="preserve"> (eds)</w:t>
      </w:r>
      <w:r w:rsidRPr="00264744">
        <w:t xml:space="preserve"> (2010) </w:t>
      </w:r>
      <w:hyperlink r:id="rId96" w:history="1">
        <w:r w:rsidRPr="00EA7504">
          <w:rPr>
            <w:rStyle w:val="Hyperlink"/>
            <w:i/>
            <w:iCs/>
          </w:rPr>
          <w:t xml:space="preserve">European Union risk assessment report </w:t>
        </w:r>
        <w:r w:rsidRPr="003D28D9">
          <w:rPr>
            <w:rStyle w:val="Hyperlink"/>
            <w:i/>
            <w:iCs/>
          </w:rPr>
          <w:t>–</w:t>
        </w:r>
        <w:r w:rsidRPr="00EA7504">
          <w:rPr>
            <w:rStyle w:val="Hyperlink"/>
            <w:i/>
            <w:iCs/>
          </w:rPr>
          <w:t xml:space="preserve"> zinc metal</w:t>
        </w:r>
      </w:hyperlink>
      <w:r>
        <w:t>,</w:t>
      </w:r>
      <w:r w:rsidRPr="00264744">
        <w:t xml:space="preserve"> </w:t>
      </w:r>
      <w:r w:rsidRPr="003D28D9">
        <w:t>EUR 24587 EN</w:t>
      </w:r>
      <w:r>
        <w:t>,</w:t>
      </w:r>
      <w:r w:rsidRPr="00264744">
        <w:t xml:space="preserve"> </w:t>
      </w:r>
      <w:r>
        <w:t xml:space="preserve">Publications Office of the European Union, </w:t>
      </w:r>
      <w:r w:rsidRPr="00264744">
        <w:t>Luxembourg.</w:t>
      </w:r>
    </w:p>
    <w:p w14:paraId="067D07F9" w14:textId="17AF6A64" w:rsidR="00264744" w:rsidRPr="00264744" w:rsidRDefault="00264744" w:rsidP="00671AAA">
      <w:r w:rsidRPr="00264744">
        <w:t>M</w:t>
      </w:r>
      <w:r w:rsidR="00622961">
        <w:rPr>
          <w:rFonts w:ascii="Calibri" w:hAnsi="Calibri" w:cs="Calibri"/>
        </w:rPr>
        <w:t>ü</w:t>
      </w:r>
      <w:r w:rsidRPr="00264744">
        <w:t>nzinger A</w:t>
      </w:r>
      <w:r w:rsidR="00622961">
        <w:t xml:space="preserve"> and</w:t>
      </w:r>
      <w:r w:rsidR="00C70C68">
        <w:t xml:space="preserve"> </w:t>
      </w:r>
      <w:r w:rsidRPr="00264744">
        <w:t xml:space="preserve">Monicelli F (1991) </w:t>
      </w:r>
      <w:r w:rsidR="00622961">
        <w:t>‘</w:t>
      </w:r>
      <w:hyperlink r:id="rId97" w:history="1">
        <w:r w:rsidRPr="00622961">
          <w:rPr>
            <w:rStyle w:val="Hyperlink"/>
          </w:rPr>
          <w:t xml:space="preserve">A comparison of the sensitivity of </w:t>
        </w:r>
        <w:r w:rsidR="00622961" w:rsidRPr="00622961">
          <w:rPr>
            <w:rStyle w:val="Hyperlink"/>
          </w:rPr>
          <w:t>three</w:t>
        </w:r>
        <w:r w:rsidRPr="00622961">
          <w:rPr>
            <w:rStyle w:val="Hyperlink"/>
          </w:rPr>
          <w:t xml:space="preserve"> </w:t>
        </w:r>
        <w:r w:rsidRPr="00622961">
          <w:rPr>
            <w:rStyle w:val="Hyperlink"/>
            <w:i/>
          </w:rPr>
          <w:t xml:space="preserve">Daphnia magna </w:t>
        </w:r>
        <w:r w:rsidRPr="00622961">
          <w:rPr>
            <w:rStyle w:val="Hyperlink"/>
          </w:rPr>
          <w:t>populations under chronic heavy metal stress</w:t>
        </w:r>
      </w:hyperlink>
      <w:r w:rsidR="00622961">
        <w:t>’,</w:t>
      </w:r>
      <w:r w:rsidRPr="00264744">
        <w:t xml:space="preserve"> </w:t>
      </w:r>
      <w:r w:rsidRPr="00264744">
        <w:rPr>
          <w:i/>
        </w:rPr>
        <w:t>Ecotoxicology and Environmental Safety</w:t>
      </w:r>
      <w:r w:rsidR="00622961">
        <w:rPr>
          <w:iCs/>
        </w:rPr>
        <w:t>,</w:t>
      </w:r>
      <w:r w:rsidRPr="00671AAA">
        <w:rPr>
          <w:iCs/>
        </w:rPr>
        <w:t xml:space="preserve"> 22(1)</w:t>
      </w:r>
      <w:r w:rsidRPr="00264744">
        <w:t>:24</w:t>
      </w:r>
      <w:r w:rsidR="00622961">
        <w:t>–</w:t>
      </w:r>
      <w:r w:rsidRPr="00264744">
        <w:t>31</w:t>
      </w:r>
      <w:r w:rsidR="00622961">
        <w:t>, doi:</w:t>
      </w:r>
      <w:r w:rsidR="00622961" w:rsidRPr="00622961">
        <w:t>10.1016/0147-6513(91)90043-o</w:t>
      </w:r>
      <w:r w:rsidRPr="00264744">
        <w:t>.</w:t>
      </w:r>
    </w:p>
    <w:p w14:paraId="0EBE397A" w14:textId="0A4DFAFA" w:rsidR="00264744" w:rsidRPr="00264744" w:rsidRDefault="00264744" w:rsidP="00671AAA">
      <w:r w:rsidRPr="00264744">
        <w:t>Muyssen BTA</w:t>
      </w:r>
      <w:r w:rsidR="008E115D">
        <w:t xml:space="preserve"> and</w:t>
      </w:r>
      <w:r w:rsidR="00C70C68">
        <w:t xml:space="preserve"> </w:t>
      </w:r>
      <w:r w:rsidRPr="00264744">
        <w:t xml:space="preserve">Janssen CR (2007) </w:t>
      </w:r>
      <w:r w:rsidR="008E115D">
        <w:t>‘</w:t>
      </w:r>
      <w:hyperlink r:id="rId98" w:history="1">
        <w:r w:rsidRPr="00E313AE">
          <w:rPr>
            <w:rStyle w:val="Hyperlink"/>
          </w:rPr>
          <w:t xml:space="preserve">Age and </w:t>
        </w:r>
        <w:r w:rsidR="008E115D" w:rsidRPr="00E313AE">
          <w:rPr>
            <w:rStyle w:val="Hyperlink"/>
          </w:rPr>
          <w:t>e</w:t>
        </w:r>
        <w:r w:rsidRPr="00E313AE">
          <w:rPr>
            <w:rStyle w:val="Hyperlink"/>
          </w:rPr>
          <w:t xml:space="preserve">xposure </w:t>
        </w:r>
        <w:r w:rsidR="008E115D" w:rsidRPr="00E313AE">
          <w:rPr>
            <w:rStyle w:val="Hyperlink"/>
          </w:rPr>
          <w:t>d</w:t>
        </w:r>
        <w:r w:rsidRPr="00E313AE">
          <w:rPr>
            <w:rStyle w:val="Hyperlink"/>
          </w:rPr>
          <w:t xml:space="preserve">uration as a </w:t>
        </w:r>
        <w:r w:rsidR="008E115D" w:rsidRPr="00E313AE">
          <w:rPr>
            <w:rStyle w:val="Hyperlink"/>
          </w:rPr>
          <w:t>f</w:t>
        </w:r>
        <w:r w:rsidRPr="00E313AE">
          <w:rPr>
            <w:rStyle w:val="Hyperlink"/>
          </w:rPr>
          <w:t xml:space="preserve">actor </w:t>
        </w:r>
        <w:r w:rsidR="008E115D" w:rsidRPr="00E313AE">
          <w:rPr>
            <w:rStyle w:val="Hyperlink"/>
          </w:rPr>
          <w:t>i</w:t>
        </w:r>
        <w:r w:rsidRPr="00E313AE">
          <w:rPr>
            <w:rStyle w:val="Hyperlink"/>
          </w:rPr>
          <w:t xml:space="preserve">nfluencing Cu and Zn </w:t>
        </w:r>
        <w:r w:rsidR="008E115D" w:rsidRPr="00E313AE">
          <w:rPr>
            <w:rStyle w:val="Hyperlink"/>
          </w:rPr>
          <w:t>t</w:t>
        </w:r>
        <w:r w:rsidRPr="00E313AE">
          <w:rPr>
            <w:rStyle w:val="Hyperlink"/>
          </w:rPr>
          <w:t xml:space="preserve">oxicity </w:t>
        </w:r>
        <w:r w:rsidR="008E115D" w:rsidRPr="00E313AE">
          <w:rPr>
            <w:rStyle w:val="Hyperlink"/>
          </w:rPr>
          <w:t>t</w:t>
        </w:r>
        <w:r w:rsidRPr="00E313AE">
          <w:rPr>
            <w:rStyle w:val="Hyperlink"/>
          </w:rPr>
          <w:t xml:space="preserve">oward </w:t>
        </w:r>
        <w:r w:rsidRPr="00671AAA">
          <w:rPr>
            <w:rStyle w:val="Hyperlink"/>
            <w:i/>
            <w:iCs/>
          </w:rPr>
          <w:t>Daphnia magna</w:t>
        </w:r>
      </w:hyperlink>
      <w:r w:rsidR="008E115D" w:rsidRPr="008E115D">
        <w:t>’,</w:t>
      </w:r>
      <w:r w:rsidRPr="008E115D">
        <w:t xml:space="preserve"> </w:t>
      </w:r>
      <w:r w:rsidRPr="00264744">
        <w:rPr>
          <w:i/>
        </w:rPr>
        <w:t>Ecotoxicol</w:t>
      </w:r>
      <w:r w:rsidR="008E115D">
        <w:rPr>
          <w:i/>
        </w:rPr>
        <w:t>ogy and</w:t>
      </w:r>
      <w:r w:rsidRPr="00264744">
        <w:rPr>
          <w:i/>
        </w:rPr>
        <w:t xml:space="preserve"> Environ</w:t>
      </w:r>
      <w:r w:rsidR="008E115D">
        <w:rPr>
          <w:i/>
        </w:rPr>
        <w:t>mental</w:t>
      </w:r>
      <w:r w:rsidRPr="00264744">
        <w:rPr>
          <w:i/>
        </w:rPr>
        <w:t xml:space="preserve"> Saf</w:t>
      </w:r>
      <w:r w:rsidR="008E115D">
        <w:rPr>
          <w:i/>
        </w:rPr>
        <w:t>ety</w:t>
      </w:r>
      <w:r w:rsidR="008E115D">
        <w:rPr>
          <w:iCs/>
        </w:rPr>
        <w:t>,</w:t>
      </w:r>
      <w:r w:rsidRPr="00671AAA">
        <w:rPr>
          <w:iCs/>
        </w:rPr>
        <w:t xml:space="preserve"> 68(3)</w:t>
      </w:r>
      <w:r w:rsidRPr="00264744">
        <w:t>:436</w:t>
      </w:r>
      <w:r w:rsidR="008E115D">
        <w:t>–</w:t>
      </w:r>
      <w:r w:rsidRPr="00264744">
        <w:t>442</w:t>
      </w:r>
      <w:r w:rsidR="00E313AE">
        <w:t>, doi:</w:t>
      </w:r>
      <w:r w:rsidR="00E313AE" w:rsidRPr="00E313AE">
        <w:t>10.1016/j.ecoenv.2006.12.003</w:t>
      </w:r>
      <w:r w:rsidRPr="00264744">
        <w:t>.</w:t>
      </w:r>
    </w:p>
    <w:p w14:paraId="33C64BAF" w14:textId="2E66E61C" w:rsidR="00264744" w:rsidRPr="00264744" w:rsidRDefault="00264744" w:rsidP="00671AAA">
      <w:r w:rsidRPr="00264744">
        <w:t>Naddy RB</w:t>
      </w:r>
      <w:r w:rsidR="00C70C68">
        <w:t xml:space="preserve">, </w:t>
      </w:r>
      <w:r w:rsidRPr="00264744">
        <w:t>Cohen AS</w:t>
      </w:r>
      <w:r w:rsidR="00A53ACC">
        <w:t xml:space="preserve"> and</w:t>
      </w:r>
      <w:r w:rsidR="00C70C68">
        <w:t xml:space="preserve"> </w:t>
      </w:r>
      <w:r w:rsidRPr="00264744">
        <w:t xml:space="preserve">Stubblefield WA (2015) </w:t>
      </w:r>
      <w:r w:rsidR="00A53ACC">
        <w:t>‘</w:t>
      </w:r>
      <w:hyperlink r:id="rId99" w:history="1">
        <w:r w:rsidRPr="00EA35BC">
          <w:rPr>
            <w:rStyle w:val="Hyperlink"/>
          </w:rPr>
          <w:t xml:space="preserve">The interactive toxicity of cadmium, copper and zinc to </w:t>
        </w:r>
        <w:r w:rsidRPr="00EA35BC">
          <w:rPr>
            <w:rStyle w:val="Hyperlink"/>
            <w:i/>
          </w:rPr>
          <w:t>Ceriodaphnia dubia</w:t>
        </w:r>
        <w:r w:rsidRPr="00EA35BC">
          <w:rPr>
            <w:rStyle w:val="Hyperlink"/>
          </w:rPr>
          <w:t xml:space="preserve"> and rainbow trout (</w:t>
        </w:r>
        <w:r w:rsidRPr="00EA35BC">
          <w:rPr>
            <w:rStyle w:val="Hyperlink"/>
            <w:i/>
          </w:rPr>
          <w:t>Oncorhynchus mykiss</w:t>
        </w:r>
        <w:r w:rsidRPr="00EA35BC">
          <w:rPr>
            <w:rStyle w:val="Hyperlink"/>
          </w:rPr>
          <w:t>)</w:t>
        </w:r>
      </w:hyperlink>
      <w:r w:rsidR="00A53ACC">
        <w:t>’,</w:t>
      </w:r>
      <w:r w:rsidRPr="00264744">
        <w:t xml:space="preserve"> </w:t>
      </w:r>
      <w:r w:rsidRPr="00264744">
        <w:rPr>
          <w:i/>
        </w:rPr>
        <w:t>Environmental Toxicology and Chemistry</w:t>
      </w:r>
      <w:r w:rsidR="00A53ACC">
        <w:rPr>
          <w:iCs/>
        </w:rPr>
        <w:t>,</w:t>
      </w:r>
      <w:r w:rsidRPr="00671AAA">
        <w:rPr>
          <w:iCs/>
        </w:rPr>
        <w:t xml:space="preserve"> 34(4)</w:t>
      </w:r>
      <w:r w:rsidRPr="00264744">
        <w:t>:809</w:t>
      </w:r>
      <w:r w:rsidR="00A53ACC">
        <w:t>–</w:t>
      </w:r>
      <w:r w:rsidRPr="00264744">
        <w:t>815</w:t>
      </w:r>
      <w:r w:rsidR="00EA35BC">
        <w:t>, doi:</w:t>
      </w:r>
      <w:r w:rsidR="00EA35BC" w:rsidRPr="00EA35BC">
        <w:t>10.1002/etc.2870</w:t>
      </w:r>
      <w:r w:rsidRPr="00264744">
        <w:t>.</w:t>
      </w:r>
    </w:p>
    <w:p w14:paraId="6EF1CC41" w14:textId="459E0C89" w:rsidR="00264744" w:rsidRPr="00264744" w:rsidRDefault="00264744" w:rsidP="00671AAA">
      <w:r w:rsidRPr="00264744">
        <w:t>Nebeker AV</w:t>
      </w:r>
      <w:r w:rsidR="00C70C68">
        <w:t xml:space="preserve">, </w:t>
      </w:r>
      <w:r w:rsidRPr="00264744">
        <w:t>Stinchfield A</w:t>
      </w:r>
      <w:r w:rsidR="00C70C68">
        <w:t xml:space="preserve">, </w:t>
      </w:r>
      <w:r w:rsidRPr="00264744">
        <w:t>Savonen C</w:t>
      </w:r>
      <w:r w:rsidR="000F3560">
        <w:t xml:space="preserve"> and</w:t>
      </w:r>
      <w:r w:rsidR="00C70C68">
        <w:t xml:space="preserve"> </w:t>
      </w:r>
      <w:r w:rsidRPr="00264744">
        <w:t xml:space="preserve">Chapman GA (1986) </w:t>
      </w:r>
      <w:r w:rsidR="000F3560">
        <w:t>‘</w:t>
      </w:r>
      <w:r w:rsidRPr="00264744">
        <w:t>Effects of copper, nickel and zinc on three species of Oregon freshwater snails</w:t>
      </w:r>
      <w:r w:rsidR="000F3560">
        <w:t>’,</w:t>
      </w:r>
      <w:r w:rsidRPr="00264744">
        <w:t xml:space="preserve"> </w:t>
      </w:r>
      <w:r w:rsidRPr="00264744">
        <w:rPr>
          <w:i/>
        </w:rPr>
        <w:t>Environmental Toxicology and Chemistry</w:t>
      </w:r>
      <w:r w:rsidR="000F3560">
        <w:rPr>
          <w:iCs/>
        </w:rPr>
        <w:t>,</w:t>
      </w:r>
      <w:r w:rsidRPr="00671AAA">
        <w:rPr>
          <w:iCs/>
        </w:rPr>
        <w:t xml:space="preserve"> 5(9)</w:t>
      </w:r>
      <w:r w:rsidRPr="00264744">
        <w:t>:807</w:t>
      </w:r>
      <w:r w:rsidR="000F3560">
        <w:t>–</w:t>
      </w:r>
      <w:r w:rsidRPr="00264744">
        <w:t>811.</w:t>
      </w:r>
    </w:p>
    <w:p w14:paraId="2212455E" w14:textId="54440A7E" w:rsidR="00264744" w:rsidRPr="00264744" w:rsidRDefault="00264744" w:rsidP="00671AAA">
      <w:r w:rsidRPr="00264744">
        <w:t>Norberg TJ</w:t>
      </w:r>
      <w:r w:rsidR="000F3560">
        <w:t xml:space="preserve"> and</w:t>
      </w:r>
      <w:r w:rsidR="00C70C68">
        <w:t xml:space="preserve"> </w:t>
      </w:r>
      <w:r w:rsidRPr="00264744">
        <w:t xml:space="preserve">Mount DI (1985) </w:t>
      </w:r>
      <w:r w:rsidR="000F3560">
        <w:t>‘</w:t>
      </w:r>
      <w:hyperlink r:id="rId100" w:history="1">
        <w:r w:rsidRPr="00EA35BC">
          <w:rPr>
            <w:rStyle w:val="Hyperlink"/>
          </w:rPr>
          <w:t>A new fathead minnow (</w:t>
        </w:r>
        <w:r w:rsidRPr="00EA35BC">
          <w:rPr>
            <w:rStyle w:val="Hyperlink"/>
            <w:i/>
          </w:rPr>
          <w:t>Pimephales promelas</w:t>
        </w:r>
        <w:r w:rsidRPr="00EA35BC">
          <w:rPr>
            <w:rStyle w:val="Hyperlink"/>
          </w:rPr>
          <w:t>) subchronic toxicity test</w:t>
        </w:r>
      </w:hyperlink>
      <w:r w:rsidR="000F3560">
        <w:t>’,</w:t>
      </w:r>
      <w:r w:rsidRPr="00264744">
        <w:t xml:space="preserve"> </w:t>
      </w:r>
      <w:r w:rsidRPr="00264744">
        <w:rPr>
          <w:i/>
        </w:rPr>
        <w:t>Environmental Toxicology and Chemistry</w:t>
      </w:r>
      <w:r w:rsidR="000F3560">
        <w:rPr>
          <w:iCs/>
        </w:rPr>
        <w:t>,</w:t>
      </w:r>
      <w:r w:rsidRPr="00671AAA">
        <w:rPr>
          <w:iCs/>
        </w:rPr>
        <w:t xml:space="preserve"> 4(5)</w:t>
      </w:r>
      <w:r w:rsidRPr="00264744">
        <w:t>:711</w:t>
      </w:r>
      <w:r w:rsidR="000F3560">
        <w:t>–</w:t>
      </w:r>
      <w:r w:rsidRPr="00264744">
        <w:t>718.</w:t>
      </w:r>
    </w:p>
    <w:p w14:paraId="26649B6E" w14:textId="6FE5F73A" w:rsidR="00264744" w:rsidRPr="00264744" w:rsidRDefault="00264744" w:rsidP="00671AAA">
      <w:r w:rsidRPr="00264744">
        <w:t>Nys C</w:t>
      </w:r>
      <w:r w:rsidR="00C70C68">
        <w:t xml:space="preserve">, </w:t>
      </w:r>
      <w:r w:rsidRPr="00264744">
        <w:t>Janssen CR</w:t>
      </w:r>
      <w:r w:rsidR="000F3560">
        <w:t xml:space="preserve"> and</w:t>
      </w:r>
      <w:r w:rsidR="00C70C68">
        <w:t xml:space="preserve"> </w:t>
      </w:r>
      <w:r w:rsidRPr="00264744">
        <w:t xml:space="preserve">De Schamphelaere KAC (2017) </w:t>
      </w:r>
      <w:r w:rsidR="000F3560">
        <w:t>‘</w:t>
      </w:r>
      <w:hyperlink r:id="rId101" w:history="1">
        <w:r w:rsidRPr="00EA35BC">
          <w:rPr>
            <w:rStyle w:val="Hyperlink"/>
          </w:rPr>
          <w:t xml:space="preserve">The effect of pH on chronic zinc toxicity differs between daphnid species: </w:t>
        </w:r>
        <w:r w:rsidR="000F3560" w:rsidRPr="00EA35BC">
          <w:rPr>
            <w:rStyle w:val="Hyperlink"/>
          </w:rPr>
          <w:t>d</w:t>
        </w:r>
        <w:r w:rsidRPr="00EA35BC">
          <w:rPr>
            <w:rStyle w:val="Hyperlink"/>
          </w:rPr>
          <w:t xml:space="preserve">evelopment of a preliminary chronic zinc </w:t>
        </w:r>
        <w:r w:rsidRPr="00EA35BC">
          <w:rPr>
            <w:rStyle w:val="Hyperlink"/>
            <w:i/>
          </w:rPr>
          <w:t xml:space="preserve">Ceriodaphnia dubia </w:t>
        </w:r>
        <w:r w:rsidRPr="00EA35BC">
          <w:rPr>
            <w:rStyle w:val="Hyperlink"/>
          </w:rPr>
          <w:t>bioavailability model</w:t>
        </w:r>
      </w:hyperlink>
      <w:r w:rsidR="000F3560">
        <w:t>’,</w:t>
      </w:r>
      <w:r w:rsidRPr="00264744">
        <w:t xml:space="preserve"> </w:t>
      </w:r>
      <w:r w:rsidRPr="00264744">
        <w:rPr>
          <w:i/>
        </w:rPr>
        <w:t>Environmental Toxicology and Chemistry</w:t>
      </w:r>
      <w:r w:rsidR="000F3560">
        <w:rPr>
          <w:iCs/>
        </w:rPr>
        <w:t>,</w:t>
      </w:r>
      <w:r w:rsidRPr="00671AAA">
        <w:rPr>
          <w:iCs/>
        </w:rPr>
        <w:t xml:space="preserve"> 36(10)</w:t>
      </w:r>
      <w:r w:rsidRPr="00264744">
        <w:t>:2750</w:t>
      </w:r>
      <w:r w:rsidR="000F3560">
        <w:t>–</w:t>
      </w:r>
      <w:r w:rsidRPr="00264744">
        <w:t>2755</w:t>
      </w:r>
      <w:r w:rsidR="00EA35BC">
        <w:t>, doi:</w:t>
      </w:r>
      <w:r w:rsidR="00EA35BC" w:rsidRPr="00EA35BC">
        <w:t>10.1002/etc.3831</w:t>
      </w:r>
      <w:r w:rsidRPr="00264744">
        <w:t>.</w:t>
      </w:r>
    </w:p>
    <w:p w14:paraId="7D1C0089" w14:textId="585B3E60" w:rsidR="00264744" w:rsidRPr="00264744" w:rsidRDefault="00264744" w:rsidP="00671AAA">
      <w:r w:rsidRPr="00264744">
        <w:t>Oikari A</w:t>
      </w:r>
      <w:r w:rsidR="00C70C68">
        <w:t xml:space="preserve">, </w:t>
      </w:r>
      <w:r w:rsidRPr="00264744">
        <w:t>Kukkonen J</w:t>
      </w:r>
      <w:r w:rsidR="00AB7A82">
        <w:t xml:space="preserve"> and</w:t>
      </w:r>
      <w:r w:rsidR="00C70C68">
        <w:t xml:space="preserve"> </w:t>
      </w:r>
      <w:r w:rsidRPr="00264744">
        <w:t xml:space="preserve">Virtanen V (1992) </w:t>
      </w:r>
      <w:r w:rsidR="00AB7A82">
        <w:t>‘</w:t>
      </w:r>
      <w:hyperlink r:id="rId102" w:history="1">
        <w:r w:rsidRPr="00EA35BC">
          <w:rPr>
            <w:rStyle w:val="Hyperlink"/>
          </w:rPr>
          <w:t xml:space="preserve">Acute toxicity of chemicals to </w:t>
        </w:r>
        <w:r w:rsidRPr="00EA35BC">
          <w:rPr>
            <w:rStyle w:val="Hyperlink"/>
            <w:i/>
          </w:rPr>
          <w:t>Daphnia magna</w:t>
        </w:r>
        <w:r w:rsidRPr="00EA35BC">
          <w:rPr>
            <w:rStyle w:val="Hyperlink"/>
          </w:rPr>
          <w:t xml:space="preserve"> in humic waters</w:t>
        </w:r>
      </w:hyperlink>
      <w:r w:rsidR="00AB7A82">
        <w:t>’,</w:t>
      </w:r>
      <w:r w:rsidRPr="00264744">
        <w:t xml:space="preserve"> </w:t>
      </w:r>
      <w:r w:rsidRPr="00264744">
        <w:rPr>
          <w:i/>
        </w:rPr>
        <w:t>Science of the Total Environment</w:t>
      </w:r>
      <w:r w:rsidR="00AB7A82">
        <w:rPr>
          <w:iCs/>
        </w:rPr>
        <w:t>,</w:t>
      </w:r>
      <w:r w:rsidRPr="00671AAA">
        <w:rPr>
          <w:iCs/>
        </w:rPr>
        <w:t xml:space="preserve"> 118</w:t>
      </w:r>
      <w:r w:rsidRPr="00264744">
        <w:t>:367</w:t>
      </w:r>
      <w:r w:rsidR="00AB7A82">
        <w:t>–</w:t>
      </w:r>
      <w:r w:rsidRPr="00264744">
        <w:t>377</w:t>
      </w:r>
      <w:r w:rsidR="00EA35BC">
        <w:t>, doi:</w:t>
      </w:r>
      <w:r w:rsidR="00EA35BC" w:rsidRPr="00EA35BC">
        <w:t>10.1016/0048-9697(92)90103-Y</w:t>
      </w:r>
      <w:r w:rsidRPr="00264744">
        <w:t>.</w:t>
      </w:r>
    </w:p>
    <w:p w14:paraId="5AB60A89" w14:textId="641DE76E" w:rsidR="00264744" w:rsidRPr="00264744" w:rsidRDefault="00264744" w:rsidP="00671AAA">
      <w:r w:rsidRPr="00264744">
        <w:t>Paulauskis JD</w:t>
      </w:r>
      <w:r w:rsidR="00AB7A82">
        <w:t xml:space="preserve"> and</w:t>
      </w:r>
      <w:r w:rsidR="00C70C68">
        <w:t xml:space="preserve"> </w:t>
      </w:r>
      <w:r w:rsidRPr="00264744">
        <w:t xml:space="preserve">Winner RW (1988) </w:t>
      </w:r>
      <w:r w:rsidR="00AB7A82">
        <w:t>‘</w:t>
      </w:r>
      <w:hyperlink r:id="rId103" w:history="1">
        <w:r w:rsidRPr="00844183">
          <w:rPr>
            <w:rStyle w:val="Hyperlink"/>
          </w:rPr>
          <w:t xml:space="preserve">Effects of water hardness and humic-acid on zinc toxicity to </w:t>
        </w:r>
        <w:r w:rsidRPr="00844183">
          <w:rPr>
            <w:rStyle w:val="Hyperlink"/>
            <w:i/>
          </w:rPr>
          <w:t>Daphnia</w:t>
        </w:r>
        <w:r w:rsidRPr="00844183">
          <w:rPr>
            <w:rStyle w:val="Hyperlink"/>
          </w:rPr>
          <w:t xml:space="preserve"> </w:t>
        </w:r>
        <w:r w:rsidRPr="00844183">
          <w:rPr>
            <w:rStyle w:val="Hyperlink"/>
            <w:i/>
          </w:rPr>
          <w:t xml:space="preserve">magna </w:t>
        </w:r>
        <w:r w:rsidRPr="00844183">
          <w:rPr>
            <w:rStyle w:val="Hyperlink"/>
          </w:rPr>
          <w:t>Straus</w:t>
        </w:r>
      </w:hyperlink>
      <w:r w:rsidR="00AB7A82">
        <w:t>’,</w:t>
      </w:r>
      <w:r w:rsidRPr="00264744">
        <w:t xml:space="preserve"> </w:t>
      </w:r>
      <w:r w:rsidRPr="00264744">
        <w:rPr>
          <w:i/>
        </w:rPr>
        <w:t>Aquatic Toxicology</w:t>
      </w:r>
      <w:r w:rsidR="00AB7A82">
        <w:rPr>
          <w:iCs/>
        </w:rPr>
        <w:t>,</w:t>
      </w:r>
      <w:r w:rsidRPr="00671AAA">
        <w:rPr>
          <w:iCs/>
        </w:rPr>
        <w:t xml:space="preserve"> 12(3)</w:t>
      </w:r>
      <w:r w:rsidRPr="00264744">
        <w:t>:273</w:t>
      </w:r>
      <w:r w:rsidR="00AB7A82">
        <w:t>–</w:t>
      </w:r>
      <w:r w:rsidRPr="00264744">
        <w:t>290</w:t>
      </w:r>
      <w:r w:rsidR="00844183">
        <w:t>, doi:</w:t>
      </w:r>
      <w:r w:rsidR="00844183" w:rsidRPr="00844183">
        <w:t>10.1016/0166-445X(88)90027-6</w:t>
      </w:r>
      <w:r w:rsidRPr="00264744">
        <w:t>.</w:t>
      </w:r>
    </w:p>
    <w:p w14:paraId="7DBB4176" w14:textId="24180287" w:rsidR="00264744" w:rsidRPr="00264744" w:rsidRDefault="00264744" w:rsidP="00671AAA">
      <w:r w:rsidRPr="00264744">
        <w:t>Price GAV</w:t>
      </w:r>
      <w:r w:rsidR="00C70C68">
        <w:t xml:space="preserve">, </w:t>
      </w:r>
      <w:r w:rsidRPr="00264744">
        <w:t>Stauber JL</w:t>
      </w:r>
      <w:r w:rsidR="00C70C68">
        <w:t xml:space="preserve">, </w:t>
      </w:r>
      <w:r w:rsidRPr="00264744">
        <w:t>Holland A</w:t>
      </w:r>
      <w:r w:rsidR="00C70C68">
        <w:t xml:space="preserve">, </w:t>
      </w:r>
      <w:r w:rsidRPr="00264744">
        <w:t>Koppel DJ</w:t>
      </w:r>
      <w:r w:rsidR="00580B00">
        <w:t>,</w:t>
      </w:r>
      <w:r w:rsidR="00C70C68">
        <w:t xml:space="preserve"> </w:t>
      </w:r>
      <w:r w:rsidRPr="00264744">
        <w:t>Van Genderen EJ</w:t>
      </w:r>
      <w:r w:rsidR="00C70C68">
        <w:t xml:space="preserve">, </w:t>
      </w:r>
      <w:r w:rsidRPr="00264744">
        <w:t>Ryan AC</w:t>
      </w:r>
      <w:r w:rsidR="00580B00">
        <w:t xml:space="preserve"> and</w:t>
      </w:r>
      <w:r w:rsidR="00C70C68">
        <w:t xml:space="preserve"> </w:t>
      </w:r>
      <w:r w:rsidRPr="00264744">
        <w:t xml:space="preserve">Jolley DF (2021) </w:t>
      </w:r>
      <w:r w:rsidR="00580B00">
        <w:t>‘</w:t>
      </w:r>
      <w:hyperlink r:id="rId104" w:history="1">
        <w:r w:rsidRPr="00844183">
          <w:rPr>
            <w:rStyle w:val="Hyperlink"/>
          </w:rPr>
          <w:t>The influence of pH on zinc lability and toxicity to a tropical freshwater microalga</w:t>
        </w:r>
      </w:hyperlink>
      <w:r w:rsidR="00580B00">
        <w:t>’,</w:t>
      </w:r>
      <w:r w:rsidRPr="00264744">
        <w:t xml:space="preserve"> </w:t>
      </w:r>
      <w:r w:rsidRPr="00264744">
        <w:rPr>
          <w:i/>
        </w:rPr>
        <w:t>Environmental Toxicology and Chemistry</w:t>
      </w:r>
      <w:r w:rsidR="00580B00">
        <w:rPr>
          <w:iCs/>
        </w:rPr>
        <w:t>,</w:t>
      </w:r>
      <w:r w:rsidRPr="00671AAA">
        <w:rPr>
          <w:iCs/>
        </w:rPr>
        <w:t xml:space="preserve"> 40(10)</w:t>
      </w:r>
      <w:r w:rsidRPr="00264744">
        <w:t>:2836</w:t>
      </w:r>
      <w:r w:rsidR="00580B00">
        <w:t>–</w:t>
      </w:r>
      <w:r w:rsidRPr="00264744">
        <w:t>2845</w:t>
      </w:r>
      <w:r w:rsidR="00844183">
        <w:t>, doi:</w:t>
      </w:r>
      <w:r w:rsidR="00844183" w:rsidRPr="00844183">
        <w:t>10.1002/etc.5177</w:t>
      </w:r>
      <w:r w:rsidRPr="00264744">
        <w:t>.</w:t>
      </w:r>
    </w:p>
    <w:p w14:paraId="31BBF39B" w14:textId="44BA89D7" w:rsidR="00264744" w:rsidRPr="00264744" w:rsidRDefault="00264744" w:rsidP="00671AAA">
      <w:r w:rsidRPr="00264744">
        <w:t>Price GAV</w:t>
      </w:r>
      <w:r w:rsidR="00C70C68">
        <w:t xml:space="preserve">, </w:t>
      </w:r>
      <w:r w:rsidRPr="00264744">
        <w:t>Stauber JL</w:t>
      </w:r>
      <w:r w:rsidR="00C70C68">
        <w:t xml:space="preserve">, </w:t>
      </w:r>
      <w:r w:rsidRPr="00264744">
        <w:t>Holland A</w:t>
      </w:r>
      <w:r w:rsidR="00C70C68">
        <w:t xml:space="preserve">, </w:t>
      </w:r>
      <w:r w:rsidRPr="00264744">
        <w:t>Koppel DJ</w:t>
      </w:r>
      <w:r w:rsidR="00C70C68">
        <w:t xml:space="preserve">, </w:t>
      </w:r>
      <w:r w:rsidRPr="00264744">
        <w:t>Van Genderen EJ</w:t>
      </w:r>
      <w:r w:rsidR="00C70C68">
        <w:t xml:space="preserve">, </w:t>
      </w:r>
      <w:r w:rsidRPr="00264744">
        <w:t>Ryan AC</w:t>
      </w:r>
      <w:r w:rsidR="00580B00">
        <w:t xml:space="preserve"> and</w:t>
      </w:r>
      <w:r w:rsidR="00C70C68">
        <w:t xml:space="preserve"> </w:t>
      </w:r>
      <w:r w:rsidRPr="00264744">
        <w:t xml:space="preserve">Jolley DF (2022) </w:t>
      </w:r>
      <w:r w:rsidR="00580B00">
        <w:t>‘</w:t>
      </w:r>
      <w:hyperlink r:id="rId105" w:history="1">
        <w:r w:rsidRPr="00B52B18">
          <w:rPr>
            <w:rStyle w:val="Hyperlink"/>
          </w:rPr>
          <w:t xml:space="preserve">The influence of hardness at varying pH on zinc toxicity and lability to a freshwater microalga, </w:t>
        </w:r>
        <w:r w:rsidRPr="00B52B18">
          <w:rPr>
            <w:rStyle w:val="Hyperlink"/>
            <w:i/>
            <w:iCs/>
          </w:rPr>
          <w:t>Chlorell</w:t>
        </w:r>
        <w:r w:rsidRPr="00B52B18">
          <w:rPr>
            <w:rStyle w:val="Hyperlink"/>
          </w:rPr>
          <w:t>a sp.</w:t>
        </w:r>
      </w:hyperlink>
      <w:r w:rsidR="00580B00">
        <w:t>’,</w:t>
      </w:r>
      <w:r w:rsidRPr="00264744">
        <w:t xml:space="preserve"> </w:t>
      </w:r>
      <w:r w:rsidRPr="00264744">
        <w:rPr>
          <w:i/>
        </w:rPr>
        <w:t>Environmental Science</w:t>
      </w:r>
      <w:r w:rsidR="00580B00">
        <w:rPr>
          <w:i/>
        </w:rPr>
        <w:t xml:space="preserve"> – </w:t>
      </w:r>
      <w:r w:rsidRPr="00264744">
        <w:rPr>
          <w:i/>
        </w:rPr>
        <w:t xml:space="preserve">Processes </w:t>
      </w:r>
      <w:r w:rsidR="00580B00">
        <w:rPr>
          <w:i/>
        </w:rPr>
        <w:t>and</w:t>
      </w:r>
      <w:r w:rsidRPr="00264744">
        <w:rPr>
          <w:i/>
        </w:rPr>
        <w:t xml:space="preserve"> Impacts</w:t>
      </w:r>
      <w:r w:rsidR="00580B00">
        <w:rPr>
          <w:iCs/>
        </w:rPr>
        <w:t>,</w:t>
      </w:r>
      <w:r w:rsidRPr="00671AAA">
        <w:rPr>
          <w:iCs/>
        </w:rPr>
        <w:t xml:space="preserve"> 24(5)</w:t>
      </w:r>
      <w:r w:rsidRPr="00264744">
        <w:t>:783</w:t>
      </w:r>
      <w:r w:rsidR="00580B00">
        <w:t>–</w:t>
      </w:r>
      <w:r w:rsidRPr="00264744">
        <w:t>793</w:t>
      </w:r>
      <w:r w:rsidR="00B52B18">
        <w:t>, doi:</w:t>
      </w:r>
      <w:r w:rsidR="00B52B18" w:rsidRPr="00B52B18">
        <w:t>10.1039/D2EM00063F</w:t>
      </w:r>
      <w:r w:rsidRPr="00264744">
        <w:t>.</w:t>
      </w:r>
    </w:p>
    <w:p w14:paraId="320411B1" w14:textId="26BA76DC" w:rsidR="00264744" w:rsidRPr="00264744" w:rsidRDefault="00264744" w:rsidP="00671AAA">
      <w:r w:rsidRPr="00264744">
        <w:t>Price GAV</w:t>
      </w:r>
      <w:r w:rsidR="00C70C68">
        <w:t xml:space="preserve">, </w:t>
      </w:r>
      <w:r w:rsidRPr="00264744">
        <w:t>Stauber JL</w:t>
      </w:r>
      <w:r w:rsidR="00C70C68">
        <w:t xml:space="preserve">, </w:t>
      </w:r>
      <w:r w:rsidRPr="00264744">
        <w:t>Jolley DF</w:t>
      </w:r>
      <w:r w:rsidR="00C70C68">
        <w:t xml:space="preserve">, </w:t>
      </w:r>
      <w:r w:rsidRPr="00264744">
        <w:t>Koppel DJ</w:t>
      </w:r>
      <w:r w:rsidR="00C70C68">
        <w:t xml:space="preserve">, </w:t>
      </w:r>
      <w:r w:rsidRPr="00264744">
        <w:t>Van Genderen EJ</w:t>
      </w:r>
      <w:r w:rsidR="00C70C68">
        <w:t xml:space="preserve">, </w:t>
      </w:r>
      <w:r w:rsidRPr="00264744">
        <w:t>Ryan AC</w:t>
      </w:r>
      <w:r w:rsidR="00580B00">
        <w:t xml:space="preserve"> and</w:t>
      </w:r>
      <w:r w:rsidR="00C70C68">
        <w:t xml:space="preserve"> </w:t>
      </w:r>
      <w:r w:rsidRPr="00264744">
        <w:t>Holland A (2023</w:t>
      </w:r>
      <w:r w:rsidR="00350FE2">
        <w:t>a</w:t>
      </w:r>
      <w:r w:rsidRPr="00264744">
        <w:t xml:space="preserve">) </w:t>
      </w:r>
      <w:r w:rsidR="00580B00">
        <w:t>‘</w:t>
      </w:r>
      <w:hyperlink r:id="rId106" w:history="1">
        <w:r w:rsidRPr="007E582A">
          <w:rPr>
            <w:rStyle w:val="Hyperlink"/>
          </w:rPr>
          <w:t>Natural organic matter source, concentration, and pH influences the toxicity of zinc to a freshwater microalga</w:t>
        </w:r>
      </w:hyperlink>
      <w:r w:rsidR="00580B00">
        <w:t>’,</w:t>
      </w:r>
      <w:r w:rsidRPr="00264744">
        <w:t xml:space="preserve"> </w:t>
      </w:r>
      <w:r w:rsidRPr="00264744">
        <w:rPr>
          <w:i/>
        </w:rPr>
        <w:t>Environmental Pollution</w:t>
      </w:r>
      <w:r w:rsidR="00580B00">
        <w:rPr>
          <w:iCs/>
        </w:rPr>
        <w:t>,</w:t>
      </w:r>
      <w:r w:rsidRPr="00671AAA">
        <w:rPr>
          <w:iCs/>
        </w:rPr>
        <w:t xml:space="preserve"> 318</w:t>
      </w:r>
      <w:r w:rsidRPr="00264744">
        <w:t>:120797</w:t>
      </w:r>
      <w:r w:rsidR="007E582A">
        <w:t>, doi:</w:t>
      </w:r>
      <w:r w:rsidR="007E582A" w:rsidRPr="007E582A">
        <w:t>10.1016/j.envpol.2022.120797</w:t>
      </w:r>
      <w:r w:rsidRPr="00264744">
        <w:t>.</w:t>
      </w:r>
    </w:p>
    <w:p w14:paraId="70833C21" w14:textId="34920A8E" w:rsidR="003212FA" w:rsidRPr="00264744" w:rsidRDefault="009F3EC4" w:rsidP="00671AAA">
      <w:r w:rsidRPr="0070390C">
        <w:lastRenderedPageBreak/>
        <w:t>Price GAV</w:t>
      </w:r>
      <w:r w:rsidR="00C70C68">
        <w:t>,</w:t>
      </w:r>
      <w:r w:rsidRPr="0070390C">
        <w:t xml:space="preserve"> Stauber JL</w:t>
      </w:r>
      <w:r w:rsidR="00C70C68">
        <w:t>,</w:t>
      </w:r>
      <w:r w:rsidRPr="0070390C">
        <w:t xml:space="preserve"> Jolley DF</w:t>
      </w:r>
      <w:r w:rsidR="00C70C68">
        <w:t>,</w:t>
      </w:r>
      <w:r w:rsidRPr="0070390C">
        <w:t xml:space="preserve"> Koppel DJ</w:t>
      </w:r>
      <w:r w:rsidR="00C70C68">
        <w:t>,</w:t>
      </w:r>
      <w:r w:rsidRPr="0070390C">
        <w:t xml:space="preserve"> van Genderen EJ</w:t>
      </w:r>
      <w:r w:rsidR="00C70C68">
        <w:t>,</w:t>
      </w:r>
      <w:r w:rsidRPr="0070390C">
        <w:t xml:space="preserve"> Ryan AC</w:t>
      </w:r>
      <w:r w:rsidR="00580B00">
        <w:t xml:space="preserve"> and</w:t>
      </w:r>
      <w:r w:rsidRPr="0070390C">
        <w:t xml:space="preserve"> Holland A (2023</w:t>
      </w:r>
      <w:r>
        <w:t>b</w:t>
      </w:r>
      <w:r w:rsidRPr="0070390C">
        <w:t xml:space="preserve">) </w:t>
      </w:r>
      <w:r w:rsidR="00580B00">
        <w:t>‘</w:t>
      </w:r>
      <w:hyperlink r:id="rId107" w:history="1">
        <w:r w:rsidRPr="00065346">
          <w:rPr>
            <w:rStyle w:val="Hyperlink"/>
          </w:rPr>
          <w:t>Development and validation of multiple linear regression models for predicting chronic zinc toxicity to freshwater microalgae</w:t>
        </w:r>
      </w:hyperlink>
      <w:r w:rsidR="00580B00">
        <w:t>’,</w:t>
      </w:r>
      <w:r w:rsidRPr="0070390C">
        <w:t> </w:t>
      </w:r>
      <w:r w:rsidRPr="0070390C">
        <w:rPr>
          <w:i/>
          <w:iCs/>
        </w:rPr>
        <w:t>Environmental Toxicology and Chemistry</w:t>
      </w:r>
      <w:r w:rsidRPr="0070390C">
        <w:t>, 42</w:t>
      </w:r>
      <w:r>
        <w:t>:</w:t>
      </w:r>
      <w:r w:rsidRPr="0070390C">
        <w:t>1–10</w:t>
      </w:r>
      <w:r w:rsidR="00065346">
        <w:t>, doi:</w:t>
      </w:r>
      <w:r w:rsidR="00065346" w:rsidRPr="00065346">
        <w:t>10.1002/etc.5749</w:t>
      </w:r>
      <w:r w:rsidRPr="00264744">
        <w:t>.</w:t>
      </w:r>
    </w:p>
    <w:p w14:paraId="0A43D2C0" w14:textId="043FBB03" w:rsidR="00264744" w:rsidRPr="00264744" w:rsidRDefault="00264744" w:rsidP="00671AAA">
      <w:r w:rsidRPr="00264744">
        <w:t>Reid MR</w:t>
      </w:r>
      <w:r w:rsidR="00C70C68">
        <w:t xml:space="preserve">, </w:t>
      </w:r>
      <w:r w:rsidRPr="00264744">
        <w:t>Kim JP</w:t>
      </w:r>
      <w:r w:rsidR="00580B00">
        <w:t xml:space="preserve"> and</w:t>
      </w:r>
      <w:r w:rsidR="00C70C68">
        <w:t xml:space="preserve"> </w:t>
      </w:r>
      <w:r w:rsidRPr="00264744">
        <w:t xml:space="preserve">Hunter KA (1999) </w:t>
      </w:r>
      <w:r w:rsidR="00580B00">
        <w:t>‘</w:t>
      </w:r>
      <w:hyperlink r:id="rId108" w:history="1">
        <w:r w:rsidRPr="00065346">
          <w:rPr>
            <w:rStyle w:val="Hyperlink"/>
          </w:rPr>
          <w:t>Trace metal and major ion concentrations in Lakes Hayes and Manapouri</w:t>
        </w:r>
      </w:hyperlink>
      <w:r w:rsidR="00580B00">
        <w:t>’,</w:t>
      </w:r>
      <w:r w:rsidRPr="00264744">
        <w:t xml:space="preserve"> </w:t>
      </w:r>
      <w:r w:rsidRPr="00264744">
        <w:rPr>
          <w:i/>
        </w:rPr>
        <w:t>Journal of the Royal Society of New Zealand</w:t>
      </w:r>
      <w:r w:rsidR="00580B00">
        <w:rPr>
          <w:i/>
        </w:rPr>
        <w:t>,</w:t>
      </w:r>
      <w:r w:rsidRPr="00671AAA">
        <w:rPr>
          <w:iCs/>
        </w:rPr>
        <w:t xml:space="preserve"> 29(3)</w:t>
      </w:r>
      <w:r w:rsidRPr="00264744">
        <w:t>:245</w:t>
      </w:r>
      <w:r w:rsidR="00580B00">
        <w:t>–</w:t>
      </w:r>
      <w:r w:rsidRPr="00264744">
        <w:t>255</w:t>
      </w:r>
      <w:r w:rsidR="00065346">
        <w:t>, doi:</w:t>
      </w:r>
      <w:r w:rsidR="00065346" w:rsidRPr="00065346">
        <w:t>10.1080/03014223.1999.9517595</w:t>
      </w:r>
      <w:r w:rsidRPr="00264744">
        <w:t>.</w:t>
      </w:r>
    </w:p>
    <w:p w14:paraId="7E58B568" w14:textId="09820062" w:rsidR="00264744" w:rsidRPr="00264744" w:rsidRDefault="00264744" w:rsidP="00671AAA">
      <w:r w:rsidRPr="00264744">
        <w:t>Sander SG</w:t>
      </w:r>
      <w:r w:rsidR="00C70C68">
        <w:t xml:space="preserve">, </w:t>
      </w:r>
      <w:r w:rsidRPr="00264744">
        <w:t>Anderson B</w:t>
      </w:r>
      <w:r w:rsidR="00C70C68">
        <w:t xml:space="preserve">, </w:t>
      </w:r>
      <w:r w:rsidRPr="00264744">
        <w:t>Reid MR</w:t>
      </w:r>
      <w:r w:rsidR="00C70C68">
        <w:t xml:space="preserve"> </w:t>
      </w:r>
      <w:r w:rsidRPr="00264744">
        <w:t>Kim JP</w:t>
      </w:r>
      <w:r w:rsidR="000D119C">
        <w:t xml:space="preserve"> and</w:t>
      </w:r>
      <w:r w:rsidR="00C70C68">
        <w:t xml:space="preserve"> </w:t>
      </w:r>
      <w:r w:rsidRPr="00264744">
        <w:t xml:space="preserve">Hunter KA (2013) </w:t>
      </w:r>
      <w:r w:rsidR="000D119C">
        <w:t>‘</w:t>
      </w:r>
      <w:hyperlink r:id="rId109" w:history="1">
        <w:r w:rsidRPr="003855A1">
          <w:rPr>
            <w:rStyle w:val="Hyperlink"/>
          </w:rPr>
          <w:t>Trace metal chemistry in the pristine freshwater Lake Hauroko, Fiordland, New Zealand</w:t>
        </w:r>
      </w:hyperlink>
      <w:r w:rsidR="000D119C">
        <w:t>’,</w:t>
      </w:r>
      <w:r w:rsidRPr="00264744">
        <w:t xml:space="preserve"> </w:t>
      </w:r>
      <w:r w:rsidRPr="00264744">
        <w:rPr>
          <w:i/>
        </w:rPr>
        <w:t>Microchemical Journal</w:t>
      </w:r>
      <w:r w:rsidR="000D119C">
        <w:rPr>
          <w:iCs/>
        </w:rPr>
        <w:t>,</w:t>
      </w:r>
      <w:r w:rsidRPr="00671AAA">
        <w:rPr>
          <w:iCs/>
        </w:rPr>
        <w:t xml:space="preserve"> 111</w:t>
      </w:r>
      <w:r w:rsidRPr="00264744">
        <w:t>:74</w:t>
      </w:r>
      <w:r w:rsidR="000D119C">
        <w:t>–</w:t>
      </w:r>
      <w:r w:rsidRPr="00264744">
        <w:t>81</w:t>
      </w:r>
      <w:r w:rsidR="003855A1">
        <w:t>, doi:</w:t>
      </w:r>
      <w:r w:rsidR="003855A1" w:rsidRPr="003855A1">
        <w:t>10.1016/j.microc.2012.12.012</w:t>
      </w:r>
      <w:r w:rsidRPr="00264744">
        <w:t>.</w:t>
      </w:r>
    </w:p>
    <w:p w14:paraId="079B1F71" w14:textId="1E237AE6" w:rsidR="00264744" w:rsidRPr="00264744" w:rsidRDefault="00264744" w:rsidP="00671AAA">
      <w:r w:rsidRPr="00264744">
        <w:t>Santore RC</w:t>
      </w:r>
      <w:r w:rsidR="00C70C68">
        <w:t xml:space="preserve">, </w:t>
      </w:r>
      <w:r w:rsidRPr="00264744">
        <w:t>Di Toro DM</w:t>
      </w:r>
      <w:r w:rsidR="00C70C68">
        <w:t xml:space="preserve">, </w:t>
      </w:r>
      <w:r w:rsidRPr="00264744">
        <w:t>Paquin PR</w:t>
      </w:r>
      <w:r w:rsidR="00C70C68">
        <w:t xml:space="preserve">, </w:t>
      </w:r>
      <w:r w:rsidRPr="00264744">
        <w:t>Allen HE</w:t>
      </w:r>
      <w:r w:rsidR="00E45423">
        <w:t xml:space="preserve"> and</w:t>
      </w:r>
      <w:r w:rsidR="00C70C68">
        <w:t xml:space="preserve"> </w:t>
      </w:r>
      <w:r w:rsidRPr="00264744">
        <w:t xml:space="preserve">Meyer JS (2001) </w:t>
      </w:r>
      <w:r w:rsidR="00E45423">
        <w:t>‘</w:t>
      </w:r>
      <w:hyperlink r:id="rId110" w:history="1">
        <w:r w:rsidRPr="003855A1">
          <w:rPr>
            <w:rStyle w:val="Hyperlink"/>
          </w:rPr>
          <w:t xml:space="preserve">Biotic ligand model of the acute toxicity of metals. 2. Application to acute copper toxicity in freshwater fish and </w:t>
        </w:r>
        <w:r w:rsidRPr="00671AAA">
          <w:rPr>
            <w:rStyle w:val="Hyperlink"/>
            <w:i/>
            <w:iCs/>
          </w:rPr>
          <w:t>Daphnia</w:t>
        </w:r>
      </w:hyperlink>
      <w:r w:rsidR="00E45423">
        <w:t>’,</w:t>
      </w:r>
      <w:r w:rsidRPr="00264744">
        <w:t xml:space="preserve"> </w:t>
      </w:r>
      <w:r w:rsidRPr="00264744">
        <w:rPr>
          <w:i/>
        </w:rPr>
        <w:t>Environmental Toxicology and Chemistry</w:t>
      </w:r>
      <w:r w:rsidR="00E45423">
        <w:rPr>
          <w:iCs/>
        </w:rPr>
        <w:t>,</w:t>
      </w:r>
      <w:r w:rsidRPr="00671AAA">
        <w:rPr>
          <w:iCs/>
        </w:rPr>
        <w:t xml:space="preserve"> 20(10)</w:t>
      </w:r>
      <w:r w:rsidRPr="00264744">
        <w:t>:2397</w:t>
      </w:r>
      <w:r w:rsidR="00E45423">
        <w:t>–</w:t>
      </w:r>
      <w:r w:rsidRPr="00264744">
        <w:t>2402</w:t>
      </w:r>
      <w:r w:rsidR="003855A1">
        <w:t>, doi:</w:t>
      </w:r>
      <w:r w:rsidR="003855A1" w:rsidRPr="003855A1">
        <w:t>10.1002/etc.5620201035</w:t>
      </w:r>
      <w:r w:rsidRPr="00264744">
        <w:t>.</w:t>
      </w:r>
    </w:p>
    <w:p w14:paraId="1AF4B00F" w14:textId="63E9718E" w:rsidR="00264744" w:rsidRPr="00264744" w:rsidRDefault="00264744" w:rsidP="00671AAA">
      <w:r w:rsidRPr="00264744">
        <w:t>Santore RC</w:t>
      </w:r>
      <w:r w:rsidR="00C70C68">
        <w:t xml:space="preserve">, </w:t>
      </w:r>
      <w:r w:rsidRPr="00264744">
        <w:t>Mathew R</w:t>
      </w:r>
      <w:r w:rsidR="00C70C68">
        <w:t xml:space="preserve">, </w:t>
      </w:r>
      <w:r w:rsidRPr="00264744">
        <w:t>Paquin PR</w:t>
      </w:r>
      <w:r w:rsidR="000825AA">
        <w:t xml:space="preserve"> and</w:t>
      </w:r>
      <w:r w:rsidR="00C70C68">
        <w:t xml:space="preserve"> </w:t>
      </w:r>
      <w:r w:rsidRPr="00264744">
        <w:t xml:space="preserve">DiToro D (2002) </w:t>
      </w:r>
      <w:r w:rsidR="000825AA">
        <w:t>‘</w:t>
      </w:r>
      <w:hyperlink r:id="rId111" w:history="1">
        <w:r w:rsidRPr="003855A1">
          <w:rPr>
            <w:rStyle w:val="Hyperlink"/>
          </w:rPr>
          <w:t xml:space="preserve">Application of the biotic ligand model to predicting zinc toxicity to rainbow trout, fathead minnow, and </w:t>
        </w:r>
        <w:r w:rsidRPr="003855A1">
          <w:rPr>
            <w:rStyle w:val="Hyperlink"/>
            <w:i/>
          </w:rPr>
          <w:t>Daphnia magna</w:t>
        </w:r>
      </w:hyperlink>
      <w:r w:rsidR="000825AA">
        <w:t>’,</w:t>
      </w:r>
      <w:r w:rsidRPr="00264744">
        <w:t xml:space="preserve"> </w:t>
      </w:r>
      <w:r w:rsidRPr="00264744">
        <w:rPr>
          <w:i/>
        </w:rPr>
        <w:t>Comparative Biochemistry and Physiology C</w:t>
      </w:r>
      <w:r w:rsidR="000825AA">
        <w:rPr>
          <w:i/>
        </w:rPr>
        <w:t xml:space="preserve"> – </w:t>
      </w:r>
      <w:r w:rsidRPr="00264744">
        <w:rPr>
          <w:i/>
        </w:rPr>
        <w:t xml:space="preserve">Toxicology </w:t>
      </w:r>
      <w:r w:rsidR="000825AA">
        <w:rPr>
          <w:i/>
        </w:rPr>
        <w:t>and</w:t>
      </w:r>
      <w:r w:rsidRPr="00264744">
        <w:rPr>
          <w:i/>
        </w:rPr>
        <w:t xml:space="preserve"> Pharmacology</w:t>
      </w:r>
      <w:r w:rsidR="000825AA">
        <w:rPr>
          <w:iCs/>
        </w:rPr>
        <w:t>,</w:t>
      </w:r>
      <w:r w:rsidRPr="00671AAA">
        <w:rPr>
          <w:iCs/>
        </w:rPr>
        <w:t xml:space="preserve"> 133(1</w:t>
      </w:r>
      <w:r w:rsidR="000825AA">
        <w:rPr>
          <w:iCs/>
        </w:rPr>
        <w:t>–</w:t>
      </w:r>
      <w:r w:rsidRPr="00671AAA">
        <w:rPr>
          <w:iCs/>
        </w:rPr>
        <w:t>2)</w:t>
      </w:r>
      <w:r w:rsidRPr="00264744">
        <w:t>:271</w:t>
      </w:r>
      <w:r w:rsidR="000825AA">
        <w:t>–</w:t>
      </w:r>
      <w:r w:rsidRPr="00264744">
        <w:t>285</w:t>
      </w:r>
      <w:r w:rsidR="003855A1">
        <w:t>, doi:</w:t>
      </w:r>
      <w:r w:rsidR="003855A1" w:rsidRPr="003855A1">
        <w:t>10.1016/s1532-0456(02)00106-0</w:t>
      </w:r>
      <w:r w:rsidRPr="00264744">
        <w:t>.</w:t>
      </w:r>
    </w:p>
    <w:p w14:paraId="08F70CBD" w14:textId="5E01A989" w:rsidR="00264744" w:rsidRPr="00264744" w:rsidRDefault="00264744" w:rsidP="00671AAA">
      <w:r w:rsidRPr="00264744">
        <w:t>Schubauer-Berigan MK</w:t>
      </w:r>
      <w:r w:rsidR="00C70C68">
        <w:t xml:space="preserve">, </w:t>
      </w:r>
      <w:r w:rsidRPr="00264744">
        <w:t>Dierkes JR</w:t>
      </w:r>
      <w:r w:rsidR="00C70C68">
        <w:t xml:space="preserve">, </w:t>
      </w:r>
      <w:r w:rsidRPr="00264744">
        <w:t>Monson PD</w:t>
      </w:r>
      <w:r w:rsidR="00814EF7">
        <w:t xml:space="preserve"> and</w:t>
      </w:r>
      <w:r w:rsidR="00C70C68">
        <w:t xml:space="preserve"> </w:t>
      </w:r>
      <w:r w:rsidRPr="00264744">
        <w:t xml:space="preserve">Ankley GT (1993) </w:t>
      </w:r>
      <w:r w:rsidR="00814EF7">
        <w:t>‘</w:t>
      </w:r>
      <w:hyperlink r:id="rId112" w:history="1">
        <w:r w:rsidRPr="009D527A">
          <w:rPr>
            <w:rStyle w:val="Hyperlink"/>
          </w:rPr>
          <w:t xml:space="preserve">pH-dependent toxicity of Cd, Cu, Ni, Pb and Zn to </w:t>
        </w:r>
        <w:r w:rsidRPr="009D527A">
          <w:rPr>
            <w:rStyle w:val="Hyperlink"/>
            <w:i/>
          </w:rPr>
          <w:t>Ceriodaphnia dubia</w:t>
        </w:r>
        <w:r w:rsidRPr="009D527A">
          <w:rPr>
            <w:rStyle w:val="Hyperlink"/>
          </w:rPr>
          <w:t xml:space="preserve">, </w:t>
        </w:r>
        <w:r w:rsidRPr="009D527A">
          <w:rPr>
            <w:rStyle w:val="Hyperlink"/>
            <w:i/>
          </w:rPr>
          <w:t>Pimephales promelas</w:t>
        </w:r>
        <w:r w:rsidRPr="009D527A">
          <w:rPr>
            <w:rStyle w:val="Hyperlink"/>
          </w:rPr>
          <w:t xml:space="preserve">, </w:t>
        </w:r>
        <w:r w:rsidRPr="009D527A">
          <w:rPr>
            <w:rStyle w:val="Hyperlink"/>
            <w:i/>
          </w:rPr>
          <w:t>Hyalella azteca</w:t>
        </w:r>
        <w:r w:rsidRPr="009D527A">
          <w:rPr>
            <w:rStyle w:val="Hyperlink"/>
          </w:rPr>
          <w:t xml:space="preserve"> and </w:t>
        </w:r>
        <w:r w:rsidRPr="009D527A">
          <w:rPr>
            <w:rStyle w:val="Hyperlink"/>
            <w:i/>
          </w:rPr>
          <w:t>Lumbriculus variegatus</w:t>
        </w:r>
      </w:hyperlink>
      <w:r w:rsidR="00814EF7">
        <w:t>’,</w:t>
      </w:r>
      <w:r w:rsidRPr="00264744">
        <w:t xml:space="preserve"> </w:t>
      </w:r>
      <w:r w:rsidRPr="00264744">
        <w:rPr>
          <w:i/>
        </w:rPr>
        <w:t>Environmental Toxicology and Chemistry</w:t>
      </w:r>
      <w:r w:rsidR="00814EF7">
        <w:rPr>
          <w:iCs/>
        </w:rPr>
        <w:t>,</w:t>
      </w:r>
      <w:r w:rsidRPr="00671AAA">
        <w:rPr>
          <w:iCs/>
        </w:rPr>
        <w:t xml:space="preserve"> 12(7)</w:t>
      </w:r>
      <w:r w:rsidRPr="00264744">
        <w:t>:1261</w:t>
      </w:r>
      <w:r w:rsidR="00814EF7">
        <w:t>–</w:t>
      </w:r>
      <w:r w:rsidRPr="00264744">
        <w:t>1266</w:t>
      </w:r>
      <w:r w:rsidR="009D527A">
        <w:t>, doi:</w:t>
      </w:r>
      <w:r w:rsidR="009D527A" w:rsidRPr="009D527A">
        <w:t>10.1002/etc.5620120715</w:t>
      </w:r>
      <w:r w:rsidRPr="00264744">
        <w:t>.</w:t>
      </w:r>
    </w:p>
    <w:p w14:paraId="06CFE238" w14:textId="16FBA2D2" w:rsidR="00264744" w:rsidRPr="00264744" w:rsidRDefault="00264744" w:rsidP="00671AAA">
      <w:r w:rsidRPr="00264744">
        <w:t>Shi B</w:t>
      </w:r>
      <w:r w:rsidR="00C70C68">
        <w:t xml:space="preserve">, </w:t>
      </w:r>
      <w:r w:rsidRPr="00264744">
        <w:t>Bach PM</w:t>
      </w:r>
      <w:r w:rsidR="00C70C68">
        <w:t xml:space="preserve">, </w:t>
      </w:r>
      <w:r w:rsidRPr="00264744">
        <w:t>Lintern A</w:t>
      </w:r>
      <w:r w:rsidR="00C70C68">
        <w:t xml:space="preserve">, </w:t>
      </w:r>
      <w:r w:rsidRPr="00264744">
        <w:t>Zhang K</w:t>
      </w:r>
      <w:r w:rsidR="00C70C68">
        <w:t xml:space="preserve">, </w:t>
      </w:r>
      <w:r w:rsidRPr="00264744">
        <w:t>Coleman RA</w:t>
      </w:r>
      <w:r w:rsidR="00C70C68">
        <w:t xml:space="preserve">, </w:t>
      </w:r>
      <w:r w:rsidRPr="00264744">
        <w:t>Metzeling L</w:t>
      </w:r>
      <w:r w:rsidR="00C70C68">
        <w:t xml:space="preserve">, </w:t>
      </w:r>
      <w:r w:rsidRPr="00264744">
        <w:t>McCarthy DT</w:t>
      </w:r>
      <w:r w:rsidR="00473338">
        <w:t xml:space="preserve"> and</w:t>
      </w:r>
      <w:r w:rsidR="00C70C68">
        <w:t xml:space="preserve"> </w:t>
      </w:r>
      <w:r w:rsidRPr="00264744">
        <w:t xml:space="preserve">Deletic A (2019) </w:t>
      </w:r>
      <w:r w:rsidR="00473338">
        <w:t>‘</w:t>
      </w:r>
      <w:hyperlink r:id="rId113" w:history="1">
        <w:r w:rsidRPr="009D527A">
          <w:rPr>
            <w:rStyle w:val="Hyperlink"/>
          </w:rPr>
          <w:t xml:space="preserve">Understanding spatiotemporal variability of in-stream water quality in urban environments – </w:t>
        </w:r>
        <w:r w:rsidR="00473338" w:rsidRPr="009D527A">
          <w:rPr>
            <w:rStyle w:val="Hyperlink"/>
          </w:rPr>
          <w:t>a</w:t>
        </w:r>
        <w:r w:rsidRPr="009D527A">
          <w:rPr>
            <w:rStyle w:val="Hyperlink"/>
          </w:rPr>
          <w:t xml:space="preserve"> case study of Melbourne, Australia</w:t>
        </w:r>
      </w:hyperlink>
      <w:r w:rsidR="00473338">
        <w:t>’,</w:t>
      </w:r>
      <w:r w:rsidRPr="00264744">
        <w:t xml:space="preserve"> </w:t>
      </w:r>
      <w:r w:rsidRPr="00264744">
        <w:rPr>
          <w:i/>
        </w:rPr>
        <w:t>Journal of Environmental Management</w:t>
      </w:r>
      <w:r w:rsidR="00473338">
        <w:rPr>
          <w:iCs/>
        </w:rPr>
        <w:t>,</w:t>
      </w:r>
      <w:r w:rsidRPr="00671AAA">
        <w:rPr>
          <w:iCs/>
        </w:rPr>
        <w:t xml:space="preserve"> 246</w:t>
      </w:r>
      <w:r w:rsidRPr="00264744">
        <w:t>:203</w:t>
      </w:r>
      <w:r w:rsidR="00473338">
        <w:t>–</w:t>
      </w:r>
      <w:r w:rsidRPr="00264744">
        <w:t>213</w:t>
      </w:r>
      <w:r w:rsidR="009D527A">
        <w:t>, doi:</w:t>
      </w:r>
      <w:r w:rsidR="009D527A" w:rsidRPr="009D527A">
        <w:t>10.1016/j.jenvman.2019.06.006</w:t>
      </w:r>
      <w:r w:rsidRPr="00264744">
        <w:t>.</w:t>
      </w:r>
    </w:p>
    <w:p w14:paraId="5248CC29" w14:textId="577E0316" w:rsidR="00264744" w:rsidRPr="00264744" w:rsidRDefault="00264744" w:rsidP="00671AAA">
      <w:r w:rsidRPr="00264744">
        <w:t>Skidmore JF</w:t>
      </w:r>
      <w:r w:rsidR="00AE4F2D">
        <w:t xml:space="preserve"> and</w:t>
      </w:r>
      <w:r w:rsidR="00C70C68">
        <w:t xml:space="preserve"> </w:t>
      </w:r>
      <w:r w:rsidRPr="00264744">
        <w:t xml:space="preserve">Firth IC (1983) </w:t>
      </w:r>
      <w:r w:rsidRPr="00671AAA">
        <w:rPr>
          <w:i/>
          <w:iCs/>
        </w:rPr>
        <w:t>Acute sensitivity of selected Australian freshwater animals to copper and zinc</w:t>
      </w:r>
      <w:r w:rsidR="00AE4F2D">
        <w:t>,</w:t>
      </w:r>
      <w:r w:rsidRPr="00264744">
        <w:t xml:space="preserve"> </w:t>
      </w:r>
      <w:r w:rsidRPr="00671AAA">
        <w:rPr>
          <w:iCs/>
        </w:rPr>
        <w:t>Research project (Australian Water Resources Council)</w:t>
      </w:r>
      <w:r w:rsidR="00C70C68" w:rsidRPr="00671AAA">
        <w:rPr>
          <w:iCs/>
        </w:rPr>
        <w:t xml:space="preserve"> </w:t>
      </w:r>
      <w:r w:rsidRPr="00671AAA">
        <w:rPr>
          <w:iCs/>
        </w:rPr>
        <w:t>no. 78/102</w:t>
      </w:r>
      <w:r w:rsidR="00AE4F2D">
        <w:rPr>
          <w:iCs/>
        </w:rPr>
        <w:t>,</w:t>
      </w:r>
      <w:r w:rsidRPr="00264744">
        <w:t xml:space="preserve"> Australian Government Publishing Service, Canberra.</w:t>
      </w:r>
    </w:p>
    <w:p w14:paraId="1297D558" w14:textId="29B4F5C5" w:rsidR="00264744" w:rsidRPr="00264744" w:rsidRDefault="00264744" w:rsidP="00671AAA">
      <w:r w:rsidRPr="00264744">
        <w:t>Smith DG</w:t>
      </w:r>
      <w:r w:rsidR="006829CD">
        <w:t xml:space="preserve"> and</w:t>
      </w:r>
      <w:r w:rsidR="00C70C68">
        <w:t xml:space="preserve"> </w:t>
      </w:r>
      <w:r w:rsidRPr="00264744">
        <w:t xml:space="preserve">Williamson RB (1986) </w:t>
      </w:r>
      <w:hyperlink r:id="rId114" w:history="1">
        <w:r w:rsidRPr="00671AAA">
          <w:rPr>
            <w:rStyle w:val="Hyperlink"/>
            <w:i/>
            <w:iCs/>
          </w:rPr>
          <w:t>Heavy metals in the New Zealand aquatic environment: a review.</w:t>
        </w:r>
        <w:r w:rsidRPr="009D527A">
          <w:rPr>
            <w:rStyle w:val="Hyperlink"/>
          </w:rPr>
          <w:t xml:space="preserve"> </w:t>
        </w:r>
        <w:r w:rsidRPr="009D527A">
          <w:rPr>
            <w:rStyle w:val="Hyperlink"/>
            <w:i/>
          </w:rPr>
          <w:t xml:space="preserve">Water </w:t>
        </w:r>
        <w:r w:rsidR="0073604A" w:rsidRPr="009D527A">
          <w:rPr>
            <w:rStyle w:val="Hyperlink"/>
            <w:i/>
          </w:rPr>
          <w:t>and</w:t>
        </w:r>
        <w:r w:rsidRPr="009D527A">
          <w:rPr>
            <w:rStyle w:val="Hyperlink"/>
            <w:i/>
          </w:rPr>
          <w:t xml:space="preserve"> Soil Miscellaneous Publication</w:t>
        </w:r>
        <w:r w:rsidR="006829CD" w:rsidRPr="009D527A">
          <w:rPr>
            <w:rStyle w:val="Hyperlink"/>
            <w:i/>
          </w:rPr>
          <w:t xml:space="preserve"> no. 100</w:t>
        </w:r>
      </w:hyperlink>
      <w:r w:rsidR="006829CD" w:rsidRPr="00671AAA">
        <w:rPr>
          <w:iCs/>
        </w:rPr>
        <w:t>,</w:t>
      </w:r>
      <w:r w:rsidRPr="00264744">
        <w:t xml:space="preserve"> </w:t>
      </w:r>
      <w:r w:rsidR="006829CD">
        <w:t>p</w:t>
      </w:r>
      <w:r w:rsidRPr="00264744">
        <w:t xml:space="preserve">ublished for the </w:t>
      </w:r>
      <w:r w:rsidR="006829CD">
        <w:t xml:space="preserve">New Zealand </w:t>
      </w:r>
      <w:r w:rsidRPr="00264744">
        <w:t>National Water and Soil Conservation Authority by the Water and Soil Directorate, Ministry of Works and Development, Wellington.</w:t>
      </w:r>
    </w:p>
    <w:p w14:paraId="034C99A2" w14:textId="7A7AE114" w:rsidR="00264744" w:rsidRPr="00671AAA" w:rsidRDefault="00264744" w:rsidP="00671AAA">
      <w:r w:rsidRPr="00671AAA">
        <w:t>Spry D</w:t>
      </w:r>
      <w:r w:rsidR="006829CD" w:rsidRPr="00671AAA">
        <w:t xml:space="preserve"> and</w:t>
      </w:r>
      <w:r w:rsidR="00C70C68" w:rsidRPr="00671AAA">
        <w:t xml:space="preserve"> </w:t>
      </w:r>
      <w:r w:rsidRPr="00671AAA">
        <w:t>Wood C (</w:t>
      </w:r>
      <w:r w:rsidR="009D527A" w:rsidRPr="00671AAA">
        <w:t>198</w:t>
      </w:r>
      <w:r w:rsidR="0015745B" w:rsidRPr="00671AAA">
        <w:t>4</w:t>
      </w:r>
      <w:r w:rsidRPr="00671AAA">
        <w:t xml:space="preserve">) </w:t>
      </w:r>
      <w:r w:rsidR="00671AAA">
        <w:rPr>
          <w:lang w:val="en-GB"/>
        </w:rPr>
        <w:t>‘</w:t>
      </w:r>
      <w:r w:rsidR="0006109F" w:rsidRPr="00671AAA">
        <w:t>Acid-base, plasma ion and blood gas changes in rainbow trout during short term toxic zinc exposure</w:t>
      </w:r>
      <w:r w:rsidR="00671AAA">
        <w:rPr>
          <w:lang w:val="en-GB"/>
        </w:rPr>
        <w:t>’,</w:t>
      </w:r>
      <w:r w:rsidR="0006109F" w:rsidRPr="00671AAA">
        <w:t> </w:t>
      </w:r>
      <w:r w:rsidR="0006109F" w:rsidRPr="00671AAA">
        <w:rPr>
          <w:i/>
          <w:iCs/>
        </w:rPr>
        <w:t>Journal of Comparative Physiology B</w:t>
      </w:r>
      <w:r w:rsidR="0006109F" w:rsidRPr="00671AAA">
        <w:t>, 154</w:t>
      </w:r>
      <w:r w:rsidR="00671AAA">
        <w:t>:</w:t>
      </w:r>
      <w:r w:rsidR="0006109F" w:rsidRPr="00671AAA">
        <w:t>149</w:t>
      </w:r>
      <w:r w:rsidR="00671AAA">
        <w:t>–</w:t>
      </w:r>
      <w:r w:rsidR="0006109F" w:rsidRPr="00671AAA">
        <w:t xml:space="preserve">158. </w:t>
      </w:r>
    </w:p>
    <w:p w14:paraId="03090BE8" w14:textId="659613EE" w:rsidR="00D143BE" w:rsidRPr="00264744" w:rsidRDefault="00D143BE" w:rsidP="00671AAA">
      <w:r w:rsidRPr="00D143BE">
        <w:rPr>
          <w:lang w:val="en-GB"/>
        </w:rPr>
        <w:t>Stauber JL, Golding L</w:t>
      </w:r>
      <w:r w:rsidR="00C70C68">
        <w:rPr>
          <w:lang w:val="en-GB"/>
        </w:rPr>
        <w:t>,</w:t>
      </w:r>
      <w:r w:rsidRPr="00D143BE">
        <w:rPr>
          <w:lang w:val="en-GB"/>
        </w:rPr>
        <w:t xml:space="preserve"> Peters A</w:t>
      </w:r>
      <w:r w:rsidR="00C70C68">
        <w:rPr>
          <w:lang w:val="en-GB"/>
        </w:rPr>
        <w:t>,</w:t>
      </w:r>
      <w:r w:rsidRPr="00D143BE">
        <w:rPr>
          <w:lang w:val="en-GB"/>
        </w:rPr>
        <w:t xml:space="preserve"> Merrington G</w:t>
      </w:r>
      <w:r w:rsidR="00C70C68">
        <w:rPr>
          <w:lang w:val="en-GB"/>
        </w:rPr>
        <w:t>,</w:t>
      </w:r>
      <w:r w:rsidRPr="00D143BE">
        <w:rPr>
          <w:lang w:val="en-GB"/>
        </w:rPr>
        <w:t xml:space="preserve"> Adams MS</w:t>
      </w:r>
      <w:r w:rsidR="00C70C68">
        <w:rPr>
          <w:lang w:val="en-GB"/>
        </w:rPr>
        <w:t>,</w:t>
      </w:r>
      <w:r w:rsidRPr="00D143BE">
        <w:rPr>
          <w:lang w:val="en-GB"/>
        </w:rPr>
        <w:t xml:space="preserve"> Binet MT</w:t>
      </w:r>
      <w:r w:rsidR="00C70C68">
        <w:rPr>
          <w:lang w:val="en-GB"/>
        </w:rPr>
        <w:t>,</w:t>
      </w:r>
      <w:r w:rsidRPr="00D143BE">
        <w:rPr>
          <w:lang w:val="en-GB"/>
        </w:rPr>
        <w:t xml:space="preserve"> Batley GE</w:t>
      </w:r>
      <w:r w:rsidR="00C70C68">
        <w:rPr>
          <w:lang w:val="en-GB"/>
        </w:rPr>
        <w:t>,</w:t>
      </w:r>
      <w:r w:rsidRPr="00D143BE">
        <w:rPr>
          <w:lang w:val="en-GB"/>
        </w:rPr>
        <w:t xml:space="preserve"> Gissi F</w:t>
      </w:r>
      <w:r w:rsidR="00C70C68">
        <w:rPr>
          <w:lang w:val="en-GB"/>
        </w:rPr>
        <w:t>,</w:t>
      </w:r>
      <w:r w:rsidRPr="00D143BE">
        <w:rPr>
          <w:lang w:val="en-GB"/>
        </w:rPr>
        <w:t xml:space="preserve"> McKnight K</w:t>
      </w:r>
      <w:r w:rsidR="00C70C68">
        <w:rPr>
          <w:lang w:val="en-GB"/>
        </w:rPr>
        <w:t>,</w:t>
      </w:r>
      <w:r w:rsidRPr="00D143BE">
        <w:rPr>
          <w:lang w:val="en-GB"/>
        </w:rPr>
        <w:t xml:space="preserve"> Garman E</w:t>
      </w:r>
      <w:r w:rsidR="00C70C68">
        <w:rPr>
          <w:lang w:val="en-GB"/>
        </w:rPr>
        <w:t>,</w:t>
      </w:r>
      <w:r w:rsidRPr="00D143BE">
        <w:rPr>
          <w:lang w:val="en-GB"/>
        </w:rPr>
        <w:t xml:space="preserve"> Middleton E</w:t>
      </w:r>
      <w:r w:rsidR="00C70C68">
        <w:rPr>
          <w:lang w:val="en-GB"/>
        </w:rPr>
        <w:t>,</w:t>
      </w:r>
      <w:r w:rsidRPr="00D143BE">
        <w:rPr>
          <w:lang w:val="en-GB"/>
        </w:rPr>
        <w:t xml:space="preserve"> Gadd J</w:t>
      </w:r>
      <w:r w:rsidR="000A44C7">
        <w:rPr>
          <w:lang w:val="en-GB"/>
        </w:rPr>
        <w:t xml:space="preserve"> and</w:t>
      </w:r>
      <w:r w:rsidRPr="00D143BE">
        <w:rPr>
          <w:lang w:val="en-GB"/>
        </w:rPr>
        <w:t xml:space="preserve"> Schlekat C (2021) </w:t>
      </w:r>
      <w:r w:rsidR="000A44C7">
        <w:rPr>
          <w:lang w:val="en-GB"/>
        </w:rPr>
        <w:t>‘</w:t>
      </w:r>
      <w:hyperlink r:id="rId115" w:history="1">
        <w:r w:rsidRPr="007107DE">
          <w:rPr>
            <w:rStyle w:val="Hyperlink"/>
            <w:lang w:val="en-GB"/>
          </w:rPr>
          <w:t>Application of bioavailability models to derive guideline values for nickel in freshwaters of Australia and New Zealand</w:t>
        </w:r>
      </w:hyperlink>
      <w:r w:rsidR="000A44C7">
        <w:rPr>
          <w:lang w:val="en-GB"/>
        </w:rPr>
        <w:t>’,</w:t>
      </w:r>
      <w:r w:rsidRPr="00D143BE">
        <w:rPr>
          <w:lang w:val="en-GB"/>
        </w:rPr>
        <w:t xml:space="preserve"> </w:t>
      </w:r>
      <w:r w:rsidRPr="00D143BE">
        <w:rPr>
          <w:i/>
          <w:iCs/>
          <w:lang w:val="en-GB"/>
        </w:rPr>
        <w:t xml:space="preserve">Environmental Toxicology </w:t>
      </w:r>
      <w:r w:rsidR="000A44C7">
        <w:rPr>
          <w:i/>
          <w:iCs/>
          <w:lang w:val="en-GB"/>
        </w:rPr>
        <w:t xml:space="preserve">and </w:t>
      </w:r>
      <w:r w:rsidRPr="00D143BE">
        <w:rPr>
          <w:i/>
          <w:iCs/>
          <w:lang w:val="en-GB"/>
        </w:rPr>
        <w:t>Chemistry</w:t>
      </w:r>
      <w:r w:rsidR="000A44C7">
        <w:rPr>
          <w:lang w:val="en-GB"/>
        </w:rPr>
        <w:t>,</w:t>
      </w:r>
      <w:r w:rsidRPr="00D143BE">
        <w:rPr>
          <w:lang w:val="en-GB"/>
        </w:rPr>
        <w:t xml:space="preserve"> 40</w:t>
      </w:r>
      <w:r>
        <w:rPr>
          <w:lang w:val="en-GB"/>
        </w:rPr>
        <w:t>:</w:t>
      </w:r>
      <w:r w:rsidRPr="00D143BE">
        <w:rPr>
          <w:lang w:val="en-GB"/>
        </w:rPr>
        <w:t>100–112</w:t>
      </w:r>
      <w:r w:rsidR="007107DE">
        <w:rPr>
          <w:lang w:val="en-GB"/>
        </w:rPr>
        <w:t>,</w:t>
      </w:r>
      <w:r w:rsidR="007107DE">
        <w:rPr>
          <w:b/>
          <w:bCs/>
          <w:lang w:val="en-GB"/>
        </w:rPr>
        <w:t xml:space="preserve"> </w:t>
      </w:r>
      <w:r w:rsidR="007107DE" w:rsidRPr="00671AAA">
        <w:rPr>
          <w:lang w:val="en-GB"/>
        </w:rPr>
        <w:t>doi:10.1002/etc.4885</w:t>
      </w:r>
      <w:r w:rsidRPr="00D143BE">
        <w:rPr>
          <w:lang w:val="en-GB"/>
        </w:rPr>
        <w:t>.</w:t>
      </w:r>
    </w:p>
    <w:p w14:paraId="1F1D0445" w14:textId="2E097879" w:rsidR="003C7039" w:rsidRDefault="00264744" w:rsidP="00582E47">
      <w:r w:rsidRPr="00264744">
        <w:lastRenderedPageBreak/>
        <w:t>Stauber J</w:t>
      </w:r>
      <w:r w:rsidR="00C70C68">
        <w:t xml:space="preserve">, </w:t>
      </w:r>
      <w:r w:rsidRPr="00264744">
        <w:t>Price G</w:t>
      </w:r>
      <w:r w:rsidR="00C70C68">
        <w:t xml:space="preserve">, </w:t>
      </w:r>
      <w:r w:rsidRPr="00264744">
        <w:t>Evans A</w:t>
      </w:r>
      <w:r w:rsidR="00C70C68">
        <w:t xml:space="preserve">, </w:t>
      </w:r>
      <w:r w:rsidRPr="00264744">
        <w:t>Gadd J</w:t>
      </w:r>
      <w:r w:rsidR="00C70C68">
        <w:t xml:space="preserve">, </w:t>
      </w:r>
      <w:r w:rsidRPr="00264744">
        <w:t>Holland A</w:t>
      </w:r>
      <w:r w:rsidR="00C70C68">
        <w:t xml:space="preserve">, </w:t>
      </w:r>
      <w:r w:rsidRPr="00264744">
        <w:t>Albert A</w:t>
      </w:r>
      <w:r w:rsidR="00C70C68">
        <w:t xml:space="preserve">, </w:t>
      </w:r>
      <w:r w:rsidRPr="00264744">
        <w:t>Batley G</w:t>
      </w:r>
      <w:r w:rsidR="00C70C68">
        <w:t xml:space="preserve">, </w:t>
      </w:r>
      <w:r w:rsidRPr="00264744">
        <w:t>Binet M</w:t>
      </w:r>
      <w:r w:rsidR="00C70C68">
        <w:t xml:space="preserve">, </w:t>
      </w:r>
      <w:r w:rsidRPr="00264744">
        <w:t>Golding L</w:t>
      </w:r>
      <w:r w:rsidR="00C70C68">
        <w:t xml:space="preserve">, </w:t>
      </w:r>
      <w:r w:rsidRPr="00264744">
        <w:t>Hickey C</w:t>
      </w:r>
      <w:r w:rsidR="00C70C68">
        <w:t xml:space="preserve">, </w:t>
      </w:r>
      <w:r w:rsidRPr="00264744">
        <w:t>Harford A</w:t>
      </w:r>
      <w:r w:rsidR="00C70C68">
        <w:t xml:space="preserve">, </w:t>
      </w:r>
      <w:r w:rsidRPr="00264744">
        <w:t>Jolley D</w:t>
      </w:r>
      <w:r w:rsidR="00C70C68">
        <w:t xml:space="preserve">, </w:t>
      </w:r>
      <w:r w:rsidRPr="00264744">
        <w:t>Koppel D</w:t>
      </w:r>
      <w:r w:rsidR="00C70C68">
        <w:t xml:space="preserve">, </w:t>
      </w:r>
      <w:r w:rsidRPr="00264744">
        <w:t>McKnight K</w:t>
      </w:r>
      <w:r w:rsidR="00C70C68">
        <w:t xml:space="preserve">, </w:t>
      </w:r>
      <w:r w:rsidRPr="00264744">
        <w:t>Mosin M</w:t>
      </w:r>
      <w:r w:rsidR="00C70C68">
        <w:t xml:space="preserve">, </w:t>
      </w:r>
      <w:r w:rsidRPr="00264744">
        <w:t>Morais L</w:t>
      </w:r>
      <w:r w:rsidR="00C70C68">
        <w:t xml:space="preserve">, </w:t>
      </w:r>
      <w:r w:rsidRPr="00264744">
        <w:t>Ryan A</w:t>
      </w:r>
      <w:r w:rsidR="00C70C68">
        <w:t xml:space="preserve">, </w:t>
      </w:r>
      <w:r w:rsidRPr="00264744">
        <w:t>Thompson K</w:t>
      </w:r>
      <w:r w:rsidR="00C70C68">
        <w:t xml:space="preserve">, </w:t>
      </w:r>
      <w:r w:rsidRPr="00264744">
        <w:t>Van Genderen E</w:t>
      </w:r>
      <w:r w:rsidR="00C70C68">
        <w:t xml:space="preserve">, </w:t>
      </w:r>
      <w:r w:rsidRPr="00264744">
        <w:t>van Dam R</w:t>
      </w:r>
      <w:r w:rsidR="000A44C7">
        <w:t xml:space="preserve"> and</w:t>
      </w:r>
      <w:r w:rsidR="00C70C68">
        <w:t xml:space="preserve"> </w:t>
      </w:r>
      <w:r w:rsidRPr="00264744">
        <w:t xml:space="preserve">Warne M (2022) </w:t>
      </w:r>
      <w:hyperlink r:id="rId116" w:history="1">
        <w:r w:rsidRPr="00582E47">
          <w:rPr>
            <w:rStyle w:val="Hyperlink"/>
            <w:i/>
            <w:iCs/>
          </w:rPr>
          <w:t>Towards bioavailability-based guideline values for zinc in Australian and New Zealand natural waters</w:t>
        </w:r>
      </w:hyperlink>
      <w:r w:rsidR="000A44C7">
        <w:t>,</w:t>
      </w:r>
      <w:r w:rsidRPr="00264744">
        <w:t xml:space="preserve"> </w:t>
      </w:r>
      <w:r w:rsidR="000A44C7">
        <w:t>r</w:t>
      </w:r>
      <w:r w:rsidRPr="00264744">
        <w:t>eport to the International Zinc Association</w:t>
      </w:r>
      <w:r w:rsidR="000A44C7">
        <w:t>,</w:t>
      </w:r>
      <w:r w:rsidRPr="00264744">
        <w:t xml:space="preserve"> </w:t>
      </w:r>
      <w:r w:rsidRPr="00582E47">
        <w:rPr>
          <w:iCs/>
        </w:rPr>
        <w:t>CSIRO Report EP2022-0801</w:t>
      </w:r>
      <w:r w:rsidR="000A44C7">
        <w:t>,</w:t>
      </w:r>
      <w:r w:rsidRPr="00264744">
        <w:t xml:space="preserve"> CSIRO, Australia.</w:t>
      </w:r>
    </w:p>
    <w:p w14:paraId="2444BED0" w14:textId="7E5C5D53" w:rsidR="00A04488" w:rsidRDefault="00A04262" w:rsidP="00582E47">
      <w:r w:rsidRPr="00264744">
        <w:t>Stauber J</w:t>
      </w:r>
      <w:r w:rsidR="00C70C68">
        <w:t xml:space="preserve">, </w:t>
      </w:r>
      <w:r w:rsidRPr="00264744">
        <w:t>Gadd J</w:t>
      </w:r>
      <w:r w:rsidR="00C70C68">
        <w:t xml:space="preserve">, </w:t>
      </w:r>
      <w:r w:rsidRPr="00264744">
        <w:t>Price G</w:t>
      </w:r>
      <w:r w:rsidR="00C70C68">
        <w:t xml:space="preserve">, </w:t>
      </w:r>
      <w:r w:rsidRPr="00264744">
        <w:t>Evans A</w:t>
      </w:r>
      <w:r w:rsidR="00C70C68">
        <w:t xml:space="preserve">, </w:t>
      </w:r>
      <w:r w:rsidRPr="00264744">
        <w:t>Holland A</w:t>
      </w:r>
      <w:r w:rsidR="00C70C68">
        <w:t xml:space="preserve">, </w:t>
      </w:r>
      <w:r w:rsidRPr="00264744">
        <w:t>Albert A</w:t>
      </w:r>
      <w:r w:rsidR="00C70C68">
        <w:t xml:space="preserve">, </w:t>
      </w:r>
      <w:r w:rsidRPr="00264744">
        <w:t>Batley G</w:t>
      </w:r>
      <w:r w:rsidR="00C70C68">
        <w:t xml:space="preserve">, </w:t>
      </w:r>
      <w:r w:rsidRPr="00264744">
        <w:t>Binet M</w:t>
      </w:r>
      <w:r w:rsidR="00C70C68">
        <w:t xml:space="preserve">, </w:t>
      </w:r>
      <w:r w:rsidRPr="00264744">
        <w:t>Golding L</w:t>
      </w:r>
      <w:r w:rsidR="00C70C68">
        <w:t xml:space="preserve">, </w:t>
      </w:r>
      <w:r w:rsidRPr="00264744">
        <w:t>Hickey C</w:t>
      </w:r>
      <w:r w:rsidR="00C70C68">
        <w:t xml:space="preserve">, </w:t>
      </w:r>
      <w:r w:rsidRPr="00264744">
        <w:t>Harford A</w:t>
      </w:r>
      <w:r w:rsidR="00C70C68">
        <w:t xml:space="preserve">, </w:t>
      </w:r>
      <w:r w:rsidRPr="00264744">
        <w:t>Jolley D</w:t>
      </w:r>
      <w:r w:rsidR="00C70C68">
        <w:t xml:space="preserve">, </w:t>
      </w:r>
      <w:r w:rsidRPr="00264744">
        <w:t>Koppel D</w:t>
      </w:r>
      <w:r w:rsidR="00C70C68">
        <w:t xml:space="preserve">, </w:t>
      </w:r>
      <w:r w:rsidRPr="00264744">
        <w:t>McKnight K</w:t>
      </w:r>
      <w:r w:rsidR="00C70C68">
        <w:t xml:space="preserve">, </w:t>
      </w:r>
      <w:r w:rsidRPr="00264744">
        <w:t>Morais L</w:t>
      </w:r>
      <w:r w:rsidR="00C70C68">
        <w:t xml:space="preserve">, </w:t>
      </w:r>
      <w:r w:rsidRPr="00264744">
        <w:t>Ryan A</w:t>
      </w:r>
      <w:r w:rsidR="00C70C68">
        <w:t xml:space="preserve">, </w:t>
      </w:r>
      <w:r w:rsidRPr="00264744">
        <w:t>Thompson K</w:t>
      </w:r>
      <w:r w:rsidR="00C70C68">
        <w:t xml:space="preserve">, </w:t>
      </w:r>
      <w:r w:rsidRPr="00264744">
        <w:t>Van Genderen E</w:t>
      </w:r>
      <w:r w:rsidR="00C70C68">
        <w:t xml:space="preserve">, </w:t>
      </w:r>
      <w:r w:rsidRPr="00264744">
        <w:t>van Dam R</w:t>
      </w:r>
      <w:r w:rsidR="0030200C">
        <w:t xml:space="preserve"> and</w:t>
      </w:r>
      <w:r w:rsidR="00C70C68">
        <w:t xml:space="preserve"> </w:t>
      </w:r>
      <w:r w:rsidRPr="00264744">
        <w:t>Warne M</w:t>
      </w:r>
      <w:r>
        <w:t xml:space="preserve"> (2023) </w:t>
      </w:r>
      <w:r w:rsidR="0030200C">
        <w:t>‘</w:t>
      </w:r>
      <w:hyperlink r:id="rId117" w:history="1">
        <w:r w:rsidRPr="0030200C">
          <w:rPr>
            <w:rStyle w:val="Hyperlink"/>
          </w:rPr>
          <w:t>Applicability of chronic multiple l</w:t>
        </w:r>
        <w:r w:rsidR="0030200C" w:rsidRPr="0030200C">
          <w:rPr>
            <w:rStyle w:val="Hyperlink"/>
          </w:rPr>
          <w:t>i</w:t>
        </w:r>
        <w:r w:rsidRPr="0030200C">
          <w:rPr>
            <w:rStyle w:val="Hyperlink"/>
          </w:rPr>
          <w:t>near regression models for predicting zinc toxicity in Australian and New Zealand freshwaters</w:t>
        </w:r>
      </w:hyperlink>
      <w:r w:rsidR="0030200C">
        <w:t>’,</w:t>
      </w:r>
      <w:r>
        <w:t xml:space="preserve"> </w:t>
      </w:r>
      <w:r w:rsidRPr="001C1F27">
        <w:rPr>
          <w:i/>
          <w:iCs/>
        </w:rPr>
        <w:t>Environmental Toxicology and Chemistry</w:t>
      </w:r>
      <w:r>
        <w:t xml:space="preserve">, </w:t>
      </w:r>
      <w:r w:rsidR="0030200C">
        <w:t>42:2614–2629, doi</w:t>
      </w:r>
      <w:r w:rsidRPr="001C1F27">
        <w:t>:10.1002/etc.572</w:t>
      </w:r>
      <w:r>
        <w:t>.</w:t>
      </w:r>
    </w:p>
    <w:p w14:paraId="36911813" w14:textId="28AFF8DE" w:rsidR="00264744" w:rsidRPr="00264744" w:rsidRDefault="00264744" w:rsidP="00582E47">
      <w:r w:rsidRPr="00264744">
        <w:t>Stumm W</w:t>
      </w:r>
      <w:r w:rsidR="00A11491">
        <w:t xml:space="preserve"> and</w:t>
      </w:r>
      <w:r w:rsidR="00C70C68">
        <w:t xml:space="preserve"> </w:t>
      </w:r>
      <w:r w:rsidRPr="00264744">
        <w:t xml:space="preserve">Morgan JJ (1996) </w:t>
      </w:r>
      <w:r w:rsidRPr="00582E47">
        <w:rPr>
          <w:i/>
          <w:iCs/>
        </w:rPr>
        <w:t>Aquatic chemistry: chemical equilibria and rates in natural waters</w:t>
      </w:r>
      <w:r w:rsidR="00A11491">
        <w:t>,</w:t>
      </w:r>
      <w:r w:rsidRPr="00264744">
        <w:t xml:space="preserve"> Wiley, New York.</w:t>
      </w:r>
    </w:p>
    <w:p w14:paraId="37C05DBE" w14:textId="33B121D5" w:rsidR="003C7039" w:rsidRDefault="00264744" w:rsidP="00582E47">
      <w:r w:rsidRPr="00264744">
        <w:t>Timperley M</w:t>
      </w:r>
      <w:r w:rsidR="00C70C68">
        <w:t xml:space="preserve">, </w:t>
      </w:r>
      <w:r w:rsidRPr="00264744">
        <w:t>Williamson B</w:t>
      </w:r>
      <w:r w:rsidR="00C70C68">
        <w:t xml:space="preserve">, </w:t>
      </w:r>
      <w:r w:rsidRPr="00264744">
        <w:t>Mills G</w:t>
      </w:r>
      <w:r w:rsidR="00B402D1">
        <w:t>,</w:t>
      </w:r>
      <w:r w:rsidR="00C70C68">
        <w:t xml:space="preserve"> </w:t>
      </w:r>
      <w:r w:rsidRPr="00264744">
        <w:t>Horne B</w:t>
      </w:r>
      <w:r w:rsidR="00EF03A1">
        <w:t xml:space="preserve"> and</w:t>
      </w:r>
      <w:r w:rsidR="00C70C68">
        <w:t xml:space="preserve"> </w:t>
      </w:r>
      <w:r w:rsidRPr="00264744">
        <w:t xml:space="preserve">Hasan MQ (2005) </w:t>
      </w:r>
      <w:hyperlink r:id="rId118" w:history="1">
        <w:r w:rsidRPr="00582E47">
          <w:rPr>
            <w:rStyle w:val="Hyperlink"/>
            <w:i/>
            <w:iCs/>
          </w:rPr>
          <w:t>Sources and loads of metals in urban stormwater</w:t>
        </w:r>
      </w:hyperlink>
      <w:r w:rsidR="00EF03A1">
        <w:t>,</w:t>
      </w:r>
      <w:r w:rsidRPr="00264744">
        <w:t xml:space="preserve"> Auckland Regional Council </w:t>
      </w:r>
      <w:r w:rsidRPr="00582E47">
        <w:rPr>
          <w:iCs/>
        </w:rPr>
        <w:t>Technical Publication No. ARC04104</w:t>
      </w:r>
      <w:r w:rsidR="00EF03A1">
        <w:t>,</w:t>
      </w:r>
      <w:r w:rsidRPr="00264744">
        <w:t xml:space="preserve"> NIWA Client Report AKL2004-070</w:t>
      </w:r>
      <w:r w:rsidR="00EF03A1">
        <w:t>,</w:t>
      </w:r>
      <w:r w:rsidRPr="00264744">
        <w:t xml:space="preserve"> Auckland.</w:t>
      </w:r>
    </w:p>
    <w:p w14:paraId="45E6276F" w14:textId="31CDC6AC" w:rsidR="00264744" w:rsidRPr="00264744" w:rsidRDefault="00264744" w:rsidP="00582E47">
      <w:r w:rsidRPr="00264744">
        <w:t>Trenfield MA</w:t>
      </w:r>
      <w:r w:rsidR="00C70C68">
        <w:t xml:space="preserve">, </w:t>
      </w:r>
      <w:r w:rsidRPr="00264744">
        <w:t>Walker SL</w:t>
      </w:r>
      <w:r w:rsidR="00C70C68">
        <w:t xml:space="preserve">, </w:t>
      </w:r>
      <w:r w:rsidRPr="00264744">
        <w:t>Tanneberger C</w:t>
      </w:r>
      <w:r w:rsidR="00EF03A1">
        <w:t xml:space="preserve"> and</w:t>
      </w:r>
      <w:r w:rsidR="00C70C68">
        <w:t xml:space="preserve"> </w:t>
      </w:r>
      <w:r w:rsidRPr="00264744">
        <w:t xml:space="preserve">Harford AJ (2023) </w:t>
      </w:r>
      <w:r w:rsidR="00EF03A1">
        <w:t>‘</w:t>
      </w:r>
      <w:hyperlink r:id="rId119" w:history="1">
        <w:r w:rsidRPr="007107DE">
          <w:rPr>
            <w:rStyle w:val="Hyperlink"/>
          </w:rPr>
          <w:t>Toxicity of zinc to aquatic life in tropical freshwaters of low hardness</w:t>
        </w:r>
      </w:hyperlink>
      <w:r w:rsidR="00EF03A1">
        <w:t>’,</w:t>
      </w:r>
      <w:r w:rsidRPr="00264744">
        <w:t xml:space="preserve"> </w:t>
      </w:r>
      <w:r w:rsidRPr="00264744">
        <w:rPr>
          <w:i/>
        </w:rPr>
        <w:t>Environmental Toxicology and Chemistry</w:t>
      </w:r>
      <w:r w:rsidR="00EF03A1">
        <w:rPr>
          <w:iCs/>
        </w:rPr>
        <w:t>,</w:t>
      </w:r>
      <w:r w:rsidRPr="00582E47">
        <w:rPr>
          <w:iCs/>
        </w:rPr>
        <w:t xml:space="preserve"> 42(3)</w:t>
      </w:r>
      <w:r w:rsidRPr="00264744">
        <w:t>:679</w:t>
      </w:r>
      <w:r w:rsidR="00EF03A1">
        <w:t>–</w:t>
      </w:r>
      <w:r w:rsidRPr="00264744">
        <w:t>683</w:t>
      </w:r>
      <w:r w:rsidR="007107DE">
        <w:t>, doi:</w:t>
      </w:r>
      <w:r w:rsidR="007107DE" w:rsidRPr="007107DE">
        <w:t>10.1002/etc.5556</w:t>
      </w:r>
      <w:r w:rsidRPr="00264744">
        <w:t>.</w:t>
      </w:r>
    </w:p>
    <w:p w14:paraId="69D905C2" w14:textId="48AD73A1" w:rsidR="003C7039" w:rsidRDefault="00264744" w:rsidP="00582E47">
      <w:r w:rsidRPr="00264744">
        <w:t>US EPA</w:t>
      </w:r>
      <w:r w:rsidR="00EF03A1">
        <w:t xml:space="preserve"> (United States Environmental Protection Agency)</w:t>
      </w:r>
      <w:r w:rsidRPr="00264744">
        <w:t xml:space="preserve"> (1987) </w:t>
      </w:r>
      <w:hyperlink r:id="rId120" w:history="1">
        <w:r w:rsidRPr="00582E47">
          <w:rPr>
            <w:rStyle w:val="Hyperlink"/>
            <w:i/>
            <w:iCs/>
          </w:rPr>
          <w:t xml:space="preserve">Ambient water quality criteria for zinc </w:t>
        </w:r>
        <w:r w:rsidR="00EF03A1" w:rsidRPr="00582E47">
          <w:rPr>
            <w:rStyle w:val="Hyperlink"/>
            <w:i/>
            <w:iCs/>
          </w:rPr>
          <w:t>–</w:t>
        </w:r>
        <w:r w:rsidRPr="00582E47">
          <w:rPr>
            <w:rStyle w:val="Hyperlink"/>
            <w:i/>
            <w:iCs/>
          </w:rPr>
          <w:t xml:space="preserve"> 1987</w:t>
        </w:r>
      </w:hyperlink>
      <w:r w:rsidR="00EF03A1">
        <w:t>,</w:t>
      </w:r>
      <w:r w:rsidRPr="00264744">
        <w:t xml:space="preserve"> </w:t>
      </w:r>
      <w:r w:rsidR="00EF03A1" w:rsidRPr="00264744">
        <w:t>EPA 440/5-87-003</w:t>
      </w:r>
      <w:r w:rsidR="00EF03A1">
        <w:t>,</w:t>
      </w:r>
      <w:r w:rsidR="00EF03A1" w:rsidRPr="00264744">
        <w:t xml:space="preserve"> Criteria and Standards Division</w:t>
      </w:r>
      <w:r w:rsidR="00EF03A1">
        <w:t>,</w:t>
      </w:r>
      <w:r w:rsidR="00EF03A1" w:rsidRPr="00264744">
        <w:t xml:space="preserve"> </w:t>
      </w:r>
      <w:r w:rsidR="00EF03A1">
        <w:t>US EPA</w:t>
      </w:r>
      <w:r w:rsidRPr="00264744">
        <w:t xml:space="preserve">, </w:t>
      </w:r>
      <w:r w:rsidR="00EF03A1">
        <w:t>United States Government</w:t>
      </w:r>
      <w:r w:rsidRPr="00264744">
        <w:t>.</w:t>
      </w:r>
    </w:p>
    <w:p w14:paraId="45BEC51C" w14:textId="40AF1004" w:rsidR="003C7039" w:rsidRDefault="00264744" w:rsidP="00582E47">
      <w:r w:rsidRPr="00264744">
        <w:t xml:space="preserve">US EPA (1996) </w:t>
      </w:r>
      <w:hyperlink r:id="rId121" w:history="1">
        <w:r w:rsidRPr="00582E47">
          <w:rPr>
            <w:rStyle w:val="Hyperlink"/>
            <w:i/>
            <w:iCs/>
          </w:rPr>
          <w:t xml:space="preserve">1995 </w:t>
        </w:r>
        <w:r w:rsidR="00C757FB">
          <w:rPr>
            <w:rStyle w:val="Hyperlink"/>
            <w:i/>
            <w:iCs/>
          </w:rPr>
          <w:t>u</w:t>
        </w:r>
        <w:r w:rsidRPr="00582E47">
          <w:rPr>
            <w:rStyle w:val="Hyperlink"/>
            <w:i/>
            <w:iCs/>
          </w:rPr>
          <w:t xml:space="preserve">pdates: </w:t>
        </w:r>
        <w:r w:rsidR="00C757FB">
          <w:rPr>
            <w:rStyle w:val="Hyperlink"/>
            <w:i/>
            <w:iCs/>
          </w:rPr>
          <w:t>w</w:t>
        </w:r>
        <w:r w:rsidRPr="00582E47">
          <w:rPr>
            <w:rStyle w:val="Hyperlink"/>
            <w:i/>
            <w:iCs/>
          </w:rPr>
          <w:t>ater quality criteria documents for the protection of aquatic life in ambient water</w:t>
        </w:r>
      </w:hyperlink>
      <w:r w:rsidR="00C757FB">
        <w:t>,</w:t>
      </w:r>
      <w:r w:rsidRPr="00264744">
        <w:t xml:space="preserve"> </w:t>
      </w:r>
      <w:r w:rsidR="00C757FB" w:rsidRPr="00264744">
        <w:t>EPA 820-B 96-001</w:t>
      </w:r>
      <w:r w:rsidR="00C757FB">
        <w:t xml:space="preserve">, </w:t>
      </w:r>
      <w:r w:rsidR="00C757FB" w:rsidRPr="00264744">
        <w:t>Office of Water</w:t>
      </w:r>
      <w:r w:rsidR="00C757FB">
        <w:t>,</w:t>
      </w:r>
      <w:r w:rsidR="00C757FB" w:rsidRPr="00264744">
        <w:t xml:space="preserve"> </w:t>
      </w:r>
      <w:r w:rsidR="00C757FB">
        <w:t>US EPA, United States Government</w:t>
      </w:r>
      <w:r w:rsidRPr="00264744">
        <w:t>.</w:t>
      </w:r>
    </w:p>
    <w:p w14:paraId="429C90A6" w14:textId="54AB521F" w:rsidR="003C7039" w:rsidRDefault="00264744" w:rsidP="00582E47">
      <w:r w:rsidRPr="00264744">
        <w:t xml:space="preserve">US EPA (2002) </w:t>
      </w:r>
      <w:hyperlink r:id="rId122" w:history="1">
        <w:r w:rsidRPr="00582E47">
          <w:rPr>
            <w:rStyle w:val="Hyperlink"/>
            <w:i/>
            <w:iCs/>
          </w:rPr>
          <w:t>Method 1002.0</w:t>
        </w:r>
        <w:r w:rsidR="00E41C5B" w:rsidRPr="00582E47">
          <w:rPr>
            <w:rStyle w:val="Hyperlink"/>
            <w:i/>
            <w:iCs/>
          </w:rPr>
          <w:t>:</w:t>
        </w:r>
        <w:r w:rsidRPr="00582E47">
          <w:rPr>
            <w:rStyle w:val="Hyperlink"/>
            <w:i/>
            <w:iCs/>
          </w:rPr>
          <w:t xml:space="preserve"> Daphnid, </w:t>
        </w:r>
        <w:r w:rsidRPr="00582E47">
          <w:rPr>
            <w:rStyle w:val="Hyperlink"/>
          </w:rPr>
          <w:t>Ceriodaphnia dubia</w:t>
        </w:r>
        <w:r w:rsidRPr="00582E47">
          <w:rPr>
            <w:rStyle w:val="Hyperlink"/>
            <w:i/>
            <w:iCs/>
          </w:rPr>
          <w:t>, survival and reproduction test</w:t>
        </w:r>
        <w:r w:rsidR="00E41C5B">
          <w:rPr>
            <w:rStyle w:val="Hyperlink"/>
            <w:i/>
            <w:iCs/>
          </w:rPr>
          <w:t>; chronic toxicity</w:t>
        </w:r>
        <w:r w:rsidRPr="00582E47">
          <w:rPr>
            <w:rStyle w:val="Hyperlink"/>
            <w:i/>
            <w:iCs/>
          </w:rPr>
          <w:t>. Excerpt from: Short-term methods for estimating the chronic toxicity of effluents and receiving waters to freshwater organisms</w:t>
        </w:r>
      </w:hyperlink>
      <w:r w:rsidR="00E41C5B">
        <w:t>,</w:t>
      </w:r>
      <w:r w:rsidRPr="00264744">
        <w:t xml:space="preserve"> </w:t>
      </w:r>
      <w:r w:rsidR="00E41C5B" w:rsidRPr="00264744">
        <w:t>EPA-821-R-02-013</w:t>
      </w:r>
      <w:r w:rsidR="00E41C5B">
        <w:t xml:space="preserve">, </w:t>
      </w:r>
      <w:r w:rsidRPr="00264744">
        <w:t xml:space="preserve">Office of Water, </w:t>
      </w:r>
      <w:r w:rsidR="00E41C5B">
        <w:t>US EPA, United States Government</w:t>
      </w:r>
      <w:r w:rsidRPr="00264744">
        <w:t>.</w:t>
      </w:r>
    </w:p>
    <w:p w14:paraId="0B66031B" w14:textId="6F59484D" w:rsidR="003C7039" w:rsidRDefault="00264744" w:rsidP="00582E47">
      <w:r w:rsidRPr="00264744">
        <w:t>US EPA (</w:t>
      </w:r>
      <w:r w:rsidR="00335E77">
        <w:t>2023</w:t>
      </w:r>
      <w:r w:rsidRPr="00264744">
        <w:t xml:space="preserve">) </w:t>
      </w:r>
      <w:hyperlink r:id="rId123" w:history="1">
        <w:r w:rsidRPr="00582E47">
          <w:rPr>
            <w:rStyle w:val="Hyperlink"/>
            <w:i/>
            <w:iCs/>
          </w:rPr>
          <w:t xml:space="preserve">ECOTOX </w:t>
        </w:r>
        <w:r w:rsidR="00335E77" w:rsidRPr="00582E47">
          <w:rPr>
            <w:rStyle w:val="Hyperlink"/>
            <w:i/>
            <w:iCs/>
          </w:rPr>
          <w:t>k</w:t>
        </w:r>
        <w:r w:rsidRPr="00582E47">
          <w:rPr>
            <w:rStyle w:val="Hyperlink"/>
            <w:i/>
            <w:iCs/>
          </w:rPr>
          <w:t>nowledgebase. Version 4.0</w:t>
        </w:r>
      </w:hyperlink>
      <w:r w:rsidR="00335E77">
        <w:t>,</w:t>
      </w:r>
      <w:r w:rsidRPr="00264744">
        <w:t xml:space="preserve"> </w:t>
      </w:r>
      <w:r w:rsidR="00335E77">
        <w:t xml:space="preserve">US EPA website, accessed </w:t>
      </w:r>
      <w:r w:rsidR="00DC2B74">
        <w:t>27 February 2024</w:t>
      </w:r>
      <w:r w:rsidR="00624B91">
        <w:t>.</w:t>
      </w:r>
    </w:p>
    <w:p w14:paraId="20CCA2C5" w14:textId="1E10766E" w:rsidR="00264744" w:rsidRPr="00264744" w:rsidRDefault="00264744" w:rsidP="00582E47">
      <w:r w:rsidRPr="00264744">
        <w:t>Van Genderen E</w:t>
      </w:r>
      <w:r w:rsidR="00C70C68">
        <w:t xml:space="preserve">, </w:t>
      </w:r>
      <w:r w:rsidRPr="00264744">
        <w:t>Stauber JL</w:t>
      </w:r>
      <w:r w:rsidR="00C70C68">
        <w:t xml:space="preserve">, </w:t>
      </w:r>
      <w:r w:rsidRPr="00264744">
        <w:t>Delos C</w:t>
      </w:r>
      <w:r w:rsidR="00C70C68">
        <w:t xml:space="preserve">, </w:t>
      </w:r>
      <w:r w:rsidRPr="00264744">
        <w:t>Eignor D</w:t>
      </w:r>
      <w:r w:rsidR="00C70C68">
        <w:t xml:space="preserve">, </w:t>
      </w:r>
      <w:r w:rsidRPr="00264744">
        <w:t>Gensemer RW</w:t>
      </w:r>
      <w:r w:rsidR="00C70C68">
        <w:t xml:space="preserve">, </w:t>
      </w:r>
      <w:r w:rsidRPr="00264744">
        <w:t>McGeer J</w:t>
      </w:r>
      <w:r w:rsidR="00C70C68">
        <w:t xml:space="preserve">, </w:t>
      </w:r>
      <w:r w:rsidRPr="00264744">
        <w:t>Merrington G</w:t>
      </w:r>
      <w:r w:rsidR="00A64F42">
        <w:t xml:space="preserve"> and</w:t>
      </w:r>
      <w:r w:rsidR="00C70C68">
        <w:t xml:space="preserve"> </w:t>
      </w:r>
      <w:r w:rsidRPr="00264744">
        <w:t xml:space="preserve">Whitehouse P (2020) </w:t>
      </w:r>
      <w:r w:rsidR="00A64F42">
        <w:t>‘</w:t>
      </w:r>
      <w:hyperlink r:id="rId124" w:history="1">
        <w:r w:rsidRPr="00D13593">
          <w:rPr>
            <w:rStyle w:val="Hyperlink"/>
          </w:rPr>
          <w:t xml:space="preserve">Best </w:t>
        </w:r>
        <w:r w:rsidR="00A64F42" w:rsidRPr="00D13593">
          <w:rPr>
            <w:rStyle w:val="Hyperlink"/>
          </w:rPr>
          <w:t>p</w:t>
        </w:r>
        <w:r w:rsidRPr="00D13593">
          <w:rPr>
            <w:rStyle w:val="Hyperlink"/>
          </w:rPr>
          <w:t xml:space="preserve">ractices for </w:t>
        </w:r>
        <w:r w:rsidR="00A64F42" w:rsidRPr="00D13593">
          <w:rPr>
            <w:rStyle w:val="Hyperlink"/>
          </w:rPr>
          <w:t>d</w:t>
        </w:r>
        <w:r w:rsidRPr="00D13593">
          <w:rPr>
            <w:rStyle w:val="Hyperlink"/>
          </w:rPr>
          <w:t xml:space="preserve">erivation and </w:t>
        </w:r>
        <w:r w:rsidR="00A64F42" w:rsidRPr="00D13593">
          <w:rPr>
            <w:rStyle w:val="Hyperlink"/>
          </w:rPr>
          <w:t>a</w:t>
        </w:r>
        <w:r w:rsidRPr="00D13593">
          <w:rPr>
            <w:rStyle w:val="Hyperlink"/>
          </w:rPr>
          <w:t xml:space="preserve">pplication of </w:t>
        </w:r>
        <w:r w:rsidR="00A64F42" w:rsidRPr="00D13593">
          <w:rPr>
            <w:rStyle w:val="Hyperlink"/>
          </w:rPr>
          <w:t>t</w:t>
        </w:r>
        <w:r w:rsidRPr="00D13593">
          <w:rPr>
            <w:rStyle w:val="Hyperlink"/>
          </w:rPr>
          <w:t xml:space="preserve">hresholds for </w:t>
        </w:r>
        <w:r w:rsidR="00A64F42" w:rsidRPr="00D13593">
          <w:rPr>
            <w:rStyle w:val="Hyperlink"/>
          </w:rPr>
          <w:t>m</w:t>
        </w:r>
        <w:r w:rsidRPr="00D13593">
          <w:rPr>
            <w:rStyle w:val="Hyperlink"/>
          </w:rPr>
          <w:t xml:space="preserve">etals </w:t>
        </w:r>
        <w:r w:rsidR="00A64F42" w:rsidRPr="00D13593">
          <w:rPr>
            <w:rStyle w:val="Hyperlink"/>
          </w:rPr>
          <w:t>u</w:t>
        </w:r>
        <w:r w:rsidRPr="00D13593">
          <w:rPr>
            <w:rStyle w:val="Hyperlink"/>
          </w:rPr>
          <w:t xml:space="preserve">sing </w:t>
        </w:r>
        <w:r w:rsidR="00A64F42" w:rsidRPr="00D13593">
          <w:rPr>
            <w:rStyle w:val="Hyperlink"/>
          </w:rPr>
          <w:t>b</w:t>
        </w:r>
        <w:r w:rsidRPr="00D13593">
          <w:rPr>
            <w:rStyle w:val="Hyperlink"/>
          </w:rPr>
          <w:t>ioavailability-</w:t>
        </w:r>
        <w:r w:rsidR="00A64F42" w:rsidRPr="00D13593">
          <w:rPr>
            <w:rStyle w:val="Hyperlink"/>
          </w:rPr>
          <w:t>b</w:t>
        </w:r>
        <w:r w:rsidRPr="00D13593">
          <w:rPr>
            <w:rStyle w:val="Hyperlink"/>
          </w:rPr>
          <w:t xml:space="preserve">ased </w:t>
        </w:r>
        <w:r w:rsidR="00A64F42" w:rsidRPr="00D13593">
          <w:rPr>
            <w:rStyle w:val="Hyperlink"/>
          </w:rPr>
          <w:t>a</w:t>
        </w:r>
        <w:r w:rsidRPr="00D13593">
          <w:rPr>
            <w:rStyle w:val="Hyperlink"/>
          </w:rPr>
          <w:t>pproaches</w:t>
        </w:r>
      </w:hyperlink>
      <w:r w:rsidR="00A64F42">
        <w:t>’,</w:t>
      </w:r>
      <w:r w:rsidRPr="00264744">
        <w:t xml:space="preserve"> </w:t>
      </w:r>
      <w:r w:rsidRPr="00264744">
        <w:rPr>
          <w:i/>
        </w:rPr>
        <w:t>Environmental Toxicology and Chemistry</w:t>
      </w:r>
      <w:r w:rsidR="009B7513">
        <w:rPr>
          <w:iCs/>
        </w:rPr>
        <w:t>,</w:t>
      </w:r>
      <w:r w:rsidRPr="00582E47">
        <w:rPr>
          <w:iCs/>
        </w:rPr>
        <w:t xml:space="preserve"> 39(1)</w:t>
      </w:r>
      <w:r w:rsidRPr="00264744">
        <w:t>:118</w:t>
      </w:r>
      <w:r w:rsidR="00A64F42">
        <w:t>–</w:t>
      </w:r>
      <w:r w:rsidRPr="00264744">
        <w:t>130</w:t>
      </w:r>
      <w:r w:rsidR="00D13593">
        <w:t>, doi:</w:t>
      </w:r>
      <w:r w:rsidR="00D13593" w:rsidRPr="00D13593">
        <w:t>10.1002/etc.4559</w:t>
      </w:r>
      <w:r w:rsidRPr="00264744">
        <w:t>.</w:t>
      </w:r>
    </w:p>
    <w:p w14:paraId="05B91D72" w14:textId="0DB59525" w:rsidR="00A64F42" w:rsidRPr="00264744" w:rsidRDefault="00A64F42" w:rsidP="00A64F42">
      <w:r w:rsidRPr="00264744">
        <w:t>Van Regenmortel T</w:t>
      </w:r>
      <w:r>
        <w:t xml:space="preserve">, </w:t>
      </w:r>
      <w:r w:rsidRPr="00264744">
        <w:t>Janssen CR</w:t>
      </w:r>
      <w:r>
        <w:t xml:space="preserve"> and </w:t>
      </w:r>
      <w:r w:rsidRPr="00264744">
        <w:t xml:space="preserve">De Schamphelaere KAC (2015) </w:t>
      </w:r>
      <w:r>
        <w:t>‘</w:t>
      </w:r>
      <w:hyperlink r:id="rId125" w:history="1">
        <w:r w:rsidRPr="009E6DD1">
          <w:rPr>
            <w:rStyle w:val="Hyperlink"/>
          </w:rPr>
          <w:t xml:space="preserve">Comparison of the capacity of two biotic ligand models to predict chronic copper toxicity to two </w:t>
        </w:r>
        <w:r w:rsidRPr="009E6DD1">
          <w:rPr>
            <w:rStyle w:val="Hyperlink"/>
            <w:i/>
            <w:iCs/>
          </w:rPr>
          <w:t>Daphnia magna</w:t>
        </w:r>
        <w:r w:rsidRPr="009E6DD1">
          <w:rPr>
            <w:rStyle w:val="Hyperlink"/>
          </w:rPr>
          <w:t xml:space="preserve"> clones and formulation of a generalized bioavailability model</w:t>
        </w:r>
      </w:hyperlink>
      <w:r>
        <w:t>’,</w:t>
      </w:r>
      <w:r w:rsidRPr="00264744">
        <w:t xml:space="preserve"> </w:t>
      </w:r>
      <w:r w:rsidRPr="00264744">
        <w:rPr>
          <w:i/>
        </w:rPr>
        <w:t>Environmental Toxicology and Chemistry</w:t>
      </w:r>
      <w:r>
        <w:rPr>
          <w:iCs/>
        </w:rPr>
        <w:t>,</w:t>
      </w:r>
      <w:r w:rsidRPr="00EA7504">
        <w:rPr>
          <w:iCs/>
        </w:rPr>
        <w:t xml:space="preserve"> 34(7)</w:t>
      </w:r>
      <w:r w:rsidRPr="00264744">
        <w:t>:1597</w:t>
      </w:r>
      <w:r>
        <w:t>–</w:t>
      </w:r>
      <w:r w:rsidRPr="00264744">
        <w:t>1608</w:t>
      </w:r>
      <w:r w:rsidR="009E6DD1">
        <w:t>, doi:</w:t>
      </w:r>
      <w:r w:rsidR="009E6DD1" w:rsidRPr="009E6DD1">
        <w:t>10.1002/etc.2952</w:t>
      </w:r>
      <w:r w:rsidRPr="00264744">
        <w:t>.</w:t>
      </w:r>
    </w:p>
    <w:p w14:paraId="09C4BE53" w14:textId="6A498916" w:rsidR="00264744" w:rsidRPr="00264744" w:rsidRDefault="00264744" w:rsidP="00582E47">
      <w:r w:rsidRPr="00264744">
        <w:t>Van Regenmortel T</w:t>
      </w:r>
      <w:r w:rsidR="00C70C68">
        <w:t xml:space="preserve">, </w:t>
      </w:r>
      <w:r w:rsidRPr="00264744">
        <w:t>Berteloot O</w:t>
      </w:r>
      <w:r w:rsidR="00C70C68">
        <w:t xml:space="preserve">, </w:t>
      </w:r>
      <w:r w:rsidRPr="00264744">
        <w:t>Janssen CR</w:t>
      </w:r>
      <w:r w:rsidR="00A64F42">
        <w:t xml:space="preserve"> and</w:t>
      </w:r>
      <w:r w:rsidR="00C70C68">
        <w:t xml:space="preserve"> </w:t>
      </w:r>
      <w:r w:rsidRPr="00264744">
        <w:t xml:space="preserve">De Schamphelaere KAC (2017) </w:t>
      </w:r>
      <w:r w:rsidR="00A64F42">
        <w:t>‘</w:t>
      </w:r>
      <w:hyperlink r:id="rId126" w:history="1">
        <w:r w:rsidRPr="009E6DD1">
          <w:rPr>
            <w:rStyle w:val="Hyperlink"/>
          </w:rPr>
          <w:t xml:space="preserve">Analyzing the capacity of the </w:t>
        </w:r>
        <w:r w:rsidRPr="009E6DD1">
          <w:rPr>
            <w:rStyle w:val="Hyperlink"/>
            <w:i/>
          </w:rPr>
          <w:t xml:space="preserve">Daphnia magna </w:t>
        </w:r>
        <w:r w:rsidRPr="009E6DD1">
          <w:rPr>
            <w:rStyle w:val="Hyperlink"/>
          </w:rPr>
          <w:t xml:space="preserve">and </w:t>
        </w:r>
        <w:r w:rsidRPr="009E6DD1">
          <w:rPr>
            <w:rStyle w:val="Hyperlink"/>
            <w:i/>
          </w:rPr>
          <w:t xml:space="preserve">Pseudokirchneriella subcapitata </w:t>
        </w:r>
        <w:r w:rsidRPr="009E6DD1">
          <w:rPr>
            <w:rStyle w:val="Hyperlink"/>
          </w:rPr>
          <w:t xml:space="preserve">bioavailability models to predict chronic zinc toxicity at high pH and low calcium concentrations and formulation of a generalized </w:t>
        </w:r>
        <w:r w:rsidRPr="009E6DD1">
          <w:rPr>
            <w:rStyle w:val="Hyperlink"/>
          </w:rPr>
          <w:lastRenderedPageBreak/>
          <w:t xml:space="preserve">bioavailability model for </w:t>
        </w:r>
        <w:r w:rsidRPr="00582E47">
          <w:rPr>
            <w:rStyle w:val="Hyperlink"/>
            <w:i/>
            <w:iCs/>
          </w:rPr>
          <w:t>D. magna</w:t>
        </w:r>
      </w:hyperlink>
      <w:r w:rsidR="00A64F42">
        <w:t>’,</w:t>
      </w:r>
      <w:r w:rsidRPr="00264744">
        <w:t xml:space="preserve"> </w:t>
      </w:r>
      <w:r w:rsidRPr="00264744">
        <w:rPr>
          <w:i/>
        </w:rPr>
        <w:t>Environmental Toxicology and Chemistry</w:t>
      </w:r>
      <w:r w:rsidR="00A64F42">
        <w:rPr>
          <w:iCs/>
        </w:rPr>
        <w:t>,</w:t>
      </w:r>
      <w:r w:rsidRPr="00582E47">
        <w:rPr>
          <w:iCs/>
        </w:rPr>
        <w:t xml:space="preserve"> 36(10)</w:t>
      </w:r>
      <w:r w:rsidRPr="00264744">
        <w:t>:2781</w:t>
      </w:r>
      <w:r w:rsidR="00A64F42">
        <w:t>–</w:t>
      </w:r>
      <w:r w:rsidRPr="00264744">
        <w:t>2798</w:t>
      </w:r>
      <w:r w:rsidR="009E6DD1">
        <w:t>, doi:</w:t>
      </w:r>
      <w:r w:rsidR="009E6DD1" w:rsidRPr="009E6DD1">
        <w:t>10.1002/etc.3840</w:t>
      </w:r>
      <w:r w:rsidRPr="00264744">
        <w:t>.</w:t>
      </w:r>
    </w:p>
    <w:p w14:paraId="2A820A0E" w14:textId="23F01C1A" w:rsidR="00264744" w:rsidRPr="00264744" w:rsidRDefault="00264744" w:rsidP="00582E47">
      <w:r w:rsidRPr="00264744">
        <w:t>Van Sprang PA</w:t>
      </w:r>
      <w:r w:rsidR="00C70C68">
        <w:t xml:space="preserve">, </w:t>
      </w:r>
      <w:r w:rsidRPr="00264744">
        <w:t>Verdonck FAM</w:t>
      </w:r>
      <w:r w:rsidR="00C70C68">
        <w:t xml:space="preserve">, </w:t>
      </w:r>
      <w:r w:rsidRPr="00264744">
        <w:t>Van Assche F</w:t>
      </w:r>
      <w:r w:rsidR="00C70C68">
        <w:t xml:space="preserve">, </w:t>
      </w:r>
      <w:r w:rsidRPr="00264744">
        <w:t>Regoli L</w:t>
      </w:r>
      <w:r w:rsidR="00A64F42">
        <w:t xml:space="preserve"> and</w:t>
      </w:r>
      <w:r w:rsidR="00C70C68">
        <w:t xml:space="preserve"> </w:t>
      </w:r>
      <w:r w:rsidRPr="00264744">
        <w:t xml:space="preserve">De Schamphelaere KAC (2009) </w:t>
      </w:r>
      <w:r w:rsidR="00A64F42">
        <w:t>‘</w:t>
      </w:r>
      <w:hyperlink r:id="rId127" w:history="1">
        <w:r w:rsidRPr="009E6DD1">
          <w:rPr>
            <w:rStyle w:val="Hyperlink"/>
          </w:rPr>
          <w:t xml:space="preserve">Environmental risk assessment of zinc in European freshwaters: </w:t>
        </w:r>
        <w:r w:rsidR="00A64F42" w:rsidRPr="009E6DD1">
          <w:rPr>
            <w:rStyle w:val="Hyperlink"/>
          </w:rPr>
          <w:t>a</w:t>
        </w:r>
        <w:r w:rsidRPr="009E6DD1">
          <w:rPr>
            <w:rStyle w:val="Hyperlink"/>
          </w:rPr>
          <w:t xml:space="preserve"> critical appraisal</w:t>
        </w:r>
      </w:hyperlink>
      <w:r w:rsidR="00A64F42">
        <w:t>’,</w:t>
      </w:r>
      <w:r w:rsidRPr="00264744">
        <w:t xml:space="preserve"> </w:t>
      </w:r>
      <w:r w:rsidRPr="00264744">
        <w:rPr>
          <w:i/>
        </w:rPr>
        <w:t>Science of the Total Environment</w:t>
      </w:r>
      <w:r w:rsidR="00A64F42">
        <w:rPr>
          <w:iCs/>
        </w:rPr>
        <w:t>,</w:t>
      </w:r>
      <w:r w:rsidRPr="00582E47">
        <w:rPr>
          <w:iCs/>
        </w:rPr>
        <w:t xml:space="preserve"> 407(20)</w:t>
      </w:r>
      <w:r w:rsidRPr="00264744">
        <w:t>:5373</w:t>
      </w:r>
      <w:r w:rsidR="00A64F42">
        <w:t>–</w:t>
      </w:r>
      <w:r w:rsidRPr="00264744">
        <w:t>5391</w:t>
      </w:r>
      <w:r w:rsidR="009E6DD1">
        <w:t>, doi:</w:t>
      </w:r>
      <w:r w:rsidR="009E6DD1" w:rsidRPr="009E6DD1">
        <w:t>10.1016/j.scitotenv.2009.06.029</w:t>
      </w:r>
      <w:r w:rsidRPr="00264744">
        <w:t>.</w:t>
      </w:r>
    </w:p>
    <w:p w14:paraId="7E14A4A1" w14:textId="7607C8ED" w:rsidR="00264744" w:rsidRPr="00264744" w:rsidRDefault="00264744" w:rsidP="00582E47">
      <w:r w:rsidRPr="00264744">
        <w:t>Waller PA</w:t>
      </w:r>
      <w:r w:rsidR="00A64F42">
        <w:t xml:space="preserve"> and</w:t>
      </w:r>
      <w:r w:rsidR="00C70C68">
        <w:t xml:space="preserve"> </w:t>
      </w:r>
      <w:r w:rsidRPr="00264744">
        <w:t xml:space="preserve">Pickering WF (1991) </w:t>
      </w:r>
      <w:r w:rsidR="00A64F42">
        <w:t>‘</w:t>
      </w:r>
      <w:hyperlink r:id="rId128" w:history="1">
        <w:r w:rsidRPr="00D2158F">
          <w:rPr>
            <w:rStyle w:val="Hyperlink"/>
          </w:rPr>
          <w:t>The lability of zinc humate species</w:t>
        </w:r>
      </w:hyperlink>
      <w:r w:rsidR="00A64F42">
        <w:t>’,</w:t>
      </w:r>
      <w:r w:rsidRPr="00264744">
        <w:t xml:space="preserve"> </w:t>
      </w:r>
      <w:r w:rsidRPr="00264744">
        <w:rPr>
          <w:i/>
        </w:rPr>
        <w:t xml:space="preserve">Chemical Speciation </w:t>
      </w:r>
      <w:r w:rsidR="00A64F42">
        <w:rPr>
          <w:i/>
        </w:rPr>
        <w:t>and</w:t>
      </w:r>
      <w:r w:rsidRPr="00264744">
        <w:rPr>
          <w:i/>
        </w:rPr>
        <w:t xml:space="preserve"> Bioavailability</w:t>
      </w:r>
      <w:r w:rsidR="00A64F42">
        <w:rPr>
          <w:iCs/>
        </w:rPr>
        <w:t>,</w:t>
      </w:r>
      <w:r w:rsidRPr="00582E47">
        <w:rPr>
          <w:iCs/>
        </w:rPr>
        <w:t xml:space="preserve"> 3(1)</w:t>
      </w:r>
      <w:r w:rsidRPr="00264744">
        <w:t>:9</w:t>
      </w:r>
      <w:r w:rsidR="00A64F42">
        <w:t>–</w:t>
      </w:r>
      <w:r w:rsidRPr="00264744">
        <w:t>21</w:t>
      </w:r>
      <w:r w:rsidR="00D2158F">
        <w:t>, doi:</w:t>
      </w:r>
      <w:r w:rsidR="00D2158F" w:rsidRPr="00D2158F">
        <w:t>10.1080/09542299.1991.11083136</w:t>
      </w:r>
      <w:r w:rsidRPr="00264744">
        <w:t>.</w:t>
      </w:r>
    </w:p>
    <w:p w14:paraId="5C3D3609" w14:textId="14988EE8" w:rsidR="00264744" w:rsidRPr="00264744" w:rsidRDefault="00264744" w:rsidP="00582E47">
      <w:r w:rsidRPr="00264744">
        <w:t>Wang N</w:t>
      </w:r>
      <w:r w:rsidR="00C70C68">
        <w:t xml:space="preserve">, </w:t>
      </w:r>
      <w:r w:rsidRPr="00264744">
        <w:t>Ingersoll CG</w:t>
      </w:r>
      <w:r w:rsidR="00C70C68">
        <w:t xml:space="preserve">, </w:t>
      </w:r>
      <w:r w:rsidRPr="00264744">
        <w:t>Ivey CD</w:t>
      </w:r>
      <w:r w:rsidR="00C70C68">
        <w:t xml:space="preserve">, </w:t>
      </w:r>
      <w:r w:rsidRPr="00264744">
        <w:t>Hardesty DK</w:t>
      </w:r>
      <w:r w:rsidR="00C70C68">
        <w:t xml:space="preserve">, </w:t>
      </w:r>
      <w:r w:rsidRPr="00264744">
        <w:t>May TW</w:t>
      </w:r>
      <w:r w:rsidR="00C70C68">
        <w:t xml:space="preserve">, </w:t>
      </w:r>
      <w:r w:rsidRPr="00264744">
        <w:t>Augspurger T</w:t>
      </w:r>
      <w:r w:rsidR="00C70C68">
        <w:t xml:space="preserve">, </w:t>
      </w:r>
      <w:r w:rsidRPr="00264744">
        <w:t>Roberts AD</w:t>
      </w:r>
      <w:r w:rsidR="00C70C68">
        <w:t xml:space="preserve">, </w:t>
      </w:r>
      <w:r w:rsidRPr="00264744">
        <w:t>van Genderen E</w:t>
      </w:r>
      <w:r w:rsidR="00A64F42">
        <w:t xml:space="preserve"> and</w:t>
      </w:r>
      <w:r w:rsidR="00C70C68">
        <w:t xml:space="preserve"> </w:t>
      </w:r>
      <w:r w:rsidRPr="00264744">
        <w:t xml:space="preserve">Barnhart MC (2010) </w:t>
      </w:r>
      <w:r w:rsidR="00A64F42">
        <w:t>‘</w:t>
      </w:r>
      <w:hyperlink r:id="rId129" w:history="1">
        <w:r w:rsidRPr="00D2158F">
          <w:rPr>
            <w:rStyle w:val="Hyperlink"/>
          </w:rPr>
          <w:t>Sensitivity of early life stages of freshwater mussels (</w:t>
        </w:r>
        <w:r w:rsidRPr="00582E47">
          <w:rPr>
            <w:rStyle w:val="Hyperlink"/>
            <w:iCs/>
          </w:rPr>
          <w:t>Unionidae</w:t>
        </w:r>
        <w:r w:rsidRPr="00D2158F">
          <w:rPr>
            <w:rStyle w:val="Hyperlink"/>
          </w:rPr>
          <w:t>) to acute and chronic toxicity of lead, cadmium, and zinc in water</w:t>
        </w:r>
      </w:hyperlink>
      <w:r w:rsidR="00A64F42">
        <w:t>’,</w:t>
      </w:r>
      <w:r w:rsidRPr="00264744">
        <w:t xml:space="preserve"> </w:t>
      </w:r>
      <w:r w:rsidRPr="00264744">
        <w:rPr>
          <w:i/>
        </w:rPr>
        <w:t>Environmental Toxicology and Chemistry</w:t>
      </w:r>
      <w:r w:rsidR="00A64F42">
        <w:rPr>
          <w:iCs/>
        </w:rPr>
        <w:t>,</w:t>
      </w:r>
      <w:r w:rsidRPr="00582E47">
        <w:rPr>
          <w:iCs/>
        </w:rPr>
        <w:t xml:space="preserve"> 29(9)</w:t>
      </w:r>
      <w:r w:rsidRPr="00264744">
        <w:t>:2053</w:t>
      </w:r>
      <w:r w:rsidR="00A64F42">
        <w:t>–</w:t>
      </w:r>
      <w:r w:rsidRPr="00264744">
        <w:t>2063</w:t>
      </w:r>
      <w:r w:rsidR="00D2158F">
        <w:t>, doi:</w:t>
      </w:r>
      <w:r w:rsidR="00D2158F" w:rsidRPr="00D2158F">
        <w:t>10.1002/etc.250</w:t>
      </w:r>
      <w:r w:rsidRPr="00264744">
        <w:t>.</w:t>
      </w:r>
    </w:p>
    <w:p w14:paraId="6391CB45" w14:textId="1EC82E98" w:rsidR="003C7039" w:rsidRDefault="00264744" w:rsidP="00582E47">
      <w:r w:rsidRPr="00264744">
        <w:t>Warne MS</w:t>
      </w:r>
      <w:r w:rsidR="00D867D5">
        <w:t>tJ</w:t>
      </w:r>
      <w:r w:rsidR="00C70C68">
        <w:t xml:space="preserve">, </w:t>
      </w:r>
      <w:r w:rsidRPr="00264744">
        <w:t>Batley GE</w:t>
      </w:r>
      <w:r w:rsidR="00C70C68">
        <w:t xml:space="preserve">, </w:t>
      </w:r>
      <w:r w:rsidRPr="00264744">
        <w:t>van Dam RA</w:t>
      </w:r>
      <w:r w:rsidR="00C70C68">
        <w:t xml:space="preserve">, </w:t>
      </w:r>
      <w:r w:rsidRPr="00264744">
        <w:t>Chapman JC</w:t>
      </w:r>
      <w:r w:rsidR="00C70C68">
        <w:t xml:space="preserve">, </w:t>
      </w:r>
      <w:r w:rsidRPr="00264744">
        <w:t>Fox DR</w:t>
      </w:r>
      <w:r w:rsidR="00C70C68">
        <w:t xml:space="preserve">, </w:t>
      </w:r>
      <w:r w:rsidRPr="00264744">
        <w:t>Hickey CW</w:t>
      </w:r>
      <w:r w:rsidR="00CB1957">
        <w:t xml:space="preserve"> and</w:t>
      </w:r>
      <w:r w:rsidR="00C70C68">
        <w:t xml:space="preserve"> </w:t>
      </w:r>
      <w:r w:rsidRPr="00264744">
        <w:t xml:space="preserve">Stauber JL (2018) </w:t>
      </w:r>
      <w:hyperlink r:id="rId130" w:history="1">
        <w:r w:rsidRPr="00582E47">
          <w:rPr>
            <w:rStyle w:val="Hyperlink"/>
            <w:i/>
            <w:iCs/>
          </w:rPr>
          <w:t>Revised method for deriving Australian and New Zealand water quality guideline values for toxicants</w:t>
        </w:r>
      </w:hyperlink>
      <w:r w:rsidR="00D867D5">
        <w:t>, report p</w:t>
      </w:r>
      <w:r w:rsidRPr="00264744">
        <w:t>repared for the Australian and New Zealand Guidelines for Fresh and Marine Water Quality</w:t>
      </w:r>
      <w:r w:rsidR="00D867D5">
        <w:t>,</w:t>
      </w:r>
      <w:r w:rsidRPr="00264744">
        <w:t xml:space="preserve"> Australian and New Zealand </w:t>
      </w:r>
      <w:r w:rsidR="00D867D5">
        <w:t>g</w:t>
      </w:r>
      <w:r w:rsidRPr="00264744">
        <w:t>overnments and Australian state and territory governments.</w:t>
      </w:r>
    </w:p>
    <w:p w14:paraId="27034E83" w14:textId="16D24B2C" w:rsidR="00264744" w:rsidRPr="00264744" w:rsidRDefault="00264744" w:rsidP="00582E47">
      <w:r w:rsidRPr="00264744">
        <w:t>Wilde KL</w:t>
      </w:r>
      <w:r w:rsidR="00C70C68">
        <w:t xml:space="preserve">, </w:t>
      </w:r>
      <w:r w:rsidRPr="00264744">
        <w:t>Stauber JL</w:t>
      </w:r>
      <w:r w:rsidR="00C70C68">
        <w:t xml:space="preserve">, </w:t>
      </w:r>
      <w:r w:rsidRPr="00264744">
        <w:t>Markich SJ</w:t>
      </w:r>
      <w:r w:rsidR="00C70C68">
        <w:t xml:space="preserve">, </w:t>
      </w:r>
      <w:r w:rsidRPr="00264744">
        <w:t>Franklin NM</w:t>
      </w:r>
      <w:r w:rsidR="00CB1957">
        <w:t xml:space="preserve"> and</w:t>
      </w:r>
      <w:r w:rsidR="00C70C68">
        <w:t xml:space="preserve"> </w:t>
      </w:r>
      <w:r w:rsidRPr="00264744">
        <w:t xml:space="preserve">Brown PL (2006) </w:t>
      </w:r>
      <w:r w:rsidR="00CB1957">
        <w:t>‘</w:t>
      </w:r>
      <w:hyperlink r:id="rId131" w:history="1">
        <w:r w:rsidRPr="00D2158F">
          <w:rPr>
            <w:rStyle w:val="Hyperlink"/>
          </w:rPr>
          <w:t>The effect of pH on the uptake and toxicity of copper and zinc in a tropical freshwater alga (</w:t>
        </w:r>
        <w:r w:rsidRPr="00D2158F">
          <w:rPr>
            <w:rStyle w:val="Hyperlink"/>
            <w:i/>
          </w:rPr>
          <w:t xml:space="preserve">Chlorella </w:t>
        </w:r>
        <w:r w:rsidRPr="00D2158F">
          <w:rPr>
            <w:rStyle w:val="Hyperlink"/>
          </w:rPr>
          <w:t>sp.)</w:t>
        </w:r>
      </w:hyperlink>
      <w:r w:rsidR="00CB1957">
        <w:t>’,</w:t>
      </w:r>
      <w:r w:rsidRPr="00264744">
        <w:t xml:space="preserve"> </w:t>
      </w:r>
      <w:r w:rsidRPr="00264744">
        <w:rPr>
          <w:i/>
        </w:rPr>
        <w:t>Archives of Environmental Contamination and Toxicology</w:t>
      </w:r>
      <w:r w:rsidR="00CB1957">
        <w:rPr>
          <w:iCs/>
        </w:rPr>
        <w:t>,</w:t>
      </w:r>
      <w:r w:rsidRPr="00582E47">
        <w:rPr>
          <w:iCs/>
        </w:rPr>
        <w:t xml:space="preserve"> 51(2)</w:t>
      </w:r>
      <w:r w:rsidRPr="00264744">
        <w:t>:174</w:t>
      </w:r>
      <w:r w:rsidR="00CB1957">
        <w:t>–</w:t>
      </w:r>
      <w:r w:rsidRPr="00264744">
        <w:t>185</w:t>
      </w:r>
      <w:r w:rsidR="00D2158F">
        <w:t>, doi:</w:t>
      </w:r>
      <w:r w:rsidR="00D2158F" w:rsidRPr="00D2158F">
        <w:t>10.1007/s00244-004-0256-0</w:t>
      </w:r>
      <w:r w:rsidRPr="00264744">
        <w:t>.</w:t>
      </w:r>
    </w:p>
    <w:p w14:paraId="59342321" w14:textId="43B4BB0E" w:rsidR="00264744" w:rsidRPr="00264744" w:rsidRDefault="00264744" w:rsidP="00582E47">
      <w:r w:rsidRPr="00264744">
        <w:t>Windom HL</w:t>
      </w:r>
      <w:r w:rsidR="00C70C68">
        <w:t xml:space="preserve">, </w:t>
      </w:r>
      <w:r w:rsidRPr="00264744">
        <w:t>Byrd JT</w:t>
      </w:r>
      <w:r w:rsidR="00C70C68">
        <w:t xml:space="preserve">, </w:t>
      </w:r>
      <w:r w:rsidRPr="00264744">
        <w:t>Smith RG</w:t>
      </w:r>
      <w:r w:rsidR="00BA04BB">
        <w:t xml:space="preserve"> and</w:t>
      </w:r>
      <w:r w:rsidR="00C70C68">
        <w:t xml:space="preserve"> </w:t>
      </w:r>
      <w:r w:rsidRPr="00264744">
        <w:t xml:space="preserve">Huan F (1991) </w:t>
      </w:r>
      <w:r w:rsidR="00BA04BB">
        <w:t>‘</w:t>
      </w:r>
      <w:hyperlink r:id="rId132" w:history="1">
        <w:r w:rsidRPr="00D2158F">
          <w:rPr>
            <w:rStyle w:val="Hyperlink"/>
          </w:rPr>
          <w:t>Inadequacy of NASQAN data for assessing metal trends in the nation</w:t>
        </w:r>
        <w:r w:rsidR="00BA04BB" w:rsidRPr="00D2158F">
          <w:rPr>
            <w:rStyle w:val="Hyperlink"/>
          </w:rPr>
          <w:t>’</w:t>
        </w:r>
        <w:r w:rsidRPr="00D2158F">
          <w:rPr>
            <w:rStyle w:val="Hyperlink"/>
          </w:rPr>
          <w:t>s rivers</w:t>
        </w:r>
      </w:hyperlink>
      <w:r w:rsidR="00BA04BB">
        <w:t>’,</w:t>
      </w:r>
      <w:r w:rsidRPr="00264744">
        <w:t xml:space="preserve"> </w:t>
      </w:r>
      <w:r w:rsidRPr="00264744">
        <w:rPr>
          <w:i/>
        </w:rPr>
        <w:t xml:space="preserve">Environmental Science </w:t>
      </w:r>
      <w:r w:rsidR="00BA04BB">
        <w:rPr>
          <w:i/>
        </w:rPr>
        <w:t>and</w:t>
      </w:r>
      <w:r w:rsidRPr="00264744">
        <w:rPr>
          <w:i/>
        </w:rPr>
        <w:t xml:space="preserve"> Technology</w:t>
      </w:r>
      <w:r w:rsidR="00BA04BB">
        <w:rPr>
          <w:i/>
        </w:rPr>
        <w:t>,</w:t>
      </w:r>
      <w:r w:rsidRPr="00582E47">
        <w:rPr>
          <w:iCs/>
        </w:rPr>
        <w:t xml:space="preserve"> 25(6)</w:t>
      </w:r>
      <w:r w:rsidRPr="00264744">
        <w:t>:1137</w:t>
      </w:r>
      <w:r w:rsidR="00BA04BB">
        <w:t>–</w:t>
      </w:r>
      <w:r w:rsidRPr="00264744">
        <w:t>1142</w:t>
      </w:r>
      <w:r w:rsidR="00D2158F">
        <w:t>, doi:</w:t>
      </w:r>
      <w:r w:rsidR="00D2158F" w:rsidRPr="00D2158F">
        <w:t>10.1021/es00018a019</w:t>
      </w:r>
      <w:r w:rsidRPr="00264744">
        <w:t>.</w:t>
      </w:r>
    </w:p>
    <w:p w14:paraId="5B5F28BC" w14:textId="0625E97B" w:rsidR="00264744" w:rsidRPr="00264744" w:rsidRDefault="00264744" w:rsidP="00582E47">
      <w:r w:rsidRPr="00264744">
        <w:t>Winner RW</w:t>
      </w:r>
      <w:r w:rsidR="008C69AE">
        <w:t xml:space="preserve"> and</w:t>
      </w:r>
      <w:r w:rsidR="00C70C68">
        <w:t xml:space="preserve"> </w:t>
      </w:r>
      <w:r w:rsidRPr="00264744">
        <w:t xml:space="preserve">Gauss JD (1986) </w:t>
      </w:r>
      <w:r w:rsidR="008C69AE">
        <w:t>‘</w:t>
      </w:r>
      <w:hyperlink r:id="rId133" w:history="1">
        <w:r w:rsidRPr="00B402D1">
          <w:rPr>
            <w:rStyle w:val="Hyperlink"/>
          </w:rPr>
          <w:t>Relationship between chronic toxicity and bioaccumulation of copper, cadmium and zinc as affected by water hardness and humic</w:t>
        </w:r>
        <w:r w:rsidR="00B402D1" w:rsidRPr="00B402D1">
          <w:rPr>
            <w:rStyle w:val="Hyperlink"/>
          </w:rPr>
          <w:t xml:space="preserve"> </w:t>
        </w:r>
        <w:r w:rsidRPr="00B402D1">
          <w:rPr>
            <w:rStyle w:val="Hyperlink"/>
          </w:rPr>
          <w:t>acid</w:t>
        </w:r>
      </w:hyperlink>
      <w:r w:rsidR="008C69AE">
        <w:t>’,</w:t>
      </w:r>
      <w:r w:rsidRPr="00264744">
        <w:t xml:space="preserve"> </w:t>
      </w:r>
      <w:r w:rsidRPr="00264744">
        <w:rPr>
          <w:i/>
        </w:rPr>
        <w:t>Aquatic Toxicology</w:t>
      </w:r>
      <w:r w:rsidR="008C69AE">
        <w:rPr>
          <w:iCs/>
        </w:rPr>
        <w:t>,</w:t>
      </w:r>
      <w:r w:rsidRPr="00582E47">
        <w:rPr>
          <w:iCs/>
        </w:rPr>
        <w:t xml:space="preserve"> 8(3)</w:t>
      </w:r>
      <w:r w:rsidRPr="00264744">
        <w:t>:149</w:t>
      </w:r>
      <w:r w:rsidR="008C69AE">
        <w:t>–</w:t>
      </w:r>
      <w:r w:rsidRPr="00264744">
        <w:t>161</w:t>
      </w:r>
      <w:r w:rsidR="00B402D1">
        <w:t>, doi:</w:t>
      </w:r>
      <w:r w:rsidR="00B402D1" w:rsidRPr="00B402D1">
        <w:t>10.1016/0166-445X(86)90061-5</w:t>
      </w:r>
      <w:r w:rsidRPr="00264744">
        <w:t>.</w:t>
      </w:r>
    </w:p>
    <w:p w14:paraId="77706B38" w14:textId="7E654FC7" w:rsidR="00BF4D1C" w:rsidRDefault="00264744" w:rsidP="00582E47">
      <w:r w:rsidRPr="00264744">
        <w:t>Wu FY</w:t>
      </w:r>
      <w:r w:rsidR="008C69AE">
        <w:t xml:space="preserve"> and</w:t>
      </w:r>
      <w:r w:rsidR="00C70C68">
        <w:t xml:space="preserve"> </w:t>
      </w:r>
      <w:r w:rsidRPr="00264744">
        <w:t xml:space="preserve">Sun EJ (1998) </w:t>
      </w:r>
      <w:r w:rsidR="008C69AE">
        <w:t>‘</w:t>
      </w:r>
      <w:r w:rsidRPr="00264744">
        <w:t>Effects of copper, zinc, nickel, chromium and lead on the growth of water convolvulus in water culture</w:t>
      </w:r>
      <w:r w:rsidR="008C69AE">
        <w:t>’,</w:t>
      </w:r>
      <w:r w:rsidRPr="00264744">
        <w:t xml:space="preserve"> </w:t>
      </w:r>
      <w:r w:rsidRPr="00264744">
        <w:rPr>
          <w:i/>
        </w:rPr>
        <w:t>Journal of Environmental Protection and Safety Republic of China</w:t>
      </w:r>
      <w:r w:rsidR="008C69AE">
        <w:rPr>
          <w:iCs/>
        </w:rPr>
        <w:t>,</w:t>
      </w:r>
      <w:r w:rsidRPr="00582E47">
        <w:rPr>
          <w:iCs/>
        </w:rPr>
        <w:t xml:space="preserve"> 21(1)</w:t>
      </w:r>
      <w:r w:rsidRPr="00264744">
        <w:t>:63</w:t>
      </w:r>
      <w:r w:rsidR="008C69AE">
        <w:t>–</w:t>
      </w:r>
      <w:r w:rsidRPr="00264744">
        <w:t>72.</w:t>
      </w:r>
    </w:p>
    <w:sectPr w:rsidR="00BF4D1C" w:rsidSect="00D23E99">
      <w:headerReference w:type="even" r:id="rId134"/>
      <w:headerReference w:type="default" r:id="rId135"/>
      <w:headerReference w:type="first" r:id="rId136"/>
      <w:footerReference w:type="first" r:id="rId137"/>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8E10" w14:textId="77777777" w:rsidR="00D23E99" w:rsidRDefault="00D23E99">
      <w:pPr>
        <w:spacing w:after="0" w:line="240" w:lineRule="auto"/>
      </w:pPr>
      <w:r>
        <w:separator/>
      </w:r>
    </w:p>
  </w:endnote>
  <w:endnote w:type="continuationSeparator" w:id="0">
    <w:p w14:paraId="49E7A961" w14:textId="77777777" w:rsidR="00D23E99" w:rsidRDefault="00D23E99">
      <w:pPr>
        <w:spacing w:after="0" w:line="240" w:lineRule="auto"/>
      </w:pPr>
      <w:r>
        <w:continuationSeparator/>
      </w:r>
    </w:p>
  </w:endnote>
  <w:endnote w:type="continuationNotice" w:id="1">
    <w:p w14:paraId="298022E6" w14:textId="77777777" w:rsidR="00D23E99" w:rsidRDefault="00D23E99">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 New Roman (Heading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5689" w14:textId="77777777" w:rsidR="007F15E3" w:rsidRDefault="007F1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01FD" w14:textId="77777777" w:rsidR="0093250F" w:rsidRDefault="0093250F" w:rsidP="004B2379">
    <w:pPr>
      <w:pStyle w:val="Footer"/>
      <w:tabs>
        <w:tab w:val="clear" w:pos="4536"/>
        <w:tab w:val="right" w:pos="15309"/>
      </w:tabs>
      <w:spacing w:before="120"/>
      <w:jc w:val="left"/>
    </w:pPr>
    <w:r>
      <w:t>Australian and New Zealand Guidelines for Fresh and Marine Water Quality</w:t>
    </w:r>
    <w:r>
      <w:tab/>
    </w:r>
    <w:r>
      <w:fldChar w:fldCharType="begin"/>
    </w:r>
    <w:r>
      <w:instrText xml:space="preserve"> PAGE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D97C" w14:textId="77777777" w:rsidR="007F15E3" w:rsidRDefault="007F15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C826" w14:textId="77777777" w:rsidR="0093250F" w:rsidRDefault="0093250F" w:rsidP="00B350FC">
    <w:pPr>
      <w:pStyle w:val="Footer"/>
      <w:tabs>
        <w:tab w:val="clear" w:pos="4536"/>
        <w:tab w:val="right" w:pos="14002"/>
      </w:tabs>
      <w:spacing w:before="120"/>
      <w:jc w:val="left"/>
    </w:pPr>
    <w:r>
      <w:t>Australian and New Zealand Guidelines for Fresh and Marine Water Quality</w:t>
    </w:r>
    <w:r>
      <w:tab/>
    </w:r>
    <w:r>
      <w:fldChar w:fldCharType="begin"/>
    </w:r>
    <w:r>
      <w:instrText xml:space="preserve"> PAGE   \* MERGEFORMAT </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0650" w14:textId="77777777" w:rsidR="0093250F" w:rsidRDefault="0093250F">
    <w:pPr>
      <w:pStyle w:val="Footer"/>
      <w:tabs>
        <w:tab w:val="clear" w:pos="4536"/>
        <w:tab w:val="left" w:pos="8647"/>
        <w:tab w:val="left" w:pos="14034"/>
      </w:tabs>
      <w:spacing w:before="120"/>
      <w:jc w:val="left"/>
    </w:pPr>
    <w:r>
      <w:t>Australian and New Zealand Guidelines for Fresh and Marine Water Quality</w:t>
    </w:r>
    <w:r>
      <w:tab/>
    </w:r>
    <w:r>
      <w:fldChar w:fldCharType="begin"/>
    </w:r>
    <w:r>
      <w:instrText xml:space="preserve"> PAGE   \* MERGEFORMAT </w:instrText>
    </w:r>
    <w:r>
      <w:fldChar w:fldCharType="separate"/>
    </w:r>
    <w:r>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85DB" w14:textId="77777777" w:rsidR="00D23E99" w:rsidRDefault="00D23E99">
      <w:pPr>
        <w:spacing w:after="0" w:line="240" w:lineRule="auto"/>
      </w:pPr>
      <w:r>
        <w:separator/>
      </w:r>
    </w:p>
  </w:footnote>
  <w:footnote w:type="continuationSeparator" w:id="0">
    <w:p w14:paraId="248C0E4D" w14:textId="77777777" w:rsidR="00D23E99" w:rsidRDefault="00D23E99">
      <w:pPr>
        <w:spacing w:after="0" w:line="240" w:lineRule="auto"/>
      </w:pPr>
      <w:r>
        <w:continuationSeparator/>
      </w:r>
    </w:p>
  </w:footnote>
  <w:footnote w:type="continuationNotice" w:id="1">
    <w:p w14:paraId="1B37FB8C" w14:textId="77777777" w:rsidR="00D23E99" w:rsidRDefault="00D23E99">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07AC" w14:textId="610CFEE7" w:rsidR="0017267C" w:rsidRDefault="009D2C9F">
    <w:pPr>
      <w:pStyle w:val="Header"/>
    </w:pPr>
    <w:r>
      <w:rPr>
        <w:noProof/>
      </w:rPr>
      <w:pict w14:anchorId="32A43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03797" o:spid="_x0000_s1035" type="#_x0000_t136" style="position:absolute;left:0;text-align:left;margin-left:0;margin-top:0;width:399.6pt;height:239.75pt;rotation:315;z-index:-2516060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r w:rsidR="00AE3256">
      <w:rPr>
        <w:noProof/>
      </w:rPr>
      <mc:AlternateContent>
        <mc:Choice Requires="wps">
          <w:drawing>
            <wp:anchor distT="0" distB="0" distL="0" distR="0" simplePos="0" relativeHeight="251697152" behindDoc="0" locked="0" layoutInCell="1" allowOverlap="1" wp14:anchorId="473CD159" wp14:editId="489768D4">
              <wp:simplePos x="635" y="635"/>
              <wp:positionH relativeFrom="page">
                <wp:align>center</wp:align>
              </wp:positionH>
              <wp:positionV relativeFrom="page">
                <wp:align>top</wp:align>
              </wp:positionV>
              <wp:extent cx="443865" cy="443865"/>
              <wp:effectExtent l="0" t="0" r="0" b="9525"/>
              <wp:wrapNone/>
              <wp:docPr id="5" name="Text Box 5"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FF333" w14:textId="4674F5C9" w:rsidR="003C7039" w:rsidRDefault="00AE3256" w:rsidP="00AE3256">
                          <w:pPr>
                            <w:spacing w:after="0"/>
                            <w:rPr>
                              <w:rFonts w:ascii="Calibri" w:eastAsia="Calibri" w:hAnsi="Calibri" w:cs="Calibri"/>
                              <w:noProof/>
                              <w:color w:val="000000"/>
                              <w:sz w:val="20"/>
                              <w:szCs w:val="20"/>
                            </w:rPr>
                          </w:pPr>
                          <w:r w:rsidRPr="00AE3256">
                            <w:rPr>
                              <w:rFonts w:ascii="Calibri" w:eastAsia="Calibri" w:hAnsi="Calibri" w:cs="Calibri"/>
                              <w:noProof/>
                              <w:color w:val="000000"/>
                              <w:sz w:val="20"/>
                              <w:szCs w:val="20"/>
                            </w:rPr>
                            <w:t>OFFICIAL</w:t>
                          </w:r>
                        </w:p>
                        <w:p w14:paraId="2CFC296A" w14:textId="60CD8C97" w:rsidR="00AE3256" w:rsidRPr="00AE3256" w:rsidRDefault="00AE3256" w:rsidP="00AE3256">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CD159" id="_x0000_t202" coordsize="21600,21600" o:spt="202" path="m,l,21600r21600,l21600,xe">
              <v:stroke joinstyle="miter"/>
              <v:path gradientshapeok="t" o:connecttype="rect"/>
            </v:shapetype>
            <v:shape id="Text Box 5" o:spid="_x0000_s1026" type="#_x0000_t202" alt="OFFICIAL " style="position:absolute;left:0;text-align:left;margin-left:0;margin-top:0;width:34.95pt;height:34.95pt;z-index:2516971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B2FF333" w14:textId="4674F5C9" w:rsidR="003C7039" w:rsidRDefault="00AE3256" w:rsidP="00AE3256">
                    <w:pPr>
                      <w:spacing w:after="0"/>
                      <w:rPr>
                        <w:rFonts w:ascii="Calibri" w:eastAsia="Calibri" w:hAnsi="Calibri" w:cs="Calibri"/>
                        <w:noProof/>
                        <w:color w:val="000000"/>
                        <w:sz w:val="20"/>
                        <w:szCs w:val="20"/>
                      </w:rPr>
                    </w:pPr>
                    <w:r w:rsidRPr="00AE3256">
                      <w:rPr>
                        <w:rFonts w:ascii="Calibri" w:eastAsia="Calibri" w:hAnsi="Calibri" w:cs="Calibri"/>
                        <w:noProof/>
                        <w:color w:val="000000"/>
                        <w:sz w:val="20"/>
                        <w:szCs w:val="20"/>
                      </w:rPr>
                      <w:t>OFFICIAL</w:t>
                    </w:r>
                  </w:p>
                  <w:p w14:paraId="2CFC296A" w14:textId="60CD8C97" w:rsidR="00AE3256" w:rsidRPr="00AE3256" w:rsidRDefault="00AE3256" w:rsidP="00AE3256">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C935" w14:textId="62B6CDA4" w:rsidR="0093250F" w:rsidRDefault="009D2C9F" w:rsidP="004B2379">
    <w:pPr>
      <w:pStyle w:val="Header"/>
      <w:jc w:val="left"/>
    </w:pPr>
    <w:r>
      <w:rPr>
        <w:noProof/>
      </w:rPr>
      <w:pict w14:anchorId="30FC8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03798" o:spid="_x0000_s1036" type="#_x0000_t136" style="position:absolute;margin-left:0;margin-top:0;width:399.6pt;height:239.75pt;rotation:315;z-index:-2516039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r w:rsidR="0093250F">
      <w:t xml:space="preserve">Toxicant default guideline values for aquatic ecosystem protection: </w:t>
    </w:r>
    <w:r w:rsidR="0024324A">
      <w:t>Z</w:t>
    </w:r>
    <w:r w:rsidR="006D0656">
      <w:t>inc</w:t>
    </w:r>
    <w:r w:rsidR="006D0656" w:rsidRPr="001F0F5A">
      <w:t xml:space="preserve"> </w:t>
    </w:r>
    <w:r w:rsidR="0093250F" w:rsidRPr="001F0F5A">
      <w:t>in freshwater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3671" w14:textId="127BA16D" w:rsidR="0093250F" w:rsidRDefault="009D2C9F">
    <w:pPr>
      <w:pStyle w:val="Header"/>
    </w:pPr>
    <w:r>
      <w:rPr>
        <w:noProof/>
      </w:rPr>
      <w:pict w14:anchorId="29B7FD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03796" o:spid="_x0000_s1034" type="#_x0000_t136" style="position:absolute;left:0;text-align:left;margin-left:0;margin-top:0;width:399.6pt;height:239.75pt;rotation:315;z-index:-25160806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r w:rsidR="0093250F">
      <w:rPr>
        <w:noProof/>
        <w:lang w:eastAsia="en-AU"/>
      </w:rPr>
      <w:drawing>
        <wp:anchor distT="0" distB="0" distL="114300" distR="114300" simplePos="0" relativeHeight="251658240" behindDoc="1" locked="0" layoutInCell="1" allowOverlap="1" wp14:anchorId="3B3AB162" wp14:editId="55B3CA4D">
          <wp:simplePos x="0" y="0"/>
          <wp:positionH relativeFrom="column">
            <wp:posOffset>-895406</wp:posOffset>
          </wp:positionH>
          <wp:positionV relativeFrom="paragraph">
            <wp:posOffset>-355021</wp:posOffset>
          </wp:positionV>
          <wp:extent cx="7556361" cy="10687529"/>
          <wp:effectExtent l="0" t="0" r="6985" b="0"/>
          <wp:wrapNone/>
          <wp:docPr id="866871884" name="Picture 866871884"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2" cy="1071031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7A6A" w14:textId="1E80E4B9" w:rsidR="0017267C" w:rsidRDefault="009D2C9F">
    <w:pPr>
      <w:pStyle w:val="Header"/>
    </w:pPr>
    <w:r>
      <w:rPr>
        <w:noProof/>
      </w:rPr>
      <w:pict w14:anchorId="04FAA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03800" o:spid="_x0000_s1038" type="#_x0000_t136" style="position:absolute;left:0;text-align:left;margin-left:0;margin-top:0;width:399.6pt;height:239.75pt;rotation:315;z-index:-25159987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r w:rsidR="00AE3256">
      <w:rPr>
        <w:noProof/>
      </w:rPr>
      <mc:AlternateContent>
        <mc:Choice Requires="wps">
          <w:drawing>
            <wp:anchor distT="0" distB="0" distL="0" distR="0" simplePos="0" relativeHeight="251700224" behindDoc="0" locked="0" layoutInCell="1" allowOverlap="1" wp14:anchorId="5C58137A" wp14:editId="5FA49135">
              <wp:simplePos x="635" y="635"/>
              <wp:positionH relativeFrom="page">
                <wp:align>center</wp:align>
              </wp:positionH>
              <wp:positionV relativeFrom="page">
                <wp:align>top</wp:align>
              </wp:positionV>
              <wp:extent cx="443865" cy="443865"/>
              <wp:effectExtent l="0" t="0" r="0" b="9525"/>
              <wp:wrapNone/>
              <wp:docPr id="9" name="Text Box 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FF40E" w14:textId="04A52E8A" w:rsidR="003C7039" w:rsidRDefault="00AE3256" w:rsidP="00AE3256">
                          <w:pPr>
                            <w:spacing w:after="0"/>
                            <w:rPr>
                              <w:rFonts w:ascii="Calibri" w:eastAsia="Calibri" w:hAnsi="Calibri" w:cs="Calibri"/>
                              <w:noProof/>
                              <w:color w:val="000000"/>
                              <w:sz w:val="20"/>
                              <w:szCs w:val="20"/>
                            </w:rPr>
                          </w:pPr>
                          <w:r w:rsidRPr="00AE3256">
                            <w:rPr>
                              <w:rFonts w:ascii="Calibri" w:eastAsia="Calibri" w:hAnsi="Calibri" w:cs="Calibri"/>
                              <w:noProof/>
                              <w:color w:val="000000"/>
                              <w:sz w:val="20"/>
                              <w:szCs w:val="20"/>
                            </w:rPr>
                            <w:t>OFFICIAL</w:t>
                          </w:r>
                        </w:p>
                        <w:p w14:paraId="0B38D805" w14:textId="1EC3FBEE" w:rsidR="00AE3256" w:rsidRPr="00AE3256" w:rsidRDefault="00AE3256" w:rsidP="00AE3256">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58137A" id="_x0000_t202" coordsize="21600,21600" o:spt="202" path="m,l,21600r21600,l21600,xe">
              <v:stroke joinstyle="miter"/>
              <v:path gradientshapeok="t" o:connecttype="rect"/>
            </v:shapetype>
            <v:shape id="Text Box 9" o:spid="_x0000_s1027" type="#_x0000_t202" alt="OFFICIAL " style="position:absolute;left:0;text-align:left;margin-left:0;margin-top:0;width:34.95pt;height:34.95pt;z-index:2517002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EDFF40E" w14:textId="04A52E8A" w:rsidR="003C7039" w:rsidRDefault="00AE3256" w:rsidP="00AE3256">
                    <w:pPr>
                      <w:spacing w:after="0"/>
                      <w:rPr>
                        <w:rFonts w:ascii="Calibri" w:eastAsia="Calibri" w:hAnsi="Calibri" w:cs="Calibri"/>
                        <w:noProof/>
                        <w:color w:val="000000"/>
                        <w:sz w:val="20"/>
                        <w:szCs w:val="20"/>
                      </w:rPr>
                    </w:pPr>
                    <w:r w:rsidRPr="00AE3256">
                      <w:rPr>
                        <w:rFonts w:ascii="Calibri" w:eastAsia="Calibri" w:hAnsi="Calibri" w:cs="Calibri"/>
                        <w:noProof/>
                        <w:color w:val="000000"/>
                        <w:sz w:val="20"/>
                        <w:szCs w:val="20"/>
                      </w:rPr>
                      <w:t>OFFICIAL</w:t>
                    </w:r>
                  </w:p>
                  <w:p w14:paraId="0B38D805" w14:textId="1EC3FBEE" w:rsidR="00AE3256" w:rsidRPr="00AE3256" w:rsidRDefault="00AE3256" w:rsidP="00AE3256">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AD04" w14:textId="354F08D6" w:rsidR="0017267C" w:rsidRDefault="009D2C9F" w:rsidP="004B2379">
    <w:pPr>
      <w:pStyle w:val="Header"/>
      <w:jc w:val="left"/>
    </w:pPr>
    <w:r>
      <w:rPr>
        <w:noProof/>
      </w:rPr>
      <w:pict w14:anchorId="6EAB1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03801" o:spid="_x0000_s1039" type="#_x0000_t136" style="position:absolute;margin-left:0;margin-top:0;width:399.6pt;height:239.75pt;rotation:315;z-index:-25159782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r>
      <w:rPr>
        <w:noProof/>
      </w:rPr>
      <w:pict w14:anchorId="5659093D">
        <v:shape id="_x0000_s1029" type="#_x0000_t136" alt="" style="position:absolute;margin-left:0;margin-top:0;width:479.55pt;height:159.85pt;rotation:315;z-index:-251610112;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DRAFT"/>
          <w10:wrap anchorx="margin" anchory="margin"/>
        </v:shape>
      </w:pict>
    </w:r>
    <w:r w:rsidR="00A4586A">
      <w:t xml:space="preserve">Toxicant default guideline values for aquatic ecosystem protection: </w:t>
    </w:r>
    <w:r w:rsidR="0024324A">
      <w:t>Z</w:t>
    </w:r>
    <w:r w:rsidR="00A4586A">
      <w:t>inc</w:t>
    </w:r>
    <w:r w:rsidR="00A4586A" w:rsidRPr="001F0F5A">
      <w:t xml:space="preserve"> in freshwater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1163" w14:textId="6858351D" w:rsidR="0093250F" w:rsidRPr="001303C0" w:rsidRDefault="009D2C9F" w:rsidP="00B350FC">
    <w:pPr>
      <w:pStyle w:val="Header"/>
      <w:jc w:val="left"/>
    </w:pPr>
    <w:r>
      <w:rPr>
        <w:noProof/>
      </w:rPr>
      <w:pict w14:anchorId="319CD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03799" o:spid="_x0000_s1037" type="#_x0000_t136" style="position:absolute;margin-left:0;margin-top:0;width:399.6pt;height:239.75pt;rotation:315;z-index:-25160192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r w:rsidR="0093250F">
      <w:t xml:space="preserve">Toxicant default guideline values for aquatic ecosystem protection: </w:t>
    </w:r>
    <w:r w:rsidR="0024324A">
      <w:t>Z</w:t>
    </w:r>
    <w:r w:rsidR="006D0656">
      <w:t>inc</w:t>
    </w:r>
    <w:r w:rsidR="006D0656" w:rsidRPr="001F0F5A">
      <w:t xml:space="preserve"> </w:t>
    </w:r>
    <w:r w:rsidR="0093250F" w:rsidRPr="001F0F5A">
      <w:t>in freshwater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820A" w14:textId="366159DA" w:rsidR="0093250F" w:rsidRDefault="009D2C9F">
    <w:pPr>
      <w:pStyle w:val="Header"/>
    </w:pPr>
    <w:r>
      <w:rPr>
        <w:noProof/>
      </w:rPr>
      <w:pict w14:anchorId="6E9A7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03803" o:spid="_x0000_s1041" type="#_x0000_t136" style="position:absolute;left:0;text-align:left;margin-left:0;margin-top:0;width:399.6pt;height:239.75pt;rotation:315;z-index:-25159372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r w:rsidR="00AE3256">
      <w:rPr>
        <w:noProof/>
      </w:rPr>
      <mc:AlternateContent>
        <mc:Choice Requires="wps">
          <w:drawing>
            <wp:anchor distT="0" distB="0" distL="0" distR="0" simplePos="0" relativeHeight="251703296" behindDoc="0" locked="0" layoutInCell="1" allowOverlap="1" wp14:anchorId="2CD3179B" wp14:editId="342568FF">
              <wp:simplePos x="635" y="635"/>
              <wp:positionH relativeFrom="page">
                <wp:align>center</wp:align>
              </wp:positionH>
              <wp:positionV relativeFrom="page">
                <wp:align>top</wp:align>
              </wp:positionV>
              <wp:extent cx="443865" cy="443865"/>
              <wp:effectExtent l="0" t="0" r="0" b="9525"/>
              <wp:wrapNone/>
              <wp:docPr id="13" name="Text Box 1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86FCB3" w14:textId="06E26D3D" w:rsidR="003C7039" w:rsidRDefault="00AE3256" w:rsidP="00AE3256">
                          <w:pPr>
                            <w:spacing w:after="0"/>
                            <w:rPr>
                              <w:rFonts w:ascii="Calibri" w:eastAsia="Calibri" w:hAnsi="Calibri" w:cs="Calibri"/>
                              <w:noProof/>
                              <w:color w:val="000000"/>
                              <w:sz w:val="20"/>
                              <w:szCs w:val="20"/>
                            </w:rPr>
                          </w:pPr>
                          <w:r w:rsidRPr="00AE3256">
                            <w:rPr>
                              <w:rFonts w:ascii="Calibri" w:eastAsia="Calibri" w:hAnsi="Calibri" w:cs="Calibri"/>
                              <w:noProof/>
                              <w:color w:val="000000"/>
                              <w:sz w:val="20"/>
                              <w:szCs w:val="20"/>
                            </w:rPr>
                            <w:t>OFFICIAL</w:t>
                          </w:r>
                        </w:p>
                        <w:p w14:paraId="12B78E4D" w14:textId="26DAD4E0" w:rsidR="00AE3256" w:rsidRPr="00AE3256" w:rsidRDefault="00AE3256" w:rsidP="00AE3256">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D3179B" id="_x0000_t202" coordsize="21600,21600" o:spt="202" path="m,l,21600r21600,l21600,xe">
              <v:stroke joinstyle="miter"/>
              <v:path gradientshapeok="t" o:connecttype="rect"/>
            </v:shapetype>
            <v:shape id="Text Box 13" o:spid="_x0000_s1028" type="#_x0000_t202" alt="OFFICIAL " style="position:absolute;left:0;text-align:left;margin-left:0;margin-top:0;width:34.95pt;height:34.95pt;z-index:251703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186FCB3" w14:textId="06E26D3D" w:rsidR="003C7039" w:rsidRDefault="00AE3256" w:rsidP="00AE3256">
                    <w:pPr>
                      <w:spacing w:after="0"/>
                      <w:rPr>
                        <w:rFonts w:ascii="Calibri" w:eastAsia="Calibri" w:hAnsi="Calibri" w:cs="Calibri"/>
                        <w:noProof/>
                        <w:color w:val="000000"/>
                        <w:sz w:val="20"/>
                        <w:szCs w:val="20"/>
                      </w:rPr>
                    </w:pPr>
                    <w:r w:rsidRPr="00AE3256">
                      <w:rPr>
                        <w:rFonts w:ascii="Calibri" w:eastAsia="Calibri" w:hAnsi="Calibri" w:cs="Calibri"/>
                        <w:noProof/>
                        <w:color w:val="000000"/>
                        <w:sz w:val="20"/>
                        <w:szCs w:val="20"/>
                      </w:rPr>
                      <w:t>OFFICIAL</w:t>
                    </w:r>
                  </w:p>
                  <w:p w14:paraId="12B78E4D" w14:textId="26DAD4E0" w:rsidR="00AE3256" w:rsidRPr="00AE3256" w:rsidRDefault="00AE3256" w:rsidP="00AE3256">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758E" w14:textId="67631D66" w:rsidR="007F15E3" w:rsidRDefault="009D2C9F">
    <w:pPr>
      <w:pStyle w:val="Header"/>
    </w:pPr>
    <w:r>
      <w:rPr>
        <w:noProof/>
      </w:rPr>
      <w:pict w14:anchorId="73ED0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03804" o:spid="_x0000_s1042" type="#_x0000_t136" style="position:absolute;left:0;text-align:left;margin-left:0;margin-top:0;width:399.6pt;height:239.75pt;rotation:315;z-index:-25159168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1C2D" w14:textId="38CF170D" w:rsidR="0093250F" w:rsidRPr="000756BD" w:rsidRDefault="009D2C9F" w:rsidP="000756BD">
    <w:pPr>
      <w:pStyle w:val="Header"/>
    </w:pPr>
    <w:r>
      <w:rPr>
        <w:noProof/>
      </w:rPr>
      <w:pict w14:anchorId="7975D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03802" o:spid="_x0000_s1040" type="#_x0000_t136" style="position:absolute;left:0;text-align:left;margin-left:0;margin-top:0;width:399.6pt;height:239.75pt;rotation:315;z-index:-25159577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r w:rsidR="00AE3256">
      <w:rPr>
        <w:noProof/>
      </w:rPr>
      <mc:AlternateContent>
        <mc:Choice Requires="wps">
          <w:drawing>
            <wp:anchor distT="0" distB="0" distL="0" distR="0" simplePos="0" relativeHeight="251702272" behindDoc="0" locked="0" layoutInCell="1" allowOverlap="1" wp14:anchorId="5485A007" wp14:editId="724140B7">
              <wp:simplePos x="635" y="635"/>
              <wp:positionH relativeFrom="page">
                <wp:align>center</wp:align>
              </wp:positionH>
              <wp:positionV relativeFrom="page">
                <wp:align>top</wp:align>
              </wp:positionV>
              <wp:extent cx="443865" cy="443865"/>
              <wp:effectExtent l="0" t="0" r="0" b="9525"/>
              <wp:wrapNone/>
              <wp:docPr id="12" name="Text Box 1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BE46F" w14:textId="1058EF5F" w:rsidR="003C7039" w:rsidRDefault="00AE3256" w:rsidP="00AE3256">
                          <w:pPr>
                            <w:spacing w:after="0"/>
                            <w:rPr>
                              <w:rFonts w:ascii="Calibri" w:eastAsia="Calibri" w:hAnsi="Calibri" w:cs="Calibri"/>
                              <w:noProof/>
                              <w:color w:val="000000"/>
                              <w:sz w:val="20"/>
                              <w:szCs w:val="20"/>
                            </w:rPr>
                          </w:pPr>
                          <w:r w:rsidRPr="00AE3256">
                            <w:rPr>
                              <w:rFonts w:ascii="Calibri" w:eastAsia="Calibri" w:hAnsi="Calibri" w:cs="Calibri"/>
                              <w:noProof/>
                              <w:color w:val="000000"/>
                              <w:sz w:val="20"/>
                              <w:szCs w:val="20"/>
                            </w:rPr>
                            <w:t>OFFICIAL</w:t>
                          </w:r>
                        </w:p>
                        <w:p w14:paraId="4C381F4C" w14:textId="20157549" w:rsidR="00AE3256" w:rsidRPr="00AE3256" w:rsidRDefault="00AE3256" w:rsidP="00AE3256">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85A007" id="_x0000_t202" coordsize="21600,21600" o:spt="202" path="m,l,21600r21600,l21600,xe">
              <v:stroke joinstyle="miter"/>
              <v:path gradientshapeok="t" o:connecttype="rect"/>
            </v:shapetype>
            <v:shape id="Text Box 12" o:spid="_x0000_s1029" type="#_x0000_t202" alt="OFFICIAL " style="position:absolute;left:0;text-align:left;margin-left:0;margin-top:0;width:34.95pt;height:34.95pt;z-index:251702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93BE46F" w14:textId="1058EF5F" w:rsidR="003C7039" w:rsidRDefault="00AE3256" w:rsidP="00AE3256">
                    <w:pPr>
                      <w:spacing w:after="0"/>
                      <w:rPr>
                        <w:rFonts w:ascii="Calibri" w:eastAsia="Calibri" w:hAnsi="Calibri" w:cs="Calibri"/>
                        <w:noProof/>
                        <w:color w:val="000000"/>
                        <w:sz w:val="20"/>
                        <w:szCs w:val="20"/>
                      </w:rPr>
                    </w:pPr>
                    <w:r w:rsidRPr="00AE3256">
                      <w:rPr>
                        <w:rFonts w:ascii="Calibri" w:eastAsia="Calibri" w:hAnsi="Calibri" w:cs="Calibri"/>
                        <w:noProof/>
                        <w:color w:val="000000"/>
                        <w:sz w:val="20"/>
                        <w:szCs w:val="20"/>
                      </w:rPr>
                      <w:t>OFFICIAL</w:t>
                    </w:r>
                  </w:p>
                  <w:p w14:paraId="4C381F4C" w14:textId="20157549" w:rsidR="00AE3256" w:rsidRPr="00AE3256" w:rsidRDefault="00AE3256" w:rsidP="00AE3256">
                    <w:pPr>
                      <w:spacing w:after="0"/>
                      <w:rPr>
                        <w:rFonts w:ascii="Calibri" w:eastAsia="Calibri" w:hAnsi="Calibri" w:cs="Calibri"/>
                        <w:noProof/>
                        <w:color w:val="000000"/>
                        <w:sz w:val="20"/>
                        <w:szCs w:val="20"/>
                      </w:rPr>
                    </w:pPr>
                  </w:p>
                </w:txbxContent>
              </v:textbox>
              <w10:wrap anchorx="page" anchory="page"/>
            </v:shape>
          </w:pict>
        </mc:Fallback>
      </mc:AlternateContent>
    </w:r>
    <w:r w:rsidR="0093250F">
      <w:t xml:space="preserve">Toxicant default guideline values for aquatic ecosystem protection: </w:t>
    </w:r>
    <w:r w:rsidR="0093250F">
      <w:rPr>
        <w:highlight w:val="yellow"/>
      </w:rPr>
      <w:t>Total i</w:t>
    </w:r>
    <w:r w:rsidR="0093250F" w:rsidRPr="00E00D37">
      <w:rPr>
        <w:highlight w:val="yellow"/>
      </w:rPr>
      <w:t>ron in fresh 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 w15:restartNumberingAfterBreak="0">
    <w:nsid w:val="0FF73C7F"/>
    <w:multiLevelType w:val="multilevel"/>
    <w:tmpl w:val="757ED760"/>
    <w:styleLink w:val="Style1"/>
    <w:lvl w:ilvl="0">
      <w:start w:val="1"/>
      <w:numFmt w:val="decimal"/>
      <w:pStyle w:val="Heading2"/>
      <w:lvlText w:val="%1"/>
      <w:lvlJc w:val="left"/>
      <w:rPr>
        <w:rFonts w:hint="default"/>
        <w:b w:val="0"/>
        <w:bCs w:val="0"/>
        <w:i w:val="0"/>
        <w:iCs w:val="0"/>
        <w:caps w:val="0"/>
        <w:smallCaps w:val="0"/>
        <w:strike w:val="0"/>
        <w:dstrike w:val="0"/>
        <w:noProof w:val="0"/>
        <w:vanish w:val="0"/>
        <w:color w:val="427BA1"/>
        <w:spacing w:val="0"/>
        <w:kern w:val="0"/>
        <w:position w:val="0"/>
        <w:u w:val="none"/>
        <w:vertAlign w:val="baseline"/>
        <w:em w:val="no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 w15:restartNumberingAfterBreak="0">
    <w:nsid w:val="17490491"/>
    <w:multiLevelType w:val="hybridMultilevel"/>
    <w:tmpl w:val="C4D0F740"/>
    <w:lvl w:ilvl="0" w:tplc="9712184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7FA091E"/>
    <w:multiLevelType w:val="multilevel"/>
    <w:tmpl w:val="757ED760"/>
    <w:numStyleLink w:val="Style1"/>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6" w15:restartNumberingAfterBreak="0">
    <w:nsid w:val="2D595B46"/>
    <w:multiLevelType w:val="multilevel"/>
    <w:tmpl w:val="C32AB9AA"/>
    <w:numStyleLink w:val="ListNumber1"/>
  </w:abstractNum>
  <w:abstractNum w:abstractNumId="7"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8"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1" w15:restartNumberingAfterBreak="0">
    <w:nsid w:val="4CF111A6"/>
    <w:multiLevelType w:val="hybridMultilevel"/>
    <w:tmpl w:val="CD1896E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691770D0"/>
    <w:multiLevelType w:val="hybridMultilevel"/>
    <w:tmpl w:val="3B46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6387C"/>
    <w:multiLevelType w:val="multilevel"/>
    <w:tmpl w:val="6346ED0E"/>
    <w:numStyleLink w:val="listbullets"/>
  </w:abstractNum>
  <w:abstractNum w:abstractNumId="15" w15:restartNumberingAfterBreak="0">
    <w:nsid w:val="78A10418"/>
    <w:multiLevelType w:val="hybridMultilevel"/>
    <w:tmpl w:val="525055F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C0C1AFF"/>
    <w:multiLevelType w:val="multilevel"/>
    <w:tmpl w:val="D0B68004"/>
    <w:lvl w:ilvl="0">
      <w:start w:val="1"/>
      <w:numFmt w:val="decimal"/>
      <w:pStyle w:val="Numberedlist"/>
      <w:lvlText w:val="%1."/>
      <w:lvlJc w:val="left"/>
      <w:pPr>
        <w:tabs>
          <w:tab w:val="num" w:pos="1276"/>
        </w:tabs>
        <w:ind w:left="1276" w:hanging="425"/>
      </w:pPr>
      <w:rPr>
        <w:rFonts w:hint="default"/>
      </w:rPr>
    </w:lvl>
    <w:lvl w:ilvl="1">
      <w:start w:val="1"/>
      <w:numFmt w:val="decimal"/>
      <w:isLgl/>
      <w:lvlText w:val="%1.%2"/>
      <w:lvlJc w:val="left"/>
      <w:pPr>
        <w:tabs>
          <w:tab w:val="num" w:pos="1985"/>
        </w:tabs>
        <w:ind w:left="1985" w:hanging="709"/>
      </w:pPr>
      <w:rPr>
        <w:rFonts w:hint="default"/>
      </w:rPr>
    </w:lvl>
    <w:lvl w:ilvl="2">
      <w:start w:val="1"/>
      <w:numFmt w:val="decimal"/>
      <w:isLgl/>
      <w:lvlText w:val="%1.%2.%3"/>
      <w:lvlJc w:val="left"/>
      <w:pPr>
        <w:tabs>
          <w:tab w:val="num" w:pos="2693"/>
        </w:tabs>
        <w:ind w:left="2693" w:hanging="708"/>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num w:numId="1" w16cid:durableId="256133022">
    <w:abstractNumId w:val="9"/>
  </w:num>
  <w:num w:numId="2" w16cid:durableId="444077977">
    <w:abstractNumId w:val="4"/>
  </w:num>
  <w:num w:numId="3" w16cid:durableId="1050808686">
    <w:abstractNumId w:val="12"/>
  </w:num>
  <w:num w:numId="4" w16cid:durableId="1620726269">
    <w:abstractNumId w:val="5"/>
  </w:num>
  <w:num w:numId="5" w16cid:durableId="1057633737">
    <w:abstractNumId w:val="7"/>
  </w:num>
  <w:num w:numId="6" w16cid:durableId="1441143453">
    <w:abstractNumId w:val="10"/>
  </w:num>
  <w:num w:numId="7" w16cid:durableId="1999071977">
    <w:abstractNumId w:val="14"/>
  </w:num>
  <w:num w:numId="8" w16cid:durableId="1969123661">
    <w:abstractNumId w:val="8"/>
  </w:num>
  <w:num w:numId="9" w16cid:durableId="1182158803">
    <w:abstractNumId w:val="6"/>
  </w:num>
  <w:num w:numId="10" w16cid:durableId="311374141">
    <w:abstractNumId w:val="0"/>
  </w:num>
  <w:num w:numId="11" w16cid:durableId="500118932">
    <w:abstractNumId w:val="1"/>
  </w:num>
  <w:num w:numId="12" w16cid:durableId="1196505060">
    <w:abstractNumId w:val="3"/>
  </w:num>
  <w:num w:numId="13" w16cid:durableId="947926086">
    <w:abstractNumId w:val="15"/>
  </w:num>
  <w:num w:numId="14" w16cid:durableId="1012297908">
    <w:abstractNumId w:val="13"/>
  </w:num>
  <w:num w:numId="15" w16cid:durableId="1285771521">
    <w:abstractNumId w:val="2"/>
  </w:num>
  <w:num w:numId="16" w16cid:durableId="75395641">
    <w:abstractNumId w:val="16"/>
  </w:num>
  <w:num w:numId="17" w16cid:durableId="116558581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1&lt;/Suspended&gt;&lt;/ENInstantFormat&gt;"/>
    <w:docVar w:name="EN.Layout" w:val="&lt;ENLayout&gt;&lt;Style&gt;niwastyl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f2e0xz2v920ke00srpf2wb09rrsfweffax&quot;&gt;ANZG_CuZn-Converted&lt;record-ids&gt;&lt;item&gt;7&lt;/item&gt;&lt;item&gt;38&lt;/item&gt;&lt;item&gt;255&lt;/item&gt;&lt;item&gt;300&lt;/item&gt;&lt;item&gt;776&lt;/item&gt;&lt;item&gt;777&lt;/item&gt;&lt;item&gt;778&lt;/item&gt;&lt;item&gt;852&lt;/item&gt;&lt;item&gt;873&lt;/item&gt;&lt;item&gt;1240&lt;/item&gt;&lt;item&gt;1567&lt;/item&gt;&lt;item&gt;2182&lt;/item&gt;&lt;item&gt;2184&lt;/item&gt;&lt;item&gt;2236&lt;/item&gt;&lt;item&gt;2237&lt;/item&gt;&lt;item&gt;2312&lt;/item&gt;&lt;item&gt;2313&lt;/item&gt;&lt;item&gt;2328&lt;/item&gt;&lt;item&gt;2330&lt;/item&gt;&lt;item&gt;2426&lt;/item&gt;&lt;item&gt;2670&lt;/item&gt;&lt;item&gt;2672&lt;/item&gt;&lt;item&gt;2679&lt;/item&gt;&lt;item&gt;2688&lt;/item&gt;&lt;item&gt;2689&lt;/item&gt;&lt;item&gt;2848&lt;/item&gt;&lt;item&gt;2849&lt;/item&gt;&lt;item&gt;2864&lt;/item&gt;&lt;item&gt;2868&lt;/item&gt;&lt;item&gt;3111&lt;/item&gt;&lt;item&gt;3112&lt;/item&gt;&lt;item&gt;3117&lt;/item&gt;&lt;item&gt;3118&lt;/item&gt;&lt;item&gt;3119&lt;/item&gt;&lt;item&gt;3120&lt;/item&gt;&lt;item&gt;3122&lt;/item&gt;&lt;item&gt;3129&lt;/item&gt;&lt;item&gt;3135&lt;/item&gt;&lt;item&gt;3136&lt;/item&gt;&lt;item&gt;3342&lt;/item&gt;&lt;item&gt;3349&lt;/item&gt;&lt;item&gt;3356&lt;/item&gt;&lt;item&gt;3358&lt;/item&gt;&lt;item&gt;3359&lt;/item&gt;&lt;item&gt;3383&lt;/item&gt;&lt;item&gt;3385&lt;/item&gt;&lt;item&gt;3386&lt;/item&gt;&lt;item&gt;3392&lt;/item&gt;&lt;item&gt;3398&lt;/item&gt;&lt;item&gt;3407&lt;/item&gt;&lt;item&gt;3409&lt;/item&gt;&lt;item&gt;3410&lt;/item&gt;&lt;item&gt;3414&lt;/item&gt;&lt;item&gt;3417&lt;/item&gt;&lt;item&gt;3418&lt;/item&gt;&lt;item&gt;3419&lt;/item&gt;&lt;item&gt;3420&lt;/item&gt;&lt;item&gt;3421&lt;/item&gt;&lt;item&gt;3422&lt;/item&gt;&lt;item&gt;3433&lt;/item&gt;&lt;item&gt;3434&lt;/item&gt;&lt;item&gt;3435&lt;/item&gt;&lt;item&gt;3436&lt;/item&gt;&lt;item&gt;3444&lt;/item&gt;&lt;item&gt;3448&lt;/item&gt;&lt;item&gt;3452&lt;/item&gt;&lt;item&gt;3453&lt;/item&gt;&lt;item&gt;3483&lt;/item&gt;&lt;item&gt;3489&lt;/item&gt;&lt;item&gt;3490&lt;/item&gt;&lt;item&gt;3493&lt;/item&gt;&lt;item&gt;3494&lt;/item&gt;&lt;item&gt;3563&lt;/item&gt;&lt;item&gt;3595&lt;/item&gt;&lt;item&gt;3635&lt;/item&gt;&lt;item&gt;3636&lt;/item&gt;&lt;item&gt;3637&lt;/item&gt;&lt;item&gt;3705&lt;/item&gt;&lt;item&gt;3716&lt;/item&gt;&lt;item&gt;3717&lt;/item&gt;&lt;item&gt;3719&lt;/item&gt;&lt;item&gt;3733&lt;/item&gt;&lt;item&gt;3736&lt;/item&gt;&lt;item&gt;3751&lt;/item&gt;&lt;item&gt;3755&lt;/item&gt;&lt;item&gt;3783&lt;/item&gt;&lt;item&gt;3784&lt;/item&gt;&lt;item&gt;3785&lt;/item&gt;&lt;item&gt;3801&lt;/item&gt;&lt;item&gt;3803&lt;/item&gt;&lt;item&gt;3805&lt;/item&gt;&lt;item&gt;3806&lt;/item&gt;&lt;item&gt;3807&lt;/item&gt;&lt;item&gt;3808&lt;/item&gt;&lt;item&gt;3811&lt;/item&gt;&lt;item&gt;3812&lt;/item&gt;&lt;item&gt;3813&lt;/item&gt;&lt;item&gt;3814&lt;/item&gt;&lt;item&gt;3815&lt;/item&gt;&lt;item&gt;3817&lt;/item&gt;&lt;item&gt;3818&lt;/item&gt;&lt;item&gt;3827&lt;/item&gt;&lt;item&gt;3830&lt;/item&gt;&lt;item&gt;3833&lt;/item&gt;&lt;item&gt;3834&lt;/item&gt;&lt;/record-ids&gt;&lt;/item&gt;&lt;/Libraries&gt;"/>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1C8B"/>
    <w:rsid w:val="0000277F"/>
    <w:rsid w:val="00004AA1"/>
    <w:rsid w:val="000055A9"/>
    <w:rsid w:val="0000754D"/>
    <w:rsid w:val="000078CE"/>
    <w:rsid w:val="00007E95"/>
    <w:rsid w:val="00012053"/>
    <w:rsid w:val="00013DAA"/>
    <w:rsid w:val="000165E9"/>
    <w:rsid w:val="00021D61"/>
    <w:rsid w:val="00024B42"/>
    <w:rsid w:val="000253DA"/>
    <w:rsid w:val="00025958"/>
    <w:rsid w:val="000265A0"/>
    <w:rsid w:val="000270B8"/>
    <w:rsid w:val="00027276"/>
    <w:rsid w:val="00030327"/>
    <w:rsid w:val="00030D35"/>
    <w:rsid w:val="00033285"/>
    <w:rsid w:val="00034417"/>
    <w:rsid w:val="00034AB3"/>
    <w:rsid w:val="00036F19"/>
    <w:rsid w:val="00040CEB"/>
    <w:rsid w:val="000421C1"/>
    <w:rsid w:val="000421C9"/>
    <w:rsid w:val="00042282"/>
    <w:rsid w:val="00042908"/>
    <w:rsid w:val="0004491E"/>
    <w:rsid w:val="0004700B"/>
    <w:rsid w:val="000500E6"/>
    <w:rsid w:val="00050E2A"/>
    <w:rsid w:val="00051959"/>
    <w:rsid w:val="00051B5C"/>
    <w:rsid w:val="00053105"/>
    <w:rsid w:val="0006109F"/>
    <w:rsid w:val="00061882"/>
    <w:rsid w:val="00062058"/>
    <w:rsid w:val="0006291C"/>
    <w:rsid w:val="0006320C"/>
    <w:rsid w:val="00063BCA"/>
    <w:rsid w:val="00065227"/>
    <w:rsid w:val="00065346"/>
    <w:rsid w:val="000657CD"/>
    <w:rsid w:val="00070929"/>
    <w:rsid w:val="00071699"/>
    <w:rsid w:val="000733AA"/>
    <w:rsid w:val="00073595"/>
    <w:rsid w:val="00073D2F"/>
    <w:rsid w:val="00074C21"/>
    <w:rsid w:val="000756BD"/>
    <w:rsid w:val="00076E88"/>
    <w:rsid w:val="000771F9"/>
    <w:rsid w:val="000779E0"/>
    <w:rsid w:val="00080938"/>
    <w:rsid w:val="000825AA"/>
    <w:rsid w:val="0008362D"/>
    <w:rsid w:val="00085A30"/>
    <w:rsid w:val="00086FEB"/>
    <w:rsid w:val="00090717"/>
    <w:rsid w:val="00091AAA"/>
    <w:rsid w:val="000931E1"/>
    <w:rsid w:val="00094234"/>
    <w:rsid w:val="000942AB"/>
    <w:rsid w:val="00095F98"/>
    <w:rsid w:val="00097EE5"/>
    <w:rsid w:val="000A2763"/>
    <w:rsid w:val="000A3D80"/>
    <w:rsid w:val="000A4473"/>
    <w:rsid w:val="000A44C7"/>
    <w:rsid w:val="000A551C"/>
    <w:rsid w:val="000A6117"/>
    <w:rsid w:val="000A68FE"/>
    <w:rsid w:val="000A7331"/>
    <w:rsid w:val="000A745F"/>
    <w:rsid w:val="000A7CB9"/>
    <w:rsid w:val="000B0AE0"/>
    <w:rsid w:val="000B1F38"/>
    <w:rsid w:val="000B6B62"/>
    <w:rsid w:val="000B6FF4"/>
    <w:rsid w:val="000B7603"/>
    <w:rsid w:val="000C2FFA"/>
    <w:rsid w:val="000C3D37"/>
    <w:rsid w:val="000C492A"/>
    <w:rsid w:val="000C4D8F"/>
    <w:rsid w:val="000C583A"/>
    <w:rsid w:val="000C5FF8"/>
    <w:rsid w:val="000C6E58"/>
    <w:rsid w:val="000C7802"/>
    <w:rsid w:val="000D00D9"/>
    <w:rsid w:val="000D119C"/>
    <w:rsid w:val="000D157E"/>
    <w:rsid w:val="000D3D9E"/>
    <w:rsid w:val="000D6AE9"/>
    <w:rsid w:val="000D7C09"/>
    <w:rsid w:val="000E0A85"/>
    <w:rsid w:val="000E1697"/>
    <w:rsid w:val="000E18D3"/>
    <w:rsid w:val="000E1A37"/>
    <w:rsid w:val="000E1A81"/>
    <w:rsid w:val="000E2114"/>
    <w:rsid w:val="000E274D"/>
    <w:rsid w:val="000E2D94"/>
    <w:rsid w:val="000E40C1"/>
    <w:rsid w:val="000F038B"/>
    <w:rsid w:val="000F0B7D"/>
    <w:rsid w:val="000F1E3D"/>
    <w:rsid w:val="000F3560"/>
    <w:rsid w:val="000F383E"/>
    <w:rsid w:val="000F393D"/>
    <w:rsid w:val="000F50B3"/>
    <w:rsid w:val="000F580A"/>
    <w:rsid w:val="000F5F3A"/>
    <w:rsid w:val="000F7D27"/>
    <w:rsid w:val="001000DA"/>
    <w:rsid w:val="00100B8F"/>
    <w:rsid w:val="00103EFF"/>
    <w:rsid w:val="00104AE6"/>
    <w:rsid w:val="00104CBB"/>
    <w:rsid w:val="00105865"/>
    <w:rsid w:val="00105B3B"/>
    <w:rsid w:val="0010616D"/>
    <w:rsid w:val="00106227"/>
    <w:rsid w:val="00106775"/>
    <w:rsid w:val="00106AAA"/>
    <w:rsid w:val="00107A2F"/>
    <w:rsid w:val="00113D8F"/>
    <w:rsid w:val="00114BF4"/>
    <w:rsid w:val="00115239"/>
    <w:rsid w:val="00116893"/>
    <w:rsid w:val="001224A4"/>
    <w:rsid w:val="00122993"/>
    <w:rsid w:val="00122B30"/>
    <w:rsid w:val="00122BF4"/>
    <w:rsid w:val="00123B45"/>
    <w:rsid w:val="00124181"/>
    <w:rsid w:val="001261B0"/>
    <w:rsid w:val="001271DA"/>
    <w:rsid w:val="001303C0"/>
    <w:rsid w:val="001306DB"/>
    <w:rsid w:val="001337D0"/>
    <w:rsid w:val="0013446B"/>
    <w:rsid w:val="001346C0"/>
    <w:rsid w:val="00135B13"/>
    <w:rsid w:val="00135DA0"/>
    <w:rsid w:val="0013679D"/>
    <w:rsid w:val="00141053"/>
    <w:rsid w:val="0014218D"/>
    <w:rsid w:val="00142CEF"/>
    <w:rsid w:val="00143021"/>
    <w:rsid w:val="001439BC"/>
    <w:rsid w:val="0014404B"/>
    <w:rsid w:val="00145F11"/>
    <w:rsid w:val="00150219"/>
    <w:rsid w:val="0015074C"/>
    <w:rsid w:val="001513BC"/>
    <w:rsid w:val="001520DA"/>
    <w:rsid w:val="001521F8"/>
    <w:rsid w:val="0015366E"/>
    <w:rsid w:val="001539B4"/>
    <w:rsid w:val="001542BF"/>
    <w:rsid w:val="00154DD9"/>
    <w:rsid w:val="0015745B"/>
    <w:rsid w:val="00161FE8"/>
    <w:rsid w:val="00164C9A"/>
    <w:rsid w:val="001670CC"/>
    <w:rsid w:val="0016777B"/>
    <w:rsid w:val="00170FA3"/>
    <w:rsid w:val="0017267C"/>
    <w:rsid w:val="00173B13"/>
    <w:rsid w:val="00173D8A"/>
    <w:rsid w:val="001744F5"/>
    <w:rsid w:val="00176D6E"/>
    <w:rsid w:val="001801E0"/>
    <w:rsid w:val="001809FA"/>
    <w:rsid w:val="00182277"/>
    <w:rsid w:val="0018241B"/>
    <w:rsid w:val="0018442B"/>
    <w:rsid w:val="00184A48"/>
    <w:rsid w:val="00184CB5"/>
    <w:rsid w:val="001865F0"/>
    <w:rsid w:val="0019013C"/>
    <w:rsid w:val="001937C1"/>
    <w:rsid w:val="001948B4"/>
    <w:rsid w:val="001969D1"/>
    <w:rsid w:val="0019702E"/>
    <w:rsid w:val="001A2BEB"/>
    <w:rsid w:val="001A55C6"/>
    <w:rsid w:val="001A5E65"/>
    <w:rsid w:val="001A6F31"/>
    <w:rsid w:val="001B1668"/>
    <w:rsid w:val="001B1DB2"/>
    <w:rsid w:val="001B21D6"/>
    <w:rsid w:val="001B24ED"/>
    <w:rsid w:val="001B3C41"/>
    <w:rsid w:val="001B62A1"/>
    <w:rsid w:val="001C0D1C"/>
    <w:rsid w:val="001C11AD"/>
    <w:rsid w:val="001C1450"/>
    <w:rsid w:val="001C2129"/>
    <w:rsid w:val="001C3328"/>
    <w:rsid w:val="001C6078"/>
    <w:rsid w:val="001D004D"/>
    <w:rsid w:val="001D4519"/>
    <w:rsid w:val="001D45B8"/>
    <w:rsid w:val="001D4F20"/>
    <w:rsid w:val="001D4FFC"/>
    <w:rsid w:val="001D5D36"/>
    <w:rsid w:val="001D62F0"/>
    <w:rsid w:val="001D75AA"/>
    <w:rsid w:val="001D7F02"/>
    <w:rsid w:val="001E059C"/>
    <w:rsid w:val="001E11C6"/>
    <w:rsid w:val="001E15A4"/>
    <w:rsid w:val="001E36F5"/>
    <w:rsid w:val="001E3D47"/>
    <w:rsid w:val="001E4B3E"/>
    <w:rsid w:val="001E51DA"/>
    <w:rsid w:val="001E5321"/>
    <w:rsid w:val="001E5994"/>
    <w:rsid w:val="001E5AA8"/>
    <w:rsid w:val="001E71DA"/>
    <w:rsid w:val="001E74A0"/>
    <w:rsid w:val="001E7A2C"/>
    <w:rsid w:val="001F0454"/>
    <w:rsid w:val="001F0F5A"/>
    <w:rsid w:val="001F1AA0"/>
    <w:rsid w:val="001F4B6F"/>
    <w:rsid w:val="001F563A"/>
    <w:rsid w:val="001F5775"/>
    <w:rsid w:val="001F5796"/>
    <w:rsid w:val="001F6F2F"/>
    <w:rsid w:val="001F7082"/>
    <w:rsid w:val="001F74A8"/>
    <w:rsid w:val="001F799A"/>
    <w:rsid w:val="00201448"/>
    <w:rsid w:val="00201E87"/>
    <w:rsid w:val="00202C2B"/>
    <w:rsid w:val="0020650C"/>
    <w:rsid w:val="002069B9"/>
    <w:rsid w:val="00207575"/>
    <w:rsid w:val="0021130F"/>
    <w:rsid w:val="0021223C"/>
    <w:rsid w:val="002137B0"/>
    <w:rsid w:val="00214A16"/>
    <w:rsid w:val="00214AB3"/>
    <w:rsid w:val="00216DE7"/>
    <w:rsid w:val="00217713"/>
    <w:rsid w:val="002200CC"/>
    <w:rsid w:val="002220D1"/>
    <w:rsid w:val="00223FD1"/>
    <w:rsid w:val="002254B4"/>
    <w:rsid w:val="002268E3"/>
    <w:rsid w:val="002323AF"/>
    <w:rsid w:val="00234346"/>
    <w:rsid w:val="00235511"/>
    <w:rsid w:val="0023624E"/>
    <w:rsid w:val="00236854"/>
    <w:rsid w:val="002368A8"/>
    <w:rsid w:val="00240868"/>
    <w:rsid w:val="0024324A"/>
    <w:rsid w:val="00245878"/>
    <w:rsid w:val="002458D1"/>
    <w:rsid w:val="00246726"/>
    <w:rsid w:val="00247917"/>
    <w:rsid w:val="002510EF"/>
    <w:rsid w:val="00252135"/>
    <w:rsid w:val="002526CF"/>
    <w:rsid w:val="00254660"/>
    <w:rsid w:val="00256833"/>
    <w:rsid w:val="00256B08"/>
    <w:rsid w:val="00257201"/>
    <w:rsid w:val="00257FEC"/>
    <w:rsid w:val="002601D4"/>
    <w:rsid w:val="00261DC6"/>
    <w:rsid w:val="00262E45"/>
    <w:rsid w:val="00264744"/>
    <w:rsid w:val="00264D0A"/>
    <w:rsid w:val="00265673"/>
    <w:rsid w:val="00265EB5"/>
    <w:rsid w:val="002666CE"/>
    <w:rsid w:val="002707FD"/>
    <w:rsid w:val="0027192F"/>
    <w:rsid w:val="002723D0"/>
    <w:rsid w:val="002741DD"/>
    <w:rsid w:val="00274460"/>
    <w:rsid w:val="00274577"/>
    <w:rsid w:val="002755EC"/>
    <w:rsid w:val="00275830"/>
    <w:rsid w:val="0027799C"/>
    <w:rsid w:val="0028234A"/>
    <w:rsid w:val="00282E56"/>
    <w:rsid w:val="00283B5D"/>
    <w:rsid w:val="00285985"/>
    <w:rsid w:val="00286F8A"/>
    <w:rsid w:val="00291C3C"/>
    <w:rsid w:val="00292976"/>
    <w:rsid w:val="00295814"/>
    <w:rsid w:val="002A15A1"/>
    <w:rsid w:val="002A2B92"/>
    <w:rsid w:val="002A4238"/>
    <w:rsid w:val="002A6ACE"/>
    <w:rsid w:val="002A7EF8"/>
    <w:rsid w:val="002B132D"/>
    <w:rsid w:val="002B2D3C"/>
    <w:rsid w:val="002B4A18"/>
    <w:rsid w:val="002B57EF"/>
    <w:rsid w:val="002B5CB5"/>
    <w:rsid w:val="002C11A5"/>
    <w:rsid w:val="002C45A0"/>
    <w:rsid w:val="002C6048"/>
    <w:rsid w:val="002C6E6F"/>
    <w:rsid w:val="002D03E2"/>
    <w:rsid w:val="002D1F04"/>
    <w:rsid w:val="002D2E7B"/>
    <w:rsid w:val="002D4695"/>
    <w:rsid w:val="002D4BCC"/>
    <w:rsid w:val="002D681C"/>
    <w:rsid w:val="002E1277"/>
    <w:rsid w:val="002E45A2"/>
    <w:rsid w:val="002E64FD"/>
    <w:rsid w:val="002F07BE"/>
    <w:rsid w:val="002F0BA8"/>
    <w:rsid w:val="002F28A2"/>
    <w:rsid w:val="002F29CE"/>
    <w:rsid w:val="002F2DF9"/>
    <w:rsid w:val="002F3B32"/>
    <w:rsid w:val="002F48CC"/>
    <w:rsid w:val="002F652F"/>
    <w:rsid w:val="00301453"/>
    <w:rsid w:val="0030200C"/>
    <w:rsid w:val="0030272B"/>
    <w:rsid w:val="003041EE"/>
    <w:rsid w:val="0030738D"/>
    <w:rsid w:val="00314DE1"/>
    <w:rsid w:val="00316B91"/>
    <w:rsid w:val="00317D48"/>
    <w:rsid w:val="003212FA"/>
    <w:rsid w:val="00322385"/>
    <w:rsid w:val="003228CD"/>
    <w:rsid w:val="0032358B"/>
    <w:rsid w:val="0032384D"/>
    <w:rsid w:val="0032387D"/>
    <w:rsid w:val="00325342"/>
    <w:rsid w:val="003258BA"/>
    <w:rsid w:val="00326374"/>
    <w:rsid w:val="00331605"/>
    <w:rsid w:val="00332930"/>
    <w:rsid w:val="00332E24"/>
    <w:rsid w:val="00334E3E"/>
    <w:rsid w:val="003359C9"/>
    <w:rsid w:val="00335E77"/>
    <w:rsid w:val="00337DA9"/>
    <w:rsid w:val="0034152D"/>
    <w:rsid w:val="00343147"/>
    <w:rsid w:val="00343488"/>
    <w:rsid w:val="003443BE"/>
    <w:rsid w:val="0034500A"/>
    <w:rsid w:val="00346C32"/>
    <w:rsid w:val="00350FE2"/>
    <w:rsid w:val="0035160B"/>
    <w:rsid w:val="003517E2"/>
    <w:rsid w:val="00354880"/>
    <w:rsid w:val="003558C5"/>
    <w:rsid w:val="00357419"/>
    <w:rsid w:val="003578AF"/>
    <w:rsid w:val="00357984"/>
    <w:rsid w:val="00357A2D"/>
    <w:rsid w:val="00360759"/>
    <w:rsid w:val="00362AEE"/>
    <w:rsid w:val="003638CA"/>
    <w:rsid w:val="00363C9F"/>
    <w:rsid w:val="0036443C"/>
    <w:rsid w:val="00364680"/>
    <w:rsid w:val="0036493E"/>
    <w:rsid w:val="003661B3"/>
    <w:rsid w:val="003670D3"/>
    <w:rsid w:val="003678C4"/>
    <w:rsid w:val="00371B30"/>
    <w:rsid w:val="0038213F"/>
    <w:rsid w:val="003823CC"/>
    <w:rsid w:val="00382F98"/>
    <w:rsid w:val="00384DB0"/>
    <w:rsid w:val="003855A1"/>
    <w:rsid w:val="00386C8C"/>
    <w:rsid w:val="003876F4"/>
    <w:rsid w:val="00391294"/>
    <w:rsid w:val="00392D9E"/>
    <w:rsid w:val="00392FD8"/>
    <w:rsid w:val="003947B2"/>
    <w:rsid w:val="00394DB8"/>
    <w:rsid w:val="0039692C"/>
    <w:rsid w:val="0039780E"/>
    <w:rsid w:val="003A184B"/>
    <w:rsid w:val="003A2856"/>
    <w:rsid w:val="003A384D"/>
    <w:rsid w:val="003A4940"/>
    <w:rsid w:val="003A4C15"/>
    <w:rsid w:val="003A7DC1"/>
    <w:rsid w:val="003A7F12"/>
    <w:rsid w:val="003B117E"/>
    <w:rsid w:val="003B2DD0"/>
    <w:rsid w:val="003B375A"/>
    <w:rsid w:val="003B6684"/>
    <w:rsid w:val="003C0DA7"/>
    <w:rsid w:val="003C1699"/>
    <w:rsid w:val="003C4283"/>
    <w:rsid w:val="003C49D6"/>
    <w:rsid w:val="003C4D43"/>
    <w:rsid w:val="003C5C6E"/>
    <w:rsid w:val="003C61A4"/>
    <w:rsid w:val="003C7039"/>
    <w:rsid w:val="003C7ED3"/>
    <w:rsid w:val="003D1B95"/>
    <w:rsid w:val="003D1E79"/>
    <w:rsid w:val="003D28D9"/>
    <w:rsid w:val="003D2C0D"/>
    <w:rsid w:val="003D4879"/>
    <w:rsid w:val="003D4A96"/>
    <w:rsid w:val="003E036E"/>
    <w:rsid w:val="003E0DB2"/>
    <w:rsid w:val="003E221C"/>
    <w:rsid w:val="003E2B8D"/>
    <w:rsid w:val="003E4EC8"/>
    <w:rsid w:val="003E5B81"/>
    <w:rsid w:val="003E67C3"/>
    <w:rsid w:val="003E727C"/>
    <w:rsid w:val="003F01DD"/>
    <w:rsid w:val="003F05F7"/>
    <w:rsid w:val="003F2A79"/>
    <w:rsid w:val="003F325C"/>
    <w:rsid w:val="003F4876"/>
    <w:rsid w:val="003F4F30"/>
    <w:rsid w:val="00401C43"/>
    <w:rsid w:val="004024CD"/>
    <w:rsid w:val="004049ED"/>
    <w:rsid w:val="00406584"/>
    <w:rsid w:val="004074F7"/>
    <w:rsid w:val="00410564"/>
    <w:rsid w:val="00410A11"/>
    <w:rsid w:val="00413086"/>
    <w:rsid w:val="00413825"/>
    <w:rsid w:val="00414010"/>
    <w:rsid w:val="004145B1"/>
    <w:rsid w:val="0041533B"/>
    <w:rsid w:val="00416944"/>
    <w:rsid w:val="00416EA3"/>
    <w:rsid w:val="004170BE"/>
    <w:rsid w:val="0042129E"/>
    <w:rsid w:val="0042297A"/>
    <w:rsid w:val="004246BA"/>
    <w:rsid w:val="00424E13"/>
    <w:rsid w:val="004251AF"/>
    <w:rsid w:val="004274B9"/>
    <w:rsid w:val="004311B8"/>
    <w:rsid w:val="0043199E"/>
    <w:rsid w:val="00433CC3"/>
    <w:rsid w:val="00433E6F"/>
    <w:rsid w:val="00435477"/>
    <w:rsid w:val="0044110B"/>
    <w:rsid w:val="00441AE5"/>
    <w:rsid w:val="00442156"/>
    <w:rsid w:val="004433A3"/>
    <w:rsid w:val="00446976"/>
    <w:rsid w:val="00447474"/>
    <w:rsid w:val="004522B1"/>
    <w:rsid w:val="00456013"/>
    <w:rsid w:val="0046121E"/>
    <w:rsid w:val="004612A6"/>
    <w:rsid w:val="004614AA"/>
    <w:rsid w:val="00462245"/>
    <w:rsid w:val="00464579"/>
    <w:rsid w:val="0046594C"/>
    <w:rsid w:val="00470D9A"/>
    <w:rsid w:val="00471CCB"/>
    <w:rsid w:val="00472E0B"/>
    <w:rsid w:val="00473338"/>
    <w:rsid w:val="00475948"/>
    <w:rsid w:val="00476BE1"/>
    <w:rsid w:val="0047726A"/>
    <w:rsid w:val="00482632"/>
    <w:rsid w:val="00482989"/>
    <w:rsid w:val="0048438B"/>
    <w:rsid w:val="00485197"/>
    <w:rsid w:val="0048678A"/>
    <w:rsid w:val="00486846"/>
    <w:rsid w:val="0048707A"/>
    <w:rsid w:val="004873F3"/>
    <w:rsid w:val="00487F42"/>
    <w:rsid w:val="004909A1"/>
    <w:rsid w:val="00495089"/>
    <w:rsid w:val="00495C0A"/>
    <w:rsid w:val="00497B37"/>
    <w:rsid w:val="004A10D1"/>
    <w:rsid w:val="004A17DE"/>
    <w:rsid w:val="004A3032"/>
    <w:rsid w:val="004A5045"/>
    <w:rsid w:val="004A5F2F"/>
    <w:rsid w:val="004B09D2"/>
    <w:rsid w:val="004B2379"/>
    <w:rsid w:val="004B2989"/>
    <w:rsid w:val="004B2DE1"/>
    <w:rsid w:val="004B325F"/>
    <w:rsid w:val="004B3EB3"/>
    <w:rsid w:val="004B3F23"/>
    <w:rsid w:val="004B5B33"/>
    <w:rsid w:val="004B6D88"/>
    <w:rsid w:val="004C3C76"/>
    <w:rsid w:val="004C40FB"/>
    <w:rsid w:val="004C4DE7"/>
    <w:rsid w:val="004C6670"/>
    <w:rsid w:val="004C708E"/>
    <w:rsid w:val="004D1139"/>
    <w:rsid w:val="004D14DF"/>
    <w:rsid w:val="004D15AD"/>
    <w:rsid w:val="004D500F"/>
    <w:rsid w:val="004D52CE"/>
    <w:rsid w:val="004E0FF5"/>
    <w:rsid w:val="004E1277"/>
    <w:rsid w:val="004E30E2"/>
    <w:rsid w:val="004E3364"/>
    <w:rsid w:val="004E3FF4"/>
    <w:rsid w:val="004E4420"/>
    <w:rsid w:val="004E67C9"/>
    <w:rsid w:val="004F23C5"/>
    <w:rsid w:val="004F2A87"/>
    <w:rsid w:val="004F2AB8"/>
    <w:rsid w:val="004F3ADB"/>
    <w:rsid w:val="004F443A"/>
    <w:rsid w:val="004F5487"/>
    <w:rsid w:val="004F606D"/>
    <w:rsid w:val="004F6114"/>
    <w:rsid w:val="004F700E"/>
    <w:rsid w:val="004F738D"/>
    <w:rsid w:val="004F739F"/>
    <w:rsid w:val="00500CAB"/>
    <w:rsid w:val="00513D75"/>
    <w:rsid w:val="00514125"/>
    <w:rsid w:val="00514EB1"/>
    <w:rsid w:val="00516A4E"/>
    <w:rsid w:val="00516E06"/>
    <w:rsid w:val="00517D00"/>
    <w:rsid w:val="005207CA"/>
    <w:rsid w:val="00521DF6"/>
    <w:rsid w:val="0052217E"/>
    <w:rsid w:val="0052255B"/>
    <w:rsid w:val="00522606"/>
    <w:rsid w:val="00522EF7"/>
    <w:rsid w:val="0052532C"/>
    <w:rsid w:val="005254F8"/>
    <w:rsid w:val="005278FB"/>
    <w:rsid w:val="00527B5B"/>
    <w:rsid w:val="00527D5F"/>
    <w:rsid w:val="00530E0A"/>
    <w:rsid w:val="00532366"/>
    <w:rsid w:val="00533EB4"/>
    <w:rsid w:val="005347DF"/>
    <w:rsid w:val="005379ED"/>
    <w:rsid w:val="00537CDA"/>
    <w:rsid w:val="00537F5C"/>
    <w:rsid w:val="00541855"/>
    <w:rsid w:val="00541BD3"/>
    <w:rsid w:val="0054239E"/>
    <w:rsid w:val="00542E50"/>
    <w:rsid w:val="00543A90"/>
    <w:rsid w:val="00554898"/>
    <w:rsid w:val="005554CE"/>
    <w:rsid w:val="00555676"/>
    <w:rsid w:val="00555BA4"/>
    <w:rsid w:val="00556D20"/>
    <w:rsid w:val="00557258"/>
    <w:rsid w:val="0056046A"/>
    <w:rsid w:val="0056133F"/>
    <w:rsid w:val="00563036"/>
    <w:rsid w:val="00571177"/>
    <w:rsid w:val="00573084"/>
    <w:rsid w:val="005755B2"/>
    <w:rsid w:val="005772FD"/>
    <w:rsid w:val="0057780D"/>
    <w:rsid w:val="00580B00"/>
    <w:rsid w:val="005824B7"/>
    <w:rsid w:val="00582668"/>
    <w:rsid w:val="00582E47"/>
    <w:rsid w:val="00582FFB"/>
    <w:rsid w:val="00584A43"/>
    <w:rsid w:val="0058555C"/>
    <w:rsid w:val="0059029F"/>
    <w:rsid w:val="00590504"/>
    <w:rsid w:val="00591710"/>
    <w:rsid w:val="0059197C"/>
    <w:rsid w:val="00591AD3"/>
    <w:rsid w:val="00593269"/>
    <w:rsid w:val="0059450B"/>
    <w:rsid w:val="0059480B"/>
    <w:rsid w:val="0059483A"/>
    <w:rsid w:val="0059543D"/>
    <w:rsid w:val="005954DC"/>
    <w:rsid w:val="00596C2A"/>
    <w:rsid w:val="00597512"/>
    <w:rsid w:val="005975F2"/>
    <w:rsid w:val="005A1944"/>
    <w:rsid w:val="005A324F"/>
    <w:rsid w:val="005A3807"/>
    <w:rsid w:val="005A3A57"/>
    <w:rsid w:val="005A467B"/>
    <w:rsid w:val="005A5933"/>
    <w:rsid w:val="005A753A"/>
    <w:rsid w:val="005A76D8"/>
    <w:rsid w:val="005A7796"/>
    <w:rsid w:val="005B462E"/>
    <w:rsid w:val="005B619C"/>
    <w:rsid w:val="005B69E0"/>
    <w:rsid w:val="005B75C7"/>
    <w:rsid w:val="005C07AF"/>
    <w:rsid w:val="005C0AC8"/>
    <w:rsid w:val="005C0CAE"/>
    <w:rsid w:val="005C1745"/>
    <w:rsid w:val="005C2012"/>
    <w:rsid w:val="005C4619"/>
    <w:rsid w:val="005C5E5A"/>
    <w:rsid w:val="005D0735"/>
    <w:rsid w:val="005D0FFB"/>
    <w:rsid w:val="005D5582"/>
    <w:rsid w:val="005D5975"/>
    <w:rsid w:val="005D798D"/>
    <w:rsid w:val="005E13BA"/>
    <w:rsid w:val="005E16EF"/>
    <w:rsid w:val="005E3567"/>
    <w:rsid w:val="005E4869"/>
    <w:rsid w:val="005E4CFB"/>
    <w:rsid w:val="005E6C4D"/>
    <w:rsid w:val="005E6F4C"/>
    <w:rsid w:val="005F026F"/>
    <w:rsid w:val="005F0DE5"/>
    <w:rsid w:val="005F2A1C"/>
    <w:rsid w:val="005F2AA2"/>
    <w:rsid w:val="005F2AEE"/>
    <w:rsid w:val="005F6C54"/>
    <w:rsid w:val="00601033"/>
    <w:rsid w:val="00602241"/>
    <w:rsid w:val="00602288"/>
    <w:rsid w:val="00602ABA"/>
    <w:rsid w:val="00602B48"/>
    <w:rsid w:val="0060361C"/>
    <w:rsid w:val="00604052"/>
    <w:rsid w:val="0060513A"/>
    <w:rsid w:val="00606A7B"/>
    <w:rsid w:val="00606C35"/>
    <w:rsid w:val="006072B8"/>
    <w:rsid w:val="00610C56"/>
    <w:rsid w:val="00613183"/>
    <w:rsid w:val="00620280"/>
    <w:rsid w:val="00620407"/>
    <w:rsid w:val="00621FC9"/>
    <w:rsid w:val="00622961"/>
    <w:rsid w:val="00624B91"/>
    <w:rsid w:val="0062711C"/>
    <w:rsid w:val="006305FD"/>
    <w:rsid w:val="006310DA"/>
    <w:rsid w:val="006314AB"/>
    <w:rsid w:val="00636463"/>
    <w:rsid w:val="0064021D"/>
    <w:rsid w:val="006419CB"/>
    <w:rsid w:val="0064206D"/>
    <w:rsid w:val="0064252B"/>
    <w:rsid w:val="00642F33"/>
    <w:rsid w:val="0064344A"/>
    <w:rsid w:val="00644876"/>
    <w:rsid w:val="00644AE2"/>
    <w:rsid w:val="00644D19"/>
    <w:rsid w:val="00645AB1"/>
    <w:rsid w:val="0065421A"/>
    <w:rsid w:val="00657D68"/>
    <w:rsid w:val="00660145"/>
    <w:rsid w:val="006604AC"/>
    <w:rsid w:val="00662847"/>
    <w:rsid w:val="006641DE"/>
    <w:rsid w:val="00664B1C"/>
    <w:rsid w:val="00664C13"/>
    <w:rsid w:val="00665893"/>
    <w:rsid w:val="00666774"/>
    <w:rsid w:val="00667D07"/>
    <w:rsid w:val="00671726"/>
    <w:rsid w:val="006718C3"/>
    <w:rsid w:val="00671AAA"/>
    <w:rsid w:val="00672130"/>
    <w:rsid w:val="006726DD"/>
    <w:rsid w:val="00672908"/>
    <w:rsid w:val="00672D35"/>
    <w:rsid w:val="0068082A"/>
    <w:rsid w:val="006813A4"/>
    <w:rsid w:val="006819A6"/>
    <w:rsid w:val="006829CD"/>
    <w:rsid w:val="00682E4A"/>
    <w:rsid w:val="00683FA5"/>
    <w:rsid w:val="006867A3"/>
    <w:rsid w:val="00686CB2"/>
    <w:rsid w:val="006911BD"/>
    <w:rsid w:val="006912D4"/>
    <w:rsid w:val="00691A65"/>
    <w:rsid w:val="00692672"/>
    <w:rsid w:val="006A0D1C"/>
    <w:rsid w:val="006A1182"/>
    <w:rsid w:val="006B00D2"/>
    <w:rsid w:val="006B1EF9"/>
    <w:rsid w:val="006B2997"/>
    <w:rsid w:val="006B2FF6"/>
    <w:rsid w:val="006B3A96"/>
    <w:rsid w:val="006B42FD"/>
    <w:rsid w:val="006B4317"/>
    <w:rsid w:val="006B4BEB"/>
    <w:rsid w:val="006B4C1C"/>
    <w:rsid w:val="006B71CB"/>
    <w:rsid w:val="006B77D5"/>
    <w:rsid w:val="006C0C1D"/>
    <w:rsid w:val="006C1532"/>
    <w:rsid w:val="006C2886"/>
    <w:rsid w:val="006C4317"/>
    <w:rsid w:val="006C494F"/>
    <w:rsid w:val="006C5A6D"/>
    <w:rsid w:val="006C77A4"/>
    <w:rsid w:val="006D0656"/>
    <w:rsid w:val="006D0C28"/>
    <w:rsid w:val="006D0C63"/>
    <w:rsid w:val="006D1967"/>
    <w:rsid w:val="006D3C4A"/>
    <w:rsid w:val="006D4CC9"/>
    <w:rsid w:val="006D730D"/>
    <w:rsid w:val="006E0384"/>
    <w:rsid w:val="006E1846"/>
    <w:rsid w:val="006E5011"/>
    <w:rsid w:val="006E7E97"/>
    <w:rsid w:val="006F07AE"/>
    <w:rsid w:val="006F26F6"/>
    <w:rsid w:val="006F6488"/>
    <w:rsid w:val="006F73D3"/>
    <w:rsid w:val="006F76B2"/>
    <w:rsid w:val="006F7D94"/>
    <w:rsid w:val="007023C6"/>
    <w:rsid w:val="0070390C"/>
    <w:rsid w:val="007043B5"/>
    <w:rsid w:val="007055CC"/>
    <w:rsid w:val="00706607"/>
    <w:rsid w:val="00710114"/>
    <w:rsid w:val="00710199"/>
    <w:rsid w:val="007107DE"/>
    <w:rsid w:val="0071134F"/>
    <w:rsid w:val="007124A3"/>
    <w:rsid w:val="00712A9F"/>
    <w:rsid w:val="00712C28"/>
    <w:rsid w:val="007144E3"/>
    <w:rsid w:val="00714A21"/>
    <w:rsid w:val="00716836"/>
    <w:rsid w:val="00720656"/>
    <w:rsid w:val="007222EF"/>
    <w:rsid w:val="007336AC"/>
    <w:rsid w:val="0073604A"/>
    <w:rsid w:val="00737482"/>
    <w:rsid w:val="007405D7"/>
    <w:rsid w:val="00740624"/>
    <w:rsid w:val="00740D77"/>
    <w:rsid w:val="00741BD1"/>
    <w:rsid w:val="00745638"/>
    <w:rsid w:val="007464D2"/>
    <w:rsid w:val="00746799"/>
    <w:rsid w:val="00746A48"/>
    <w:rsid w:val="007477C2"/>
    <w:rsid w:val="0074794E"/>
    <w:rsid w:val="007505CD"/>
    <w:rsid w:val="00751B84"/>
    <w:rsid w:val="00753294"/>
    <w:rsid w:val="007537E7"/>
    <w:rsid w:val="0075642E"/>
    <w:rsid w:val="00764E0F"/>
    <w:rsid w:val="00765960"/>
    <w:rsid w:val="007670EF"/>
    <w:rsid w:val="00767233"/>
    <w:rsid w:val="0076773E"/>
    <w:rsid w:val="0077049B"/>
    <w:rsid w:val="0077066B"/>
    <w:rsid w:val="00770BF8"/>
    <w:rsid w:val="00771622"/>
    <w:rsid w:val="00773B6C"/>
    <w:rsid w:val="00774209"/>
    <w:rsid w:val="00774875"/>
    <w:rsid w:val="007807A7"/>
    <w:rsid w:val="00782207"/>
    <w:rsid w:val="00782D37"/>
    <w:rsid w:val="00790D6C"/>
    <w:rsid w:val="00791D64"/>
    <w:rsid w:val="00793546"/>
    <w:rsid w:val="00794197"/>
    <w:rsid w:val="00795999"/>
    <w:rsid w:val="007A5216"/>
    <w:rsid w:val="007A54AB"/>
    <w:rsid w:val="007A5C69"/>
    <w:rsid w:val="007A7F54"/>
    <w:rsid w:val="007B046C"/>
    <w:rsid w:val="007B0999"/>
    <w:rsid w:val="007B18E0"/>
    <w:rsid w:val="007B2941"/>
    <w:rsid w:val="007B4810"/>
    <w:rsid w:val="007B4F6E"/>
    <w:rsid w:val="007B5A0A"/>
    <w:rsid w:val="007B5BF3"/>
    <w:rsid w:val="007C1A0E"/>
    <w:rsid w:val="007C1BB3"/>
    <w:rsid w:val="007C25EA"/>
    <w:rsid w:val="007C3BD5"/>
    <w:rsid w:val="007C3E3C"/>
    <w:rsid w:val="007C5CBE"/>
    <w:rsid w:val="007C5F4D"/>
    <w:rsid w:val="007D2CEC"/>
    <w:rsid w:val="007D5C9D"/>
    <w:rsid w:val="007D6557"/>
    <w:rsid w:val="007E1622"/>
    <w:rsid w:val="007E3F0B"/>
    <w:rsid w:val="007E4B12"/>
    <w:rsid w:val="007E582A"/>
    <w:rsid w:val="007E72E3"/>
    <w:rsid w:val="007F096F"/>
    <w:rsid w:val="007F0DC6"/>
    <w:rsid w:val="007F15E3"/>
    <w:rsid w:val="007F1C0C"/>
    <w:rsid w:val="007F2C86"/>
    <w:rsid w:val="007F3EE7"/>
    <w:rsid w:val="007F60D1"/>
    <w:rsid w:val="007F7AE3"/>
    <w:rsid w:val="008018FD"/>
    <w:rsid w:val="008027A0"/>
    <w:rsid w:val="0080401A"/>
    <w:rsid w:val="00807D18"/>
    <w:rsid w:val="008106CA"/>
    <w:rsid w:val="00810A14"/>
    <w:rsid w:val="00811E91"/>
    <w:rsid w:val="0081241A"/>
    <w:rsid w:val="0081417A"/>
    <w:rsid w:val="008143A6"/>
    <w:rsid w:val="0081455C"/>
    <w:rsid w:val="00814EF7"/>
    <w:rsid w:val="0081724E"/>
    <w:rsid w:val="00821BC9"/>
    <w:rsid w:val="00821D1C"/>
    <w:rsid w:val="00824850"/>
    <w:rsid w:val="00827944"/>
    <w:rsid w:val="00830837"/>
    <w:rsid w:val="00832331"/>
    <w:rsid w:val="00833328"/>
    <w:rsid w:val="00833EAE"/>
    <w:rsid w:val="00837F81"/>
    <w:rsid w:val="00841247"/>
    <w:rsid w:val="0084212B"/>
    <w:rsid w:val="0084291F"/>
    <w:rsid w:val="0084328C"/>
    <w:rsid w:val="00844183"/>
    <w:rsid w:val="0084595A"/>
    <w:rsid w:val="00845DDE"/>
    <w:rsid w:val="008477C7"/>
    <w:rsid w:val="00847D43"/>
    <w:rsid w:val="008503E3"/>
    <w:rsid w:val="00851ECE"/>
    <w:rsid w:val="00853E83"/>
    <w:rsid w:val="00854C59"/>
    <w:rsid w:val="00855F0E"/>
    <w:rsid w:val="00856ED8"/>
    <w:rsid w:val="00857715"/>
    <w:rsid w:val="00861B95"/>
    <w:rsid w:val="00861F6E"/>
    <w:rsid w:val="008622AF"/>
    <w:rsid w:val="00862B75"/>
    <w:rsid w:val="00863974"/>
    <w:rsid w:val="00863B22"/>
    <w:rsid w:val="00866736"/>
    <w:rsid w:val="008671F0"/>
    <w:rsid w:val="008700D2"/>
    <w:rsid w:val="0087125E"/>
    <w:rsid w:val="00871AA9"/>
    <w:rsid w:val="00873184"/>
    <w:rsid w:val="008732C8"/>
    <w:rsid w:val="00875BFE"/>
    <w:rsid w:val="00875D97"/>
    <w:rsid w:val="00876CD9"/>
    <w:rsid w:val="008803F1"/>
    <w:rsid w:val="00880F9C"/>
    <w:rsid w:val="00882322"/>
    <w:rsid w:val="00882F58"/>
    <w:rsid w:val="0088378B"/>
    <w:rsid w:val="00884CCE"/>
    <w:rsid w:val="00885565"/>
    <w:rsid w:val="008858C4"/>
    <w:rsid w:val="00886504"/>
    <w:rsid w:val="00891983"/>
    <w:rsid w:val="0089291B"/>
    <w:rsid w:val="00893539"/>
    <w:rsid w:val="00893821"/>
    <w:rsid w:val="00893E08"/>
    <w:rsid w:val="00897054"/>
    <w:rsid w:val="00897175"/>
    <w:rsid w:val="00897A17"/>
    <w:rsid w:val="008A2F13"/>
    <w:rsid w:val="008A58EF"/>
    <w:rsid w:val="008A5968"/>
    <w:rsid w:val="008B2870"/>
    <w:rsid w:val="008B2E76"/>
    <w:rsid w:val="008B405E"/>
    <w:rsid w:val="008B51B0"/>
    <w:rsid w:val="008C1020"/>
    <w:rsid w:val="008C19F4"/>
    <w:rsid w:val="008C26AA"/>
    <w:rsid w:val="008C4962"/>
    <w:rsid w:val="008C6837"/>
    <w:rsid w:val="008C69AE"/>
    <w:rsid w:val="008C7259"/>
    <w:rsid w:val="008D0048"/>
    <w:rsid w:val="008D065F"/>
    <w:rsid w:val="008D0CB0"/>
    <w:rsid w:val="008D3927"/>
    <w:rsid w:val="008D46BF"/>
    <w:rsid w:val="008D4B60"/>
    <w:rsid w:val="008D4D9E"/>
    <w:rsid w:val="008D52AD"/>
    <w:rsid w:val="008D6A81"/>
    <w:rsid w:val="008D79E4"/>
    <w:rsid w:val="008E115D"/>
    <w:rsid w:val="008E1D92"/>
    <w:rsid w:val="008E231A"/>
    <w:rsid w:val="008E5D74"/>
    <w:rsid w:val="008E63B4"/>
    <w:rsid w:val="008E7ED5"/>
    <w:rsid w:val="008F0620"/>
    <w:rsid w:val="008F184A"/>
    <w:rsid w:val="008F3EEF"/>
    <w:rsid w:val="008F4D15"/>
    <w:rsid w:val="008F5076"/>
    <w:rsid w:val="008F5808"/>
    <w:rsid w:val="008F7279"/>
    <w:rsid w:val="009017E7"/>
    <w:rsid w:val="00902EDB"/>
    <w:rsid w:val="009038BD"/>
    <w:rsid w:val="00904737"/>
    <w:rsid w:val="009068D2"/>
    <w:rsid w:val="00906E20"/>
    <w:rsid w:val="00910C2D"/>
    <w:rsid w:val="00911E54"/>
    <w:rsid w:val="0091727E"/>
    <w:rsid w:val="009212D5"/>
    <w:rsid w:val="009220B8"/>
    <w:rsid w:val="009227F0"/>
    <w:rsid w:val="0093250F"/>
    <w:rsid w:val="00935B5E"/>
    <w:rsid w:val="0093729B"/>
    <w:rsid w:val="00940E7E"/>
    <w:rsid w:val="00941264"/>
    <w:rsid w:val="00942566"/>
    <w:rsid w:val="00943763"/>
    <w:rsid w:val="00944805"/>
    <w:rsid w:val="009477FA"/>
    <w:rsid w:val="00951CEF"/>
    <w:rsid w:val="00953A38"/>
    <w:rsid w:val="009548AF"/>
    <w:rsid w:val="00954964"/>
    <w:rsid w:val="00955711"/>
    <w:rsid w:val="00955B00"/>
    <w:rsid w:val="00956383"/>
    <w:rsid w:val="009566F0"/>
    <w:rsid w:val="00960A0E"/>
    <w:rsid w:val="009616F2"/>
    <w:rsid w:val="0096282A"/>
    <w:rsid w:val="0096768F"/>
    <w:rsid w:val="009702C6"/>
    <w:rsid w:val="00970549"/>
    <w:rsid w:val="00971564"/>
    <w:rsid w:val="0097241E"/>
    <w:rsid w:val="0097298E"/>
    <w:rsid w:val="00974CFC"/>
    <w:rsid w:val="009816D5"/>
    <w:rsid w:val="00981FC9"/>
    <w:rsid w:val="009827E4"/>
    <w:rsid w:val="00985E19"/>
    <w:rsid w:val="0098607F"/>
    <w:rsid w:val="0098719A"/>
    <w:rsid w:val="009879C1"/>
    <w:rsid w:val="00992439"/>
    <w:rsid w:val="00992CB5"/>
    <w:rsid w:val="00992D20"/>
    <w:rsid w:val="009932D9"/>
    <w:rsid w:val="00994C79"/>
    <w:rsid w:val="00994D99"/>
    <w:rsid w:val="00995A89"/>
    <w:rsid w:val="009962E5"/>
    <w:rsid w:val="00997556"/>
    <w:rsid w:val="009A1F9F"/>
    <w:rsid w:val="009A22DD"/>
    <w:rsid w:val="009A2848"/>
    <w:rsid w:val="009A2D93"/>
    <w:rsid w:val="009A5FA0"/>
    <w:rsid w:val="009B0072"/>
    <w:rsid w:val="009B16CD"/>
    <w:rsid w:val="009B2775"/>
    <w:rsid w:val="009B2BC4"/>
    <w:rsid w:val="009B7513"/>
    <w:rsid w:val="009C03D8"/>
    <w:rsid w:val="009C1DD8"/>
    <w:rsid w:val="009C35D0"/>
    <w:rsid w:val="009C4F6D"/>
    <w:rsid w:val="009C5BFB"/>
    <w:rsid w:val="009C5DF6"/>
    <w:rsid w:val="009C6E3A"/>
    <w:rsid w:val="009D2B76"/>
    <w:rsid w:val="009D2C9F"/>
    <w:rsid w:val="009D4D52"/>
    <w:rsid w:val="009D527A"/>
    <w:rsid w:val="009D54BA"/>
    <w:rsid w:val="009D5A60"/>
    <w:rsid w:val="009D5DB2"/>
    <w:rsid w:val="009D5E88"/>
    <w:rsid w:val="009D6F26"/>
    <w:rsid w:val="009D729F"/>
    <w:rsid w:val="009D7622"/>
    <w:rsid w:val="009E0921"/>
    <w:rsid w:val="009E20A0"/>
    <w:rsid w:val="009E2D6D"/>
    <w:rsid w:val="009E480E"/>
    <w:rsid w:val="009E6151"/>
    <w:rsid w:val="009E6AB8"/>
    <w:rsid w:val="009E6DD1"/>
    <w:rsid w:val="009F15DE"/>
    <w:rsid w:val="009F1DFB"/>
    <w:rsid w:val="009F201E"/>
    <w:rsid w:val="009F2739"/>
    <w:rsid w:val="009F3403"/>
    <w:rsid w:val="009F3C96"/>
    <w:rsid w:val="009F3EC4"/>
    <w:rsid w:val="009F575D"/>
    <w:rsid w:val="009F61F8"/>
    <w:rsid w:val="00A005D0"/>
    <w:rsid w:val="00A01ADB"/>
    <w:rsid w:val="00A030D2"/>
    <w:rsid w:val="00A03159"/>
    <w:rsid w:val="00A04262"/>
    <w:rsid w:val="00A04488"/>
    <w:rsid w:val="00A05C6B"/>
    <w:rsid w:val="00A0758D"/>
    <w:rsid w:val="00A1024C"/>
    <w:rsid w:val="00A10B65"/>
    <w:rsid w:val="00A11491"/>
    <w:rsid w:val="00A1201A"/>
    <w:rsid w:val="00A123CF"/>
    <w:rsid w:val="00A13EB1"/>
    <w:rsid w:val="00A144FA"/>
    <w:rsid w:val="00A14C1F"/>
    <w:rsid w:val="00A15A01"/>
    <w:rsid w:val="00A2052C"/>
    <w:rsid w:val="00A212FF"/>
    <w:rsid w:val="00A25C50"/>
    <w:rsid w:val="00A2619A"/>
    <w:rsid w:val="00A30774"/>
    <w:rsid w:val="00A31048"/>
    <w:rsid w:val="00A31D36"/>
    <w:rsid w:val="00A32211"/>
    <w:rsid w:val="00A35284"/>
    <w:rsid w:val="00A37D19"/>
    <w:rsid w:val="00A40C48"/>
    <w:rsid w:val="00A40F4F"/>
    <w:rsid w:val="00A41DB9"/>
    <w:rsid w:val="00A42C61"/>
    <w:rsid w:val="00A43D52"/>
    <w:rsid w:val="00A43F31"/>
    <w:rsid w:val="00A4586A"/>
    <w:rsid w:val="00A47617"/>
    <w:rsid w:val="00A47E59"/>
    <w:rsid w:val="00A50DFB"/>
    <w:rsid w:val="00A5164B"/>
    <w:rsid w:val="00A533E7"/>
    <w:rsid w:val="00A5342C"/>
    <w:rsid w:val="00A53741"/>
    <w:rsid w:val="00A53ACC"/>
    <w:rsid w:val="00A540FC"/>
    <w:rsid w:val="00A547A4"/>
    <w:rsid w:val="00A61F89"/>
    <w:rsid w:val="00A62B6B"/>
    <w:rsid w:val="00A631CF"/>
    <w:rsid w:val="00A64F42"/>
    <w:rsid w:val="00A656CC"/>
    <w:rsid w:val="00A658CD"/>
    <w:rsid w:val="00A70E73"/>
    <w:rsid w:val="00A721A9"/>
    <w:rsid w:val="00A7314C"/>
    <w:rsid w:val="00A73436"/>
    <w:rsid w:val="00A73642"/>
    <w:rsid w:val="00A73C70"/>
    <w:rsid w:val="00A74F42"/>
    <w:rsid w:val="00A7630C"/>
    <w:rsid w:val="00A76537"/>
    <w:rsid w:val="00A76BC2"/>
    <w:rsid w:val="00A76F30"/>
    <w:rsid w:val="00A77F94"/>
    <w:rsid w:val="00A81600"/>
    <w:rsid w:val="00A826E3"/>
    <w:rsid w:val="00A82D61"/>
    <w:rsid w:val="00A83273"/>
    <w:rsid w:val="00A84666"/>
    <w:rsid w:val="00A87241"/>
    <w:rsid w:val="00A90CCC"/>
    <w:rsid w:val="00A95850"/>
    <w:rsid w:val="00AA1A3A"/>
    <w:rsid w:val="00AA1D05"/>
    <w:rsid w:val="00AA385D"/>
    <w:rsid w:val="00AA57FC"/>
    <w:rsid w:val="00AA64B3"/>
    <w:rsid w:val="00AB376F"/>
    <w:rsid w:val="00AB7A82"/>
    <w:rsid w:val="00AC27A9"/>
    <w:rsid w:val="00AC54D8"/>
    <w:rsid w:val="00AC55FE"/>
    <w:rsid w:val="00AC60B7"/>
    <w:rsid w:val="00AC7C87"/>
    <w:rsid w:val="00AD0A96"/>
    <w:rsid w:val="00AD0AEB"/>
    <w:rsid w:val="00AD1356"/>
    <w:rsid w:val="00AD2944"/>
    <w:rsid w:val="00AD44B8"/>
    <w:rsid w:val="00AD46D6"/>
    <w:rsid w:val="00AD5D1D"/>
    <w:rsid w:val="00AD74EB"/>
    <w:rsid w:val="00AE0498"/>
    <w:rsid w:val="00AE0C59"/>
    <w:rsid w:val="00AE2586"/>
    <w:rsid w:val="00AE2594"/>
    <w:rsid w:val="00AE3256"/>
    <w:rsid w:val="00AE4356"/>
    <w:rsid w:val="00AE4BD9"/>
    <w:rsid w:val="00AE4F2D"/>
    <w:rsid w:val="00AE5B81"/>
    <w:rsid w:val="00AE7702"/>
    <w:rsid w:val="00AF1343"/>
    <w:rsid w:val="00AF1AB5"/>
    <w:rsid w:val="00AF320C"/>
    <w:rsid w:val="00AF33B5"/>
    <w:rsid w:val="00AF4309"/>
    <w:rsid w:val="00AF4F33"/>
    <w:rsid w:val="00B02345"/>
    <w:rsid w:val="00B03AB0"/>
    <w:rsid w:val="00B0449F"/>
    <w:rsid w:val="00B04EB7"/>
    <w:rsid w:val="00B10BA2"/>
    <w:rsid w:val="00B110F9"/>
    <w:rsid w:val="00B12C61"/>
    <w:rsid w:val="00B13A11"/>
    <w:rsid w:val="00B13DB5"/>
    <w:rsid w:val="00B15027"/>
    <w:rsid w:val="00B151F6"/>
    <w:rsid w:val="00B159EB"/>
    <w:rsid w:val="00B161C4"/>
    <w:rsid w:val="00B217A9"/>
    <w:rsid w:val="00B21F4D"/>
    <w:rsid w:val="00B222D6"/>
    <w:rsid w:val="00B22CCB"/>
    <w:rsid w:val="00B23434"/>
    <w:rsid w:val="00B24481"/>
    <w:rsid w:val="00B263FB"/>
    <w:rsid w:val="00B27E6B"/>
    <w:rsid w:val="00B30852"/>
    <w:rsid w:val="00B309FD"/>
    <w:rsid w:val="00B32CB9"/>
    <w:rsid w:val="00B3311D"/>
    <w:rsid w:val="00B34C10"/>
    <w:rsid w:val="00B350FC"/>
    <w:rsid w:val="00B363AF"/>
    <w:rsid w:val="00B3758E"/>
    <w:rsid w:val="00B402D1"/>
    <w:rsid w:val="00B41EC0"/>
    <w:rsid w:val="00B41FDD"/>
    <w:rsid w:val="00B424D3"/>
    <w:rsid w:val="00B470C3"/>
    <w:rsid w:val="00B47597"/>
    <w:rsid w:val="00B518ED"/>
    <w:rsid w:val="00B51A43"/>
    <w:rsid w:val="00B52B18"/>
    <w:rsid w:val="00B57753"/>
    <w:rsid w:val="00B6112A"/>
    <w:rsid w:val="00B61C7D"/>
    <w:rsid w:val="00B6527D"/>
    <w:rsid w:val="00B65EA2"/>
    <w:rsid w:val="00B661FF"/>
    <w:rsid w:val="00B66527"/>
    <w:rsid w:val="00B66866"/>
    <w:rsid w:val="00B70082"/>
    <w:rsid w:val="00B704D9"/>
    <w:rsid w:val="00B7057B"/>
    <w:rsid w:val="00B7136A"/>
    <w:rsid w:val="00B71501"/>
    <w:rsid w:val="00B72F24"/>
    <w:rsid w:val="00B74CBB"/>
    <w:rsid w:val="00B75BDA"/>
    <w:rsid w:val="00B77817"/>
    <w:rsid w:val="00B805F4"/>
    <w:rsid w:val="00B83994"/>
    <w:rsid w:val="00B845D3"/>
    <w:rsid w:val="00B84EFD"/>
    <w:rsid w:val="00B85C5E"/>
    <w:rsid w:val="00B864F8"/>
    <w:rsid w:val="00B90B7A"/>
    <w:rsid w:val="00B929A2"/>
    <w:rsid w:val="00B92B8F"/>
    <w:rsid w:val="00B93441"/>
    <w:rsid w:val="00B9389D"/>
    <w:rsid w:val="00B93FEF"/>
    <w:rsid w:val="00BA015F"/>
    <w:rsid w:val="00BA04BB"/>
    <w:rsid w:val="00BA2134"/>
    <w:rsid w:val="00BA283B"/>
    <w:rsid w:val="00BA2A62"/>
    <w:rsid w:val="00BA6C48"/>
    <w:rsid w:val="00BA6D86"/>
    <w:rsid w:val="00BA7577"/>
    <w:rsid w:val="00BA7BDD"/>
    <w:rsid w:val="00BA7CF0"/>
    <w:rsid w:val="00BB4514"/>
    <w:rsid w:val="00BB4B6D"/>
    <w:rsid w:val="00BB51A8"/>
    <w:rsid w:val="00BB5B20"/>
    <w:rsid w:val="00BB6BE1"/>
    <w:rsid w:val="00BB731F"/>
    <w:rsid w:val="00BB7A8B"/>
    <w:rsid w:val="00BC2CD3"/>
    <w:rsid w:val="00BC4710"/>
    <w:rsid w:val="00BC5379"/>
    <w:rsid w:val="00BC6E9B"/>
    <w:rsid w:val="00BD060F"/>
    <w:rsid w:val="00BD1E7A"/>
    <w:rsid w:val="00BD216B"/>
    <w:rsid w:val="00BD3161"/>
    <w:rsid w:val="00BD3297"/>
    <w:rsid w:val="00BD3836"/>
    <w:rsid w:val="00BD49D5"/>
    <w:rsid w:val="00BD4D53"/>
    <w:rsid w:val="00BD6A77"/>
    <w:rsid w:val="00BD723A"/>
    <w:rsid w:val="00BE0676"/>
    <w:rsid w:val="00BE0899"/>
    <w:rsid w:val="00BE3788"/>
    <w:rsid w:val="00BE4BA7"/>
    <w:rsid w:val="00BE4F85"/>
    <w:rsid w:val="00BE63DC"/>
    <w:rsid w:val="00BE648F"/>
    <w:rsid w:val="00BE7A81"/>
    <w:rsid w:val="00BE7C0C"/>
    <w:rsid w:val="00BF0280"/>
    <w:rsid w:val="00BF074A"/>
    <w:rsid w:val="00BF1425"/>
    <w:rsid w:val="00BF1D55"/>
    <w:rsid w:val="00BF2861"/>
    <w:rsid w:val="00BF2C36"/>
    <w:rsid w:val="00BF4D1C"/>
    <w:rsid w:val="00BF5103"/>
    <w:rsid w:val="00BF6899"/>
    <w:rsid w:val="00C03297"/>
    <w:rsid w:val="00C051F7"/>
    <w:rsid w:val="00C069E2"/>
    <w:rsid w:val="00C06D50"/>
    <w:rsid w:val="00C11054"/>
    <w:rsid w:val="00C11AC3"/>
    <w:rsid w:val="00C11AF4"/>
    <w:rsid w:val="00C11B4E"/>
    <w:rsid w:val="00C12604"/>
    <w:rsid w:val="00C138CA"/>
    <w:rsid w:val="00C13C2F"/>
    <w:rsid w:val="00C148C6"/>
    <w:rsid w:val="00C14CFF"/>
    <w:rsid w:val="00C1521C"/>
    <w:rsid w:val="00C1671C"/>
    <w:rsid w:val="00C16F6B"/>
    <w:rsid w:val="00C223EC"/>
    <w:rsid w:val="00C23787"/>
    <w:rsid w:val="00C23838"/>
    <w:rsid w:val="00C244FA"/>
    <w:rsid w:val="00C2692C"/>
    <w:rsid w:val="00C3047A"/>
    <w:rsid w:val="00C33762"/>
    <w:rsid w:val="00C3500E"/>
    <w:rsid w:val="00C35357"/>
    <w:rsid w:val="00C361E8"/>
    <w:rsid w:val="00C36557"/>
    <w:rsid w:val="00C420DB"/>
    <w:rsid w:val="00C43717"/>
    <w:rsid w:val="00C4429F"/>
    <w:rsid w:val="00C45598"/>
    <w:rsid w:val="00C470C5"/>
    <w:rsid w:val="00C47878"/>
    <w:rsid w:val="00C51464"/>
    <w:rsid w:val="00C51D89"/>
    <w:rsid w:val="00C527BF"/>
    <w:rsid w:val="00C5463F"/>
    <w:rsid w:val="00C5534B"/>
    <w:rsid w:val="00C55BCF"/>
    <w:rsid w:val="00C571F7"/>
    <w:rsid w:val="00C61CB8"/>
    <w:rsid w:val="00C6645A"/>
    <w:rsid w:val="00C6747E"/>
    <w:rsid w:val="00C67E26"/>
    <w:rsid w:val="00C67EB9"/>
    <w:rsid w:val="00C70C68"/>
    <w:rsid w:val="00C71F55"/>
    <w:rsid w:val="00C72817"/>
    <w:rsid w:val="00C753FA"/>
    <w:rsid w:val="00C757FB"/>
    <w:rsid w:val="00C802E9"/>
    <w:rsid w:val="00C81AC6"/>
    <w:rsid w:val="00C8267F"/>
    <w:rsid w:val="00C83C30"/>
    <w:rsid w:val="00C8514D"/>
    <w:rsid w:val="00C87985"/>
    <w:rsid w:val="00C9060A"/>
    <w:rsid w:val="00C920C2"/>
    <w:rsid w:val="00C93A65"/>
    <w:rsid w:val="00C94268"/>
    <w:rsid w:val="00C942AA"/>
    <w:rsid w:val="00C9718E"/>
    <w:rsid w:val="00CA33E9"/>
    <w:rsid w:val="00CA4C17"/>
    <w:rsid w:val="00CA5430"/>
    <w:rsid w:val="00CA6BDF"/>
    <w:rsid w:val="00CB0B7D"/>
    <w:rsid w:val="00CB1957"/>
    <w:rsid w:val="00CB19AD"/>
    <w:rsid w:val="00CB21A5"/>
    <w:rsid w:val="00CB21E2"/>
    <w:rsid w:val="00CB41AE"/>
    <w:rsid w:val="00CB4D25"/>
    <w:rsid w:val="00CB6224"/>
    <w:rsid w:val="00CB6BD9"/>
    <w:rsid w:val="00CC08F1"/>
    <w:rsid w:val="00CC1E5A"/>
    <w:rsid w:val="00CC58BD"/>
    <w:rsid w:val="00CC5E0D"/>
    <w:rsid w:val="00CC6013"/>
    <w:rsid w:val="00CD282F"/>
    <w:rsid w:val="00CD37FB"/>
    <w:rsid w:val="00CD4468"/>
    <w:rsid w:val="00CD6191"/>
    <w:rsid w:val="00CD7798"/>
    <w:rsid w:val="00CE3777"/>
    <w:rsid w:val="00CE5AE9"/>
    <w:rsid w:val="00CE7307"/>
    <w:rsid w:val="00CE74BD"/>
    <w:rsid w:val="00CE76B8"/>
    <w:rsid w:val="00CF0B2F"/>
    <w:rsid w:val="00CF2267"/>
    <w:rsid w:val="00CF5734"/>
    <w:rsid w:val="00CF5924"/>
    <w:rsid w:val="00CF6980"/>
    <w:rsid w:val="00CF69DA"/>
    <w:rsid w:val="00D00771"/>
    <w:rsid w:val="00D014F5"/>
    <w:rsid w:val="00D020EF"/>
    <w:rsid w:val="00D0443C"/>
    <w:rsid w:val="00D05F11"/>
    <w:rsid w:val="00D11200"/>
    <w:rsid w:val="00D131A5"/>
    <w:rsid w:val="00D13593"/>
    <w:rsid w:val="00D143BE"/>
    <w:rsid w:val="00D14E1B"/>
    <w:rsid w:val="00D15069"/>
    <w:rsid w:val="00D1506B"/>
    <w:rsid w:val="00D1603C"/>
    <w:rsid w:val="00D20CAD"/>
    <w:rsid w:val="00D20ED6"/>
    <w:rsid w:val="00D2158F"/>
    <w:rsid w:val="00D23E99"/>
    <w:rsid w:val="00D2528F"/>
    <w:rsid w:val="00D3102D"/>
    <w:rsid w:val="00D360B6"/>
    <w:rsid w:val="00D37816"/>
    <w:rsid w:val="00D41AF2"/>
    <w:rsid w:val="00D43F4A"/>
    <w:rsid w:val="00D4671D"/>
    <w:rsid w:val="00D47921"/>
    <w:rsid w:val="00D47A9F"/>
    <w:rsid w:val="00D47F84"/>
    <w:rsid w:val="00D47F8B"/>
    <w:rsid w:val="00D5064F"/>
    <w:rsid w:val="00D5069C"/>
    <w:rsid w:val="00D519D5"/>
    <w:rsid w:val="00D51A34"/>
    <w:rsid w:val="00D52B08"/>
    <w:rsid w:val="00D5390A"/>
    <w:rsid w:val="00D5425E"/>
    <w:rsid w:val="00D5453A"/>
    <w:rsid w:val="00D575FA"/>
    <w:rsid w:val="00D677A2"/>
    <w:rsid w:val="00D70216"/>
    <w:rsid w:val="00D707D9"/>
    <w:rsid w:val="00D72AA4"/>
    <w:rsid w:val="00D7424D"/>
    <w:rsid w:val="00D7512C"/>
    <w:rsid w:val="00D77170"/>
    <w:rsid w:val="00D800E5"/>
    <w:rsid w:val="00D80F5C"/>
    <w:rsid w:val="00D8263C"/>
    <w:rsid w:val="00D8288C"/>
    <w:rsid w:val="00D838E8"/>
    <w:rsid w:val="00D84A6B"/>
    <w:rsid w:val="00D84D1E"/>
    <w:rsid w:val="00D867D5"/>
    <w:rsid w:val="00D86C2B"/>
    <w:rsid w:val="00D86E75"/>
    <w:rsid w:val="00D87EDC"/>
    <w:rsid w:val="00D91738"/>
    <w:rsid w:val="00D92ACE"/>
    <w:rsid w:val="00D93302"/>
    <w:rsid w:val="00D949CC"/>
    <w:rsid w:val="00D96755"/>
    <w:rsid w:val="00D968C4"/>
    <w:rsid w:val="00D96B90"/>
    <w:rsid w:val="00D97C65"/>
    <w:rsid w:val="00DA0A0F"/>
    <w:rsid w:val="00DA2240"/>
    <w:rsid w:val="00DA3B66"/>
    <w:rsid w:val="00DA3D9E"/>
    <w:rsid w:val="00DA4256"/>
    <w:rsid w:val="00DA5EEE"/>
    <w:rsid w:val="00DA6D99"/>
    <w:rsid w:val="00DA7300"/>
    <w:rsid w:val="00DA789B"/>
    <w:rsid w:val="00DB0954"/>
    <w:rsid w:val="00DB13E7"/>
    <w:rsid w:val="00DB2302"/>
    <w:rsid w:val="00DB3BB7"/>
    <w:rsid w:val="00DB5160"/>
    <w:rsid w:val="00DC0734"/>
    <w:rsid w:val="00DC2620"/>
    <w:rsid w:val="00DC2B74"/>
    <w:rsid w:val="00DC2C85"/>
    <w:rsid w:val="00DC3325"/>
    <w:rsid w:val="00DC577E"/>
    <w:rsid w:val="00DC6EF5"/>
    <w:rsid w:val="00DD1510"/>
    <w:rsid w:val="00DD1724"/>
    <w:rsid w:val="00DD22B2"/>
    <w:rsid w:val="00DD63F3"/>
    <w:rsid w:val="00DD6DBE"/>
    <w:rsid w:val="00DD7301"/>
    <w:rsid w:val="00DD7307"/>
    <w:rsid w:val="00DE0245"/>
    <w:rsid w:val="00DE0CBF"/>
    <w:rsid w:val="00DE150C"/>
    <w:rsid w:val="00DE1F1E"/>
    <w:rsid w:val="00DE4215"/>
    <w:rsid w:val="00DE4B50"/>
    <w:rsid w:val="00DE5968"/>
    <w:rsid w:val="00DE768D"/>
    <w:rsid w:val="00DF0877"/>
    <w:rsid w:val="00DF1801"/>
    <w:rsid w:val="00DF2C61"/>
    <w:rsid w:val="00DF3260"/>
    <w:rsid w:val="00DF4B73"/>
    <w:rsid w:val="00E0060C"/>
    <w:rsid w:val="00E00D37"/>
    <w:rsid w:val="00E01F3C"/>
    <w:rsid w:val="00E01FBE"/>
    <w:rsid w:val="00E06901"/>
    <w:rsid w:val="00E07DB1"/>
    <w:rsid w:val="00E146A9"/>
    <w:rsid w:val="00E153EA"/>
    <w:rsid w:val="00E21C96"/>
    <w:rsid w:val="00E22659"/>
    <w:rsid w:val="00E22C77"/>
    <w:rsid w:val="00E25A4D"/>
    <w:rsid w:val="00E303D1"/>
    <w:rsid w:val="00E30493"/>
    <w:rsid w:val="00E30FA5"/>
    <w:rsid w:val="00E313AE"/>
    <w:rsid w:val="00E33699"/>
    <w:rsid w:val="00E34D35"/>
    <w:rsid w:val="00E3550B"/>
    <w:rsid w:val="00E361BC"/>
    <w:rsid w:val="00E36EBF"/>
    <w:rsid w:val="00E37290"/>
    <w:rsid w:val="00E40CEF"/>
    <w:rsid w:val="00E41C5B"/>
    <w:rsid w:val="00E43FA6"/>
    <w:rsid w:val="00E448C7"/>
    <w:rsid w:val="00E45423"/>
    <w:rsid w:val="00E460E2"/>
    <w:rsid w:val="00E46E57"/>
    <w:rsid w:val="00E47E19"/>
    <w:rsid w:val="00E50E7F"/>
    <w:rsid w:val="00E51DDD"/>
    <w:rsid w:val="00E54BED"/>
    <w:rsid w:val="00E55B1C"/>
    <w:rsid w:val="00E55CE5"/>
    <w:rsid w:val="00E55FB9"/>
    <w:rsid w:val="00E57E23"/>
    <w:rsid w:val="00E6258D"/>
    <w:rsid w:val="00E6357D"/>
    <w:rsid w:val="00E6616F"/>
    <w:rsid w:val="00E66C55"/>
    <w:rsid w:val="00E711E0"/>
    <w:rsid w:val="00E733C6"/>
    <w:rsid w:val="00E76C9E"/>
    <w:rsid w:val="00E8218F"/>
    <w:rsid w:val="00E833FE"/>
    <w:rsid w:val="00E83530"/>
    <w:rsid w:val="00E860F1"/>
    <w:rsid w:val="00E86389"/>
    <w:rsid w:val="00E8638C"/>
    <w:rsid w:val="00E8682E"/>
    <w:rsid w:val="00E86B27"/>
    <w:rsid w:val="00E90CA8"/>
    <w:rsid w:val="00E90F92"/>
    <w:rsid w:val="00E94587"/>
    <w:rsid w:val="00EA28E3"/>
    <w:rsid w:val="00EA3346"/>
    <w:rsid w:val="00EA35BC"/>
    <w:rsid w:val="00EA68C5"/>
    <w:rsid w:val="00EA6B1C"/>
    <w:rsid w:val="00EA7B1C"/>
    <w:rsid w:val="00EB131D"/>
    <w:rsid w:val="00EB2EAE"/>
    <w:rsid w:val="00EB5194"/>
    <w:rsid w:val="00EB646A"/>
    <w:rsid w:val="00EB6A85"/>
    <w:rsid w:val="00EC2B2E"/>
    <w:rsid w:val="00EC3476"/>
    <w:rsid w:val="00EC7CB3"/>
    <w:rsid w:val="00ED2743"/>
    <w:rsid w:val="00ED3BAF"/>
    <w:rsid w:val="00ED4738"/>
    <w:rsid w:val="00ED49F4"/>
    <w:rsid w:val="00ED5767"/>
    <w:rsid w:val="00ED59F5"/>
    <w:rsid w:val="00ED753B"/>
    <w:rsid w:val="00ED7E84"/>
    <w:rsid w:val="00EE14EA"/>
    <w:rsid w:val="00EE2A9B"/>
    <w:rsid w:val="00EE3B52"/>
    <w:rsid w:val="00EE660E"/>
    <w:rsid w:val="00EE7040"/>
    <w:rsid w:val="00EF01EB"/>
    <w:rsid w:val="00EF03A1"/>
    <w:rsid w:val="00EF0855"/>
    <w:rsid w:val="00EF0D48"/>
    <w:rsid w:val="00EF112B"/>
    <w:rsid w:val="00EF36BC"/>
    <w:rsid w:val="00EF48D2"/>
    <w:rsid w:val="00EF514E"/>
    <w:rsid w:val="00EF619E"/>
    <w:rsid w:val="00EF65E7"/>
    <w:rsid w:val="00F004E3"/>
    <w:rsid w:val="00F00BFA"/>
    <w:rsid w:val="00F00E8A"/>
    <w:rsid w:val="00F0109B"/>
    <w:rsid w:val="00F021D2"/>
    <w:rsid w:val="00F04648"/>
    <w:rsid w:val="00F04E79"/>
    <w:rsid w:val="00F07EE8"/>
    <w:rsid w:val="00F10144"/>
    <w:rsid w:val="00F13F55"/>
    <w:rsid w:val="00F15262"/>
    <w:rsid w:val="00F155EE"/>
    <w:rsid w:val="00F17296"/>
    <w:rsid w:val="00F2225A"/>
    <w:rsid w:val="00F231D4"/>
    <w:rsid w:val="00F232A8"/>
    <w:rsid w:val="00F23FBD"/>
    <w:rsid w:val="00F2469E"/>
    <w:rsid w:val="00F25230"/>
    <w:rsid w:val="00F25DD8"/>
    <w:rsid w:val="00F273A7"/>
    <w:rsid w:val="00F27DD6"/>
    <w:rsid w:val="00F313B8"/>
    <w:rsid w:val="00F31704"/>
    <w:rsid w:val="00F3340A"/>
    <w:rsid w:val="00F37193"/>
    <w:rsid w:val="00F42115"/>
    <w:rsid w:val="00F423AF"/>
    <w:rsid w:val="00F42E1F"/>
    <w:rsid w:val="00F45929"/>
    <w:rsid w:val="00F50E0C"/>
    <w:rsid w:val="00F51451"/>
    <w:rsid w:val="00F51AAE"/>
    <w:rsid w:val="00F52CDF"/>
    <w:rsid w:val="00F53C34"/>
    <w:rsid w:val="00F573DE"/>
    <w:rsid w:val="00F61FB6"/>
    <w:rsid w:val="00F64AB1"/>
    <w:rsid w:val="00F665EC"/>
    <w:rsid w:val="00F70957"/>
    <w:rsid w:val="00F70C8C"/>
    <w:rsid w:val="00F70E95"/>
    <w:rsid w:val="00F71B96"/>
    <w:rsid w:val="00F72B0E"/>
    <w:rsid w:val="00F73A7C"/>
    <w:rsid w:val="00F75FEA"/>
    <w:rsid w:val="00F82199"/>
    <w:rsid w:val="00F84102"/>
    <w:rsid w:val="00F87A1B"/>
    <w:rsid w:val="00F87CB0"/>
    <w:rsid w:val="00F903D6"/>
    <w:rsid w:val="00F91689"/>
    <w:rsid w:val="00F917E5"/>
    <w:rsid w:val="00F923F3"/>
    <w:rsid w:val="00F92E99"/>
    <w:rsid w:val="00F9346E"/>
    <w:rsid w:val="00F93D3B"/>
    <w:rsid w:val="00F94F98"/>
    <w:rsid w:val="00F94FFF"/>
    <w:rsid w:val="00F95605"/>
    <w:rsid w:val="00F95CDB"/>
    <w:rsid w:val="00F97962"/>
    <w:rsid w:val="00FA02CA"/>
    <w:rsid w:val="00FA1438"/>
    <w:rsid w:val="00FA5995"/>
    <w:rsid w:val="00FA5D92"/>
    <w:rsid w:val="00FB18E1"/>
    <w:rsid w:val="00FB3199"/>
    <w:rsid w:val="00FB335C"/>
    <w:rsid w:val="00FB4660"/>
    <w:rsid w:val="00FB5C55"/>
    <w:rsid w:val="00FC25C8"/>
    <w:rsid w:val="00FC470C"/>
    <w:rsid w:val="00FC4F7F"/>
    <w:rsid w:val="00FC7448"/>
    <w:rsid w:val="00FC79C3"/>
    <w:rsid w:val="00FC7E5F"/>
    <w:rsid w:val="00FD046E"/>
    <w:rsid w:val="00FD0639"/>
    <w:rsid w:val="00FD0B93"/>
    <w:rsid w:val="00FD15FB"/>
    <w:rsid w:val="00FD2523"/>
    <w:rsid w:val="00FD2F9C"/>
    <w:rsid w:val="00FD3FB5"/>
    <w:rsid w:val="00FD5CBC"/>
    <w:rsid w:val="00FE0077"/>
    <w:rsid w:val="00FE077C"/>
    <w:rsid w:val="00FE09A7"/>
    <w:rsid w:val="00FE1C8C"/>
    <w:rsid w:val="00FE7EBF"/>
    <w:rsid w:val="00FF1A59"/>
    <w:rsid w:val="00FF2628"/>
    <w:rsid w:val="00FF404F"/>
    <w:rsid w:val="00FF5879"/>
    <w:rsid w:val="00FF5A0D"/>
    <w:rsid w:val="00FF5AFA"/>
    <w:rsid w:val="00FF6BA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564F"/>
  <w15:docId w15:val="{96551B9E-4E19-084A-8E8E-2C19F376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45"/>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9"/>
    <w:qFormat/>
    <w:rsid w:val="00A4586A"/>
    <w:pPr>
      <w:keepNext/>
      <w:keepLines/>
      <w:pageBreakBefore/>
      <w:numPr>
        <w:numId w:val="12"/>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9"/>
    <w:qFormat/>
    <w:rsid w:val="00BF0280"/>
    <w:pPr>
      <w:keepNext/>
      <w:keepLines/>
      <w:numPr>
        <w:ilvl w:val="1"/>
        <w:numId w:val="12"/>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9"/>
    <w:qFormat/>
    <w:pPr>
      <w:keepNext/>
      <w:keepLines/>
      <w:numPr>
        <w:ilvl w:val="2"/>
        <w:numId w:val="12"/>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9"/>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4356"/>
    <w:pPr>
      <w:spacing w:after="0"/>
      <w:outlineLvl w:val="8"/>
    </w:pPr>
    <w:rPr>
      <w:rFonts w:ascii="Garamond" w:eastAsiaTheme="minorEastAsia" w:hAnsi="Garamond"/>
      <w:b/>
      <w:i/>
      <w:smallCaps/>
      <w:color w:val="622423" w:themeColor="accent2" w:themeShade="7F"/>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rPr>
  </w:style>
  <w:style w:type="paragraph" w:styleId="Header">
    <w:name w:val="header"/>
    <w:basedOn w:val="Normal"/>
    <w:link w:val="HeaderChar"/>
    <w:uiPriority w:val="99"/>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link w:val="ListParagraphChar"/>
    <w:uiPriority w:val="34"/>
    <w:qFormat/>
    <w:pPr>
      <w:ind w:left="720"/>
    </w:pPr>
  </w:style>
  <w:style w:type="character" w:customStyle="1" w:styleId="Heading2Char">
    <w:name w:val="Heading 2 Char"/>
    <w:basedOn w:val="DefaultParagraphFont"/>
    <w:link w:val="Heading2"/>
    <w:uiPriority w:val="9"/>
    <w:rsid w:val="00A4586A"/>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9"/>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9"/>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29"/>
    <w:qFormat/>
    <w:pPr>
      <w:ind w:left="709" w:right="567"/>
    </w:pPr>
    <w:rPr>
      <w:iCs/>
      <w:color w:val="000000"/>
    </w:rPr>
  </w:style>
  <w:style w:type="character" w:customStyle="1" w:styleId="QuoteChar">
    <w:name w:val="Quote Char"/>
    <w:basedOn w:val="DefaultParagraphFont"/>
    <w:link w:val="Quote"/>
    <w:uiPriority w:val="29"/>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NZ"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22"/>
    <w:qFormat/>
    <w:rPr>
      <w:b/>
      <w:bC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11"/>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11"/>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1"/>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text0">
    <w:name w:val="Table text"/>
    <w:basedOn w:val="Normal"/>
    <w:rsid w:val="00A40F4F"/>
    <w:pPr>
      <w:keepNext/>
      <w:spacing w:before="120" w:after="120" w:line="240" w:lineRule="auto"/>
      <w:jc w:val="both"/>
    </w:pPr>
    <w:rPr>
      <w:rFonts w:ascii="Arial" w:eastAsiaTheme="minorEastAsia" w:hAnsi="Arial"/>
      <w:sz w:val="18"/>
      <w:szCs w:val="20"/>
      <w:lang w:val="en-NZ" w:bidi="en-US"/>
    </w:rPr>
  </w:style>
  <w:style w:type="character" w:customStyle="1" w:styleId="Heading9Char">
    <w:name w:val="Heading 9 Char"/>
    <w:basedOn w:val="DefaultParagraphFont"/>
    <w:link w:val="Heading9"/>
    <w:uiPriority w:val="9"/>
    <w:semiHidden/>
    <w:rsid w:val="00AE4356"/>
    <w:rPr>
      <w:rFonts w:ascii="Garamond" w:eastAsiaTheme="minorEastAsia" w:hAnsi="Garamond" w:cstheme="minorBidi"/>
      <w:b/>
      <w:i/>
      <w:smallCaps/>
      <w:color w:val="622423" w:themeColor="accent2" w:themeShade="7F"/>
      <w:sz w:val="22"/>
      <w:lang w:val="en-US" w:eastAsia="en-US" w:bidi="en-US"/>
    </w:rPr>
  </w:style>
  <w:style w:type="paragraph" w:customStyle="1" w:styleId="Definition">
    <w:name w:val="Definition"/>
    <w:basedOn w:val="Normal"/>
    <w:rsid w:val="00AE4356"/>
    <w:pPr>
      <w:tabs>
        <w:tab w:val="left" w:pos="1701"/>
      </w:tabs>
      <w:ind w:left="1701" w:hanging="1701"/>
      <w:jc w:val="both"/>
    </w:pPr>
    <w:rPr>
      <w:rFonts w:ascii="Garamond" w:eastAsiaTheme="minorEastAsia" w:hAnsi="Garamond"/>
      <w:szCs w:val="20"/>
      <w:lang w:val="en-US" w:bidi="en-US"/>
    </w:rPr>
  </w:style>
  <w:style w:type="paragraph" w:styleId="BodyText">
    <w:name w:val="Body Text"/>
    <w:basedOn w:val="Normal"/>
    <w:link w:val="BodyTextChar"/>
    <w:qFormat/>
    <w:rsid w:val="00AE4356"/>
    <w:pPr>
      <w:jc w:val="center"/>
    </w:pPr>
    <w:rPr>
      <w:rFonts w:ascii="Book Antiqua" w:eastAsiaTheme="minorEastAsia" w:hAnsi="Book Antiqua"/>
      <w:szCs w:val="20"/>
      <w:lang w:val="en-US" w:bidi="en-US"/>
    </w:rPr>
  </w:style>
  <w:style w:type="character" w:customStyle="1" w:styleId="BodyTextChar">
    <w:name w:val="Body Text Char"/>
    <w:basedOn w:val="DefaultParagraphFont"/>
    <w:link w:val="BodyText"/>
    <w:rsid w:val="00AE4356"/>
    <w:rPr>
      <w:rFonts w:ascii="Book Antiqua" w:eastAsiaTheme="minorEastAsia" w:hAnsi="Book Antiqua" w:cstheme="minorBidi"/>
      <w:sz w:val="22"/>
      <w:lang w:val="en-US" w:eastAsia="en-US" w:bidi="en-US"/>
    </w:rPr>
  </w:style>
  <w:style w:type="paragraph" w:styleId="FootnoteText">
    <w:name w:val="footnote text"/>
    <w:basedOn w:val="Normal"/>
    <w:link w:val="FootnoteTextChar"/>
    <w:semiHidden/>
    <w:rsid w:val="00AE4356"/>
    <w:pPr>
      <w:jc w:val="both"/>
    </w:pPr>
    <w:rPr>
      <w:rFonts w:ascii="Garamond" w:eastAsiaTheme="minorEastAsia" w:hAnsi="Garamond"/>
      <w:szCs w:val="20"/>
      <w:lang w:val="en-GB" w:bidi="en-US"/>
    </w:rPr>
  </w:style>
  <w:style w:type="character" w:customStyle="1" w:styleId="FootnoteTextChar">
    <w:name w:val="Footnote Text Char"/>
    <w:basedOn w:val="DefaultParagraphFont"/>
    <w:link w:val="FootnoteText"/>
    <w:rsid w:val="00AE4356"/>
    <w:rPr>
      <w:rFonts w:ascii="Garamond" w:eastAsiaTheme="minorEastAsia" w:hAnsi="Garamond" w:cstheme="minorBidi"/>
      <w:sz w:val="22"/>
      <w:lang w:val="en-GB" w:eastAsia="en-US" w:bidi="en-US"/>
    </w:rPr>
  </w:style>
  <w:style w:type="paragraph" w:customStyle="1" w:styleId="table1">
    <w:name w:val="table 1"/>
    <w:rsid w:val="00AE4356"/>
    <w:pPr>
      <w:spacing w:before="60" w:after="60" w:line="200" w:lineRule="atLeast"/>
      <w:jc w:val="both"/>
    </w:pPr>
    <w:rPr>
      <w:rFonts w:ascii="Arial" w:eastAsiaTheme="minorEastAsia" w:hAnsi="Arial" w:cstheme="minorBidi"/>
      <w:sz w:val="16"/>
      <w:lang w:eastAsia="en-US"/>
    </w:rPr>
  </w:style>
  <w:style w:type="paragraph" w:customStyle="1" w:styleId="Normalbodytext">
    <w:name w:val="Normal body text"/>
    <w:basedOn w:val="Normal"/>
    <w:link w:val="NormalbodytextChar"/>
    <w:rsid w:val="00AE4356"/>
    <w:pPr>
      <w:spacing w:before="120" w:after="240" w:line="320" w:lineRule="atLeast"/>
      <w:jc w:val="both"/>
    </w:pPr>
    <w:rPr>
      <w:rFonts w:ascii="Garamond" w:eastAsiaTheme="minorEastAsia" w:hAnsi="Garamond"/>
      <w:szCs w:val="20"/>
      <w:lang w:val="en-NZ" w:bidi="en-US"/>
    </w:rPr>
  </w:style>
  <w:style w:type="character" w:customStyle="1" w:styleId="NormalbodytextChar">
    <w:name w:val="Normal body text Char"/>
    <w:basedOn w:val="DefaultParagraphFont"/>
    <w:link w:val="Normalbodytext"/>
    <w:rsid w:val="00AE4356"/>
    <w:rPr>
      <w:rFonts w:ascii="Garamond" w:eastAsiaTheme="minorEastAsia" w:hAnsi="Garamond" w:cstheme="minorBidi"/>
      <w:sz w:val="22"/>
      <w:lang w:val="en-NZ" w:eastAsia="en-US" w:bidi="en-US"/>
    </w:rPr>
  </w:style>
  <w:style w:type="paragraph" w:customStyle="1" w:styleId="References">
    <w:name w:val="References"/>
    <w:basedOn w:val="Normalbodytext"/>
    <w:rsid w:val="00AE4356"/>
    <w:pPr>
      <w:keepNext/>
      <w:ind w:left="284" w:right="-6" w:hanging="284"/>
    </w:pPr>
  </w:style>
  <w:style w:type="paragraph" w:styleId="Title">
    <w:name w:val="Title"/>
    <w:basedOn w:val="Normal"/>
    <w:next w:val="Normal"/>
    <w:link w:val="TitleChar"/>
    <w:qFormat/>
    <w:rsid w:val="00AE4356"/>
    <w:pPr>
      <w:pBdr>
        <w:top w:val="single" w:sz="12" w:space="1" w:color="C0504D" w:themeColor="accent2"/>
      </w:pBdr>
      <w:spacing w:line="240" w:lineRule="auto"/>
      <w:jc w:val="right"/>
    </w:pPr>
    <w:rPr>
      <w:rFonts w:ascii="Garamond" w:eastAsiaTheme="minorEastAsia" w:hAnsi="Garamond"/>
      <w:smallCaps/>
      <w:sz w:val="48"/>
      <w:szCs w:val="48"/>
      <w:lang w:val="en-US" w:bidi="en-US"/>
    </w:rPr>
  </w:style>
  <w:style w:type="character" w:customStyle="1" w:styleId="TitleChar">
    <w:name w:val="Title Char"/>
    <w:basedOn w:val="DefaultParagraphFont"/>
    <w:link w:val="Title"/>
    <w:rsid w:val="00AE4356"/>
    <w:rPr>
      <w:rFonts w:ascii="Garamond" w:eastAsiaTheme="minorEastAsia" w:hAnsi="Garamond" w:cstheme="minorBidi"/>
      <w:smallCaps/>
      <w:sz w:val="48"/>
      <w:szCs w:val="48"/>
      <w:lang w:val="en-US" w:eastAsia="en-US" w:bidi="en-US"/>
    </w:rPr>
  </w:style>
  <w:style w:type="character" w:customStyle="1" w:styleId="markedcontent">
    <w:name w:val="markedcontent"/>
    <w:basedOn w:val="DefaultParagraphFont"/>
    <w:rsid w:val="006D730D"/>
  </w:style>
  <w:style w:type="character" w:styleId="SubtleEmphasis">
    <w:name w:val="Subtle Emphasis"/>
    <w:uiPriority w:val="19"/>
    <w:qFormat/>
    <w:rsid w:val="00AE4356"/>
    <w:rPr>
      <w:i/>
    </w:rPr>
  </w:style>
  <w:style w:type="character" w:styleId="IntenseEmphasis">
    <w:name w:val="Intense Emphasis"/>
    <w:uiPriority w:val="21"/>
    <w:qFormat/>
    <w:rsid w:val="00AE4356"/>
    <w:rPr>
      <w:b/>
      <w:i/>
      <w:color w:val="C0504D" w:themeColor="accent2"/>
      <w:spacing w:val="10"/>
    </w:rPr>
  </w:style>
  <w:style w:type="character" w:styleId="SubtleReference">
    <w:name w:val="Subtle Reference"/>
    <w:uiPriority w:val="31"/>
    <w:qFormat/>
    <w:rsid w:val="00AE4356"/>
    <w:rPr>
      <w:b/>
    </w:rPr>
  </w:style>
  <w:style w:type="character" w:styleId="IntenseReference">
    <w:name w:val="Intense Reference"/>
    <w:uiPriority w:val="32"/>
    <w:qFormat/>
    <w:rsid w:val="00AE4356"/>
    <w:rPr>
      <w:b/>
      <w:bCs/>
      <w:smallCaps/>
      <w:spacing w:val="5"/>
      <w:sz w:val="22"/>
      <w:szCs w:val="22"/>
      <w:u w:val="single"/>
    </w:rPr>
  </w:style>
  <w:style w:type="character" w:styleId="BookTitle">
    <w:name w:val="Book Title"/>
    <w:uiPriority w:val="33"/>
    <w:qFormat/>
    <w:rsid w:val="00AE4356"/>
    <w:rPr>
      <w:rFonts w:asciiTheme="majorHAnsi" w:eastAsiaTheme="majorEastAsia" w:hAnsiTheme="majorHAnsi" w:cstheme="majorBidi"/>
      <w:i/>
      <w:iCs/>
      <w:sz w:val="20"/>
      <w:szCs w:val="20"/>
    </w:rPr>
  </w:style>
  <w:style w:type="character" w:styleId="HTMLAcronym">
    <w:name w:val="HTML Acronym"/>
    <w:basedOn w:val="DefaultParagraphFont"/>
    <w:uiPriority w:val="99"/>
    <w:unhideWhenUsed/>
    <w:rsid w:val="00AE4356"/>
  </w:style>
  <w:style w:type="paragraph" w:customStyle="1" w:styleId="Heading1waterquality">
    <w:name w:val="Heading 1 water quality"/>
    <w:basedOn w:val="Title"/>
    <w:link w:val="Heading1waterqualityChar"/>
    <w:qFormat/>
    <w:rsid w:val="00AE4356"/>
    <w:pPr>
      <w:spacing w:after="0"/>
    </w:pPr>
    <w:rPr>
      <w:rFonts w:ascii="Myriad Pro" w:hAnsi="Myriad Pro" w:cs="Arial"/>
      <w:caps/>
      <w:smallCaps w:val="0"/>
      <w:color w:val="427BA1"/>
      <w:spacing w:val="20"/>
      <w:sz w:val="32"/>
      <w:szCs w:val="32"/>
    </w:rPr>
  </w:style>
  <w:style w:type="paragraph" w:customStyle="1" w:styleId="Table1caption">
    <w:name w:val="Table 1 caption"/>
    <w:basedOn w:val="Normal"/>
    <w:link w:val="Table1captionChar"/>
    <w:qFormat/>
    <w:rsid w:val="00AE4356"/>
    <w:pPr>
      <w:spacing w:before="200" w:after="120"/>
      <w:jc w:val="both"/>
    </w:pPr>
    <w:rPr>
      <w:rFonts w:ascii="Myriad Pro" w:eastAsiaTheme="minorEastAsia" w:hAnsi="Myriad Pro" w:cstheme="minorHAnsi"/>
      <w:b/>
      <w:sz w:val="18"/>
      <w:szCs w:val="18"/>
      <w:lang w:val="en-US" w:bidi="en-US"/>
    </w:rPr>
  </w:style>
  <w:style w:type="character" w:customStyle="1" w:styleId="Heading1waterqualityChar">
    <w:name w:val="Heading 1 water quality Char"/>
    <w:basedOn w:val="Heading2Char"/>
    <w:link w:val="Heading1waterquality"/>
    <w:rsid w:val="00AE4356"/>
    <w:rPr>
      <w:rFonts w:ascii="Myriad Pro" w:eastAsiaTheme="minorEastAsia" w:hAnsi="Myriad Pro" w:cs="Arial"/>
      <w:bCs w:val="0"/>
      <w:caps/>
      <w:color w:val="427BA1"/>
      <w:spacing w:val="20"/>
      <w:sz w:val="32"/>
      <w:szCs w:val="32"/>
      <w:lang w:val="en-US" w:eastAsia="en-US" w:bidi="en-US"/>
    </w:rPr>
  </w:style>
  <w:style w:type="character" w:customStyle="1" w:styleId="Table1captionChar">
    <w:name w:val="Table 1 caption Char"/>
    <w:basedOn w:val="DefaultParagraphFont"/>
    <w:link w:val="Table1caption"/>
    <w:rsid w:val="00AE4356"/>
    <w:rPr>
      <w:rFonts w:ascii="Myriad Pro" w:eastAsiaTheme="minorEastAsia" w:hAnsi="Myriad Pro" w:cstheme="minorHAnsi"/>
      <w:b/>
      <w:sz w:val="18"/>
      <w:szCs w:val="18"/>
      <w:lang w:val="en-US" w:eastAsia="en-US" w:bidi="en-US"/>
    </w:rPr>
  </w:style>
  <w:style w:type="paragraph" w:customStyle="1" w:styleId="EndNoteBibliographyTitle">
    <w:name w:val="EndNote Bibliography Title"/>
    <w:basedOn w:val="Normal"/>
    <w:link w:val="EndNoteBibliographyTitleChar"/>
    <w:rsid w:val="00AE4356"/>
    <w:pPr>
      <w:spacing w:after="0"/>
      <w:jc w:val="center"/>
    </w:pPr>
    <w:rPr>
      <w:rFonts w:ascii="Calibri" w:eastAsiaTheme="minorEastAsia" w:hAnsi="Calibri" w:cs="Calibri"/>
      <w:noProof/>
      <w:szCs w:val="20"/>
      <w:lang w:val="en-US" w:bidi="en-US"/>
    </w:rPr>
  </w:style>
  <w:style w:type="character" w:customStyle="1" w:styleId="EndNoteBibliographyTitleChar">
    <w:name w:val="EndNote Bibliography Title Char"/>
    <w:basedOn w:val="DefaultParagraphFont"/>
    <w:link w:val="EndNoteBibliographyTitle"/>
    <w:rsid w:val="00AE4356"/>
    <w:rPr>
      <w:rFonts w:ascii="Calibri" w:eastAsiaTheme="minorEastAsia" w:hAnsi="Calibri" w:cs="Calibri"/>
      <w:noProof/>
      <w:sz w:val="22"/>
      <w:lang w:val="en-US" w:eastAsia="en-US" w:bidi="en-US"/>
    </w:rPr>
  </w:style>
  <w:style w:type="paragraph" w:customStyle="1" w:styleId="EndNoteBibliography">
    <w:name w:val="EndNote Bibliography"/>
    <w:basedOn w:val="Normal"/>
    <w:link w:val="EndNoteBibliographyChar"/>
    <w:rsid w:val="00AE4356"/>
    <w:pPr>
      <w:spacing w:line="240" w:lineRule="auto"/>
      <w:jc w:val="both"/>
    </w:pPr>
    <w:rPr>
      <w:rFonts w:ascii="Calibri" w:eastAsiaTheme="minorEastAsia" w:hAnsi="Calibri" w:cs="Calibri"/>
      <w:noProof/>
      <w:szCs w:val="20"/>
      <w:lang w:val="en-US" w:bidi="en-US"/>
    </w:rPr>
  </w:style>
  <w:style w:type="character" w:customStyle="1" w:styleId="EndNoteBibliographyChar">
    <w:name w:val="EndNote Bibliography Char"/>
    <w:basedOn w:val="DefaultParagraphFont"/>
    <w:link w:val="EndNoteBibliography"/>
    <w:rsid w:val="00AE4356"/>
    <w:rPr>
      <w:rFonts w:ascii="Calibri" w:eastAsiaTheme="minorEastAsia" w:hAnsi="Calibri" w:cs="Calibri"/>
      <w:noProof/>
      <w:sz w:val="22"/>
      <w:lang w:val="en-US" w:eastAsia="en-US" w:bidi="en-US"/>
    </w:rPr>
  </w:style>
  <w:style w:type="character" w:styleId="UnresolvedMention">
    <w:name w:val="Unresolved Mention"/>
    <w:basedOn w:val="DefaultParagraphFont"/>
    <w:uiPriority w:val="99"/>
    <w:semiHidden/>
    <w:unhideWhenUsed/>
    <w:rsid w:val="00286F8A"/>
    <w:rPr>
      <w:color w:val="605E5C"/>
      <w:shd w:val="clear" w:color="auto" w:fill="E1DFDD"/>
    </w:rPr>
  </w:style>
  <w:style w:type="character" w:customStyle="1" w:styleId="msoins0">
    <w:name w:val="msoins"/>
    <w:basedOn w:val="DefaultParagraphFont"/>
    <w:rsid w:val="004A5F2F"/>
  </w:style>
  <w:style w:type="paragraph" w:customStyle="1" w:styleId="msonormal0">
    <w:name w:val="msonormal"/>
    <w:basedOn w:val="Normal"/>
    <w:rsid w:val="00602241"/>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customStyle="1" w:styleId="font5">
    <w:name w:val="font5"/>
    <w:basedOn w:val="Normal"/>
    <w:rsid w:val="00602241"/>
    <w:pPr>
      <w:spacing w:before="100" w:beforeAutospacing="1" w:after="100" w:afterAutospacing="1" w:line="240" w:lineRule="auto"/>
    </w:pPr>
    <w:rPr>
      <w:rFonts w:ascii="Calibri" w:eastAsia="Times New Roman" w:hAnsi="Calibri" w:cs="Calibri"/>
      <w:b/>
      <w:bCs/>
      <w:color w:val="000000"/>
      <w:sz w:val="18"/>
      <w:szCs w:val="18"/>
      <w:lang w:val="en-NZ" w:eastAsia="en-NZ"/>
    </w:rPr>
  </w:style>
  <w:style w:type="paragraph" w:customStyle="1" w:styleId="font6">
    <w:name w:val="font6"/>
    <w:basedOn w:val="Normal"/>
    <w:rsid w:val="00602241"/>
    <w:pPr>
      <w:spacing w:before="100" w:beforeAutospacing="1" w:after="100" w:afterAutospacing="1" w:line="240" w:lineRule="auto"/>
    </w:pPr>
    <w:rPr>
      <w:rFonts w:ascii="Symbol" w:eastAsia="Times New Roman" w:hAnsi="Symbol" w:cs="Times New Roman"/>
      <w:b/>
      <w:bCs/>
      <w:color w:val="000000"/>
      <w:sz w:val="18"/>
      <w:szCs w:val="18"/>
      <w:lang w:val="en-NZ" w:eastAsia="en-NZ"/>
    </w:rPr>
  </w:style>
  <w:style w:type="paragraph" w:customStyle="1" w:styleId="font7">
    <w:name w:val="font7"/>
    <w:basedOn w:val="Normal"/>
    <w:rsid w:val="00602241"/>
    <w:pPr>
      <w:spacing w:before="100" w:beforeAutospacing="1" w:after="100" w:afterAutospacing="1" w:line="240" w:lineRule="auto"/>
    </w:pPr>
    <w:rPr>
      <w:rFonts w:ascii="Calibri" w:eastAsia="Times New Roman" w:hAnsi="Calibri" w:cs="Calibri"/>
      <w:b/>
      <w:bCs/>
      <w:color w:val="000000"/>
      <w:sz w:val="18"/>
      <w:szCs w:val="18"/>
      <w:lang w:val="en-NZ" w:eastAsia="en-NZ"/>
    </w:rPr>
  </w:style>
  <w:style w:type="paragraph" w:customStyle="1" w:styleId="font8">
    <w:name w:val="font8"/>
    <w:basedOn w:val="Normal"/>
    <w:rsid w:val="00602241"/>
    <w:pPr>
      <w:spacing w:before="100" w:beforeAutospacing="1" w:after="100" w:afterAutospacing="1" w:line="240" w:lineRule="auto"/>
    </w:pPr>
    <w:rPr>
      <w:rFonts w:ascii="Calibri" w:eastAsia="Times New Roman" w:hAnsi="Calibri" w:cs="Calibri"/>
      <w:color w:val="000000"/>
      <w:sz w:val="18"/>
      <w:szCs w:val="18"/>
      <w:lang w:val="en-NZ" w:eastAsia="en-NZ"/>
    </w:rPr>
  </w:style>
  <w:style w:type="paragraph" w:customStyle="1" w:styleId="xl68">
    <w:name w:val="xl68"/>
    <w:basedOn w:val="Normal"/>
    <w:rsid w:val="00602241"/>
    <w:pPr>
      <w:spacing w:before="100" w:beforeAutospacing="1" w:after="100" w:afterAutospacing="1" w:line="240" w:lineRule="auto"/>
      <w:textAlignment w:val="center"/>
    </w:pPr>
    <w:rPr>
      <w:rFonts w:ascii="Times New Roman" w:eastAsia="Times New Roman" w:hAnsi="Times New Roman" w:cs="Times New Roman"/>
      <w:b/>
      <w:bCs/>
      <w:sz w:val="18"/>
      <w:szCs w:val="18"/>
      <w:lang w:val="en-NZ" w:eastAsia="en-NZ"/>
    </w:rPr>
  </w:style>
  <w:style w:type="paragraph" w:customStyle="1" w:styleId="xl69">
    <w:name w:val="xl69"/>
    <w:basedOn w:val="Normal"/>
    <w:rsid w:val="00602241"/>
    <w:pPr>
      <w:pBdr>
        <w:top w:val="single" w:sz="12"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NZ" w:eastAsia="en-NZ"/>
    </w:rPr>
  </w:style>
  <w:style w:type="paragraph" w:customStyle="1" w:styleId="xl70">
    <w:name w:val="xl70"/>
    <w:basedOn w:val="Normal"/>
    <w:rsid w:val="00602241"/>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val="en-NZ" w:eastAsia="en-NZ"/>
    </w:rPr>
  </w:style>
  <w:style w:type="paragraph" w:customStyle="1" w:styleId="xl71">
    <w:name w:val="xl71"/>
    <w:basedOn w:val="Normal"/>
    <w:rsid w:val="00602241"/>
    <w:pPr>
      <w:spacing w:before="100" w:beforeAutospacing="1" w:after="100" w:afterAutospacing="1" w:line="240" w:lineRule="auto"/>
    </w:pPr>
    <w:rPr>
      <w:rFonts w:ascii="Times New Roman" w:eastAsia="Times New Roman" w:hAnsi="Times New Roman" w:cs="Times New Roman"/>
      <w:sz w:val="18"/>
      <w:szCs w:val="18"/>
      <w:lang w:val="en-NZ" w:eastAsia="en-NZ"/>
    </w:rPr>
  </w:style>
  <w:style w:type="paragraph" w:customStyle="1" w:styleId="xl72">
    <w:name w:val="xl72"/>
    <w:basedOn w:val="Normal"/>
    <w:rsid w:val="00602241"/>
    <w:pPr>
      <w:spacing w:before="100" w:beforeAutospacing="1" w:after="100" w:afterAutospacing="1" w:line="240" w:lineRule="auto"/>
      <w:jc w:val="center"/>
    </w:pPr>
    <w:rPr>
      <w:rFonts w:ascii="Times New Roman" w:eastAsia="Times New Roman" w:hAnsi="Times New Roman" w:cs="Times New Roman"/>
      <w:sz w:val="18"/>
      <w:szCs w:val="18"/>
      <w:lang w:val="en-NZ" w:eastAsia="en-NZ"/>
    </w:rPr>
  </w:style>
  <w:style w:type="paragraph" w:customStyle="1" w:styleId="xl73">
    <w:name w:val="xl73"/>
    <w:basedOn w:val="Normal"/>
    <w:rsid w:val="00602241"/>
    <w:pPr>
      <w:spacing w:before="100" w:beforeAutospacing="1" w:after="100" w:afterAutospacing="1" w:line="240" w:lineRule="auto"/>
    </w:pPr>
    <w:rPr>
      <w:rFonts w:ascii="Times New Roman" w:eastAsia="Times New Roman" w:hAnsi="Times New Roman" w:cs="Times New Roman"/>
      <w:sz w:val="18"/>
      <w:szCs w:val="18"/>
      <w:lang w:val="en-NZ" w:eastAsia="en-NZ"/>
    </w:rPr>
  </w:style>
  <w:style w:type="paragraph" w:customStyle="1" w:styleId="xl74">
    <w:name w:val="xl74"/>
    <w:basedOn w:val="Normal"/>
    <w:rsid w:val="00602241"/>
    <w:pPr>
      <w:spacing w:before="100" w:beforeAutospacing="1" w:after="100" w:afterAutospacing="1" w:line="240" w:lineRule="auto"/>
    </w:pPr>
    <w:rPr>
      <w:rFonts w:ascii="Times New Roman" w:eastAsia="Times New Roman" w:hAnsi="Times New Roman" w:cs="Times New Roman"/>
      <w:sz w:val="18"/>
      <w:szCs w:val="18"/>
      <w:lang w:val="en-NZ" w:eastAsia="en-NZ"/>
    </w:rPr>
  </w:style>
  <w:style w:type="paragraph" w:customStyle="1" w:styleId="xl75">
    <w:name w:val="xl75"/>
    <w:basedOn w:val="Normal"/>
    <w:rsid w:val="00602241"/>
    <w:pPr>
      <w:spacing w:before="100" w:beforeAutospacing="1" w:after="100" w:afterAutospacing="1" w:line="240" w:lineRule="auto"/>
    </w:pPr>
    <w:rPr>
      <w:rFonts w:ascii="Times New Roman" w:eastAsia="Times New Roman" w:hAnsi="Times New Roman" w:cs="Times New Roman"/>
      <w:sz w:val="18"/>
      <w:szCs w:val="18"/>
      <w:lang w:val="en-NZ" w:eastAsia="en-NZ"/>
    </w:rPr>
  </w:style>
  <w:style w:type="paragraph" w:customStyle="1" w:styleId="xl76">
    <w:name w:val="xl76"/>
    <w:basedOn w:val="Normal"/>
    <w:rsid w:val="00602241"/>
    <w:pPr>
      <w:spacing w:before="100" w:beforeAutospacing="1" w:after="100" w:afterAutospacing="1" w:line="240" w:lineRule="auto"/>
      <w:jc w:val="center"/>
    </w:pPr>
    <w:rPr>
      <w:rFonts w:ascii="Times New Roman" w:eastAsia="Times New Roman" w:hAnsi="Times New Roman" w:cs="Times New Roman"/>
      <w:sz w:val="18"/>
      <w:szCs w:val="18"/>
      <w:lang w:val="en-NZ" w:eastAsia="en-NZ"/>
    </w:rPr>
  </w:style>
  <w:style w:type="paragraph" w:customStyle="1" w:styleId="xl77">
    <w:name w:val="xl77"/>
    <w:basedOn w:val="Normal"/>
    <w:rsid w:val="00602241"/>
    <w:pPr>
      <w:spacing w:before="100" w:beforeAutospacing="1" w:after="100" w:afterAutospacing="1" w:line="240" w:lineRule="auto"/>
    </w:pPr>
    <w:rPr>
      <w:rFonts w:ascii="Times New Roman" w:eastAsia="Times New Roman" w:hAnsi="Times New Roman" w:cs="Times New Roman"/>
      <w:sz w:val="18"/>
      <w:szCs w:val="18"/>
      <w:lang w:val="en-NZ" w:eastAsia="en-NZ"/>
    </w:rPr>
  </w:style>
  <w:style w:type="paragraph" w:customStyle="1" w:styleId="xl78">
    <w:name w:val="xl78"/>
    <w:basedOn w:val="Normal"/>
    <w:rsid w:val="00602241"/>
    <w:pPr>
      <w:spacing w:before="100" w:beforeAutospacing="1" w:after="100" w:afterAutospacing="1" w:line="240" w:lineRule="auto"/>
      <w:jc w:val="center"/>
    </w:pPr>
    <w:rPr>
      <w:rFonts w:ascii="Times New Roman" w:eastAsia="Times New Roman" w:hAnsi="Times New Roman" w:cs="Times New Roman"/>
      <w:sz w:val="18"/>
      <w:szCs w:val="18"/>
      <w:lang w:val="en-NZ" w:eastAsia="en-NZ"/>
    </w:rPr>
  </w:style>
  <w:style w:type="paragraph" w:customStyle="1" w:styleId="xl79">
    <w:name w:val="xl79"/>
    <w:basedOn w:val="Normal"/>
    <w:rsid w:val="00602241"/>
    <w:pPr>
      <w:spacing w:before="100" w:beforeAutospacing="1" w:after="100" w:afterAutospacing="1" w:line="240" w:lineRule="auto"/>
      <w:jc w:val="center"/>
    </w:pPr>
    <w:rPr>
      <w:rFonts w:ascii="Times New Roman" w:eastAsia="Times New Roman" w:hAnsi="Times New Roman" w:cs="Times New Roman"/>
      <w:sz w:val="18"/>
      <w:szCs w:val="18"/>
      <w:lang w:val="en-NZ" w:eastAsia="en-NZ"/>
    </w:rPr>
  </w:style>
  <w:style w:type="paragraph" w:customStyle="1" w:styleId="xl80">
    <w:name w:val="xl80"/>
    <w:basedOn w:val="Normal"/>
    <w:rsid w:val="00602241"/>
    <w:pPr>
      <w:spacing w:before="100" w:beforeAutospacing="1" w:after="100" w:afterAutospacing="1" w:line="240" w:lineRule="auto"/>
      <w:jc w:val="center"/>
    </w:pPr>
    <w:rPr>
      <w:rFonts w:ascii="Times New Roman" w:eastAsia="Times New Roman" w:hAnsi="Times New Roman" w:cs="Times New Roman"/>
      <w:sz w:val="18"/>
      <w:szCs w:val="18"/>
      <w:lang w:val="en-NZ" w:eastAsia="en-NZ"/>
    </w:rPr>
  </w:style>
  <w:style w:type="paragraph" w:customStyle="1" w:styleId="xl81">
    <w:name w:val="xl81"/>
    <w:basedOn w:val="Normal"/>
    <w:rsid w:val="00602241"/>
    <w:pPr>
      <w:spacing w:before="100" w:beforeAutospacing="1" w:after="100" w:afterAutospacing="1" w:line="240" w:lineRule="auto"/>
      <w:jc w:val="center"/>
    </w:pPr>
    <w:rPr>
      <w:rFonts w:ascii="Times New Roman" w:eastAsia="Times New Roman" w:hAnsi="Times New Roman" w:cs="Times New Roman"/>
      <w:sz w:val="18"/>
      <w:szCs w:val="18"/>
      <w:lang w:val="en-NZ" w:eastAsia="en-NZ"/>
    </w:rPr>
  </w:style>
  <w:style w:type="paragraph" w:customStyle="1" w:styleId="xl82">
    <w:name w:val="xl82"/>
    <w:basedOn w:val="Normal"/>
    <w:rsid w:val="00602241"/>
    <w:pPr>
      <w:spacing w:before="100" w:beforeAutospacing="1" w:after="100" w:afterAutospacing="1" w:line="240" w:lineRule="auto"/>
      <w:jc w:val="center"/>
    </w:pPr>
    <w:rPr>
      <w:rFonts w:ascii="Times New Roman" w:eastAsia="Times New Roman" w:hAnsi="Times New Roman" w:cs="Times New Roman"/>
      <w:b/>
      <w:bCs/>
      <w:sz w:val="18"/>
      <w:szCs w:val="18"/>
      <w:lang w:val="en-NZ" w:eastAsia="en-NZ"/>
    </w:rPr>
  </w:style>
  <w:style w:type="paragraph" w:customStyle="1" w:styleId="xl83">
    <w:name w:val="xl83"/>
    <w:basedOn w:val="Normal"/>
    <w:rsid w:val="00602241"/>
    <w:pPr>
      <w:spacing w:before="100" w:beforeAutospacing="1" w:after="100" w:afterAutospacing="1" w:line="240" w:lineRule="auto"/>
    </w:pPr>
    <w:rPr>
      <w:rFonts w:ascii="Times New Roman" w:eastAsia="Times New Roman" w:hAnsi="Times New Roman" w:cs="Times New Roman"/>
      <w:b/>
      <w:bCs/>
      <w:sz w:val="18"/>
      <w:szCs w:val="18"/>
      <w:lang w:val="en-NZ" w:eastAsia="en-NZ"/>
    </w:rPr>
  </w:style>
  <w:style w:type="paragraph" w:customStyle="1" w:styleId="xl84">
    <w:name w:val="xl84"/>
    <w:basedOn w:val="Normal"/>
    <w:rsid w:val="00602241"/>
    <w:pPr>
      <w:spacing w:before="100" w:beforeAutospacing="1" w:after="100" w:afterAutospacing="1" w:line="240" w:lineRule="auto"/>
      <w:jc w:val="center"/>
    </w:pPr>
    <w:rPr>
      <w:rFonts w:ascii="Arial" w:eastAsia="Times New Roman" w:hAnsi="Arial" w:cs="Arial"/>
      <w:sz w:val="18"/>
      <w:szCs w:val="18"/>
      <w:lang w:val="en-NZ" w:eastAsia="en-NZ"/>
    </w:rPr>
  </w:style>
  <w:style w:type="paragraph" w:customStyle="1" w:styleId="xl85">
    <w:name w:val="xl85"/>
    <w:basedOn w:val="Normal"/>
    <w:rsid w:val="00602241"/>
    <w:pPr>
      <w:spacing w:before="100" w:beforeAutospacing="1" w:after="100" w:afterAutospacing="1" w:line="240" w:lineRule="auto"/>
      <w:jc w:val="center"/>
    </w:pPr>
    <w:rPr>
      <w:rFonts w:ascii="Arial" w:eastAsia="Times New Roman" w:hAnsi="Arial" w:cs="Arial"/>
      <w:sz w:val="18"/>
      <w:szCs w:val="18"/>
      <w:lang w:val="en-NZ" w:eastAsia="en-NZ"/>
    </w:rPr>
  </w:style>
  <w:style w:type="paragraph" w:customStyle="1" w:styleId="xl86">
    <w:name w:val="xl86"/>
    <w:basedOn w:val="Normal"/>
    <w:rsid w:val="00602241"/>
    <w:pPr>
      <w:spacing w:before="100" w:beforeAutospacing="1" w:after="100" w:afterAutospacing="1" w:line="240" w:lineRule="auto"/>
      <w:jc w:val="center"/>
    </w:pPr>
    <w:rPr>
      <w:rFonts w:ascii="Arial" w:eastAsia="Times New Roman" w:hAnsi="Arial" w:cs="Arial"/>
      <w:sz w:val="18"/>
      <w:szCs w:val="18"/>
      <w:lang w:val="en-NZ" w:eastAsia="en-NZ"/>
    </w:rPr>
  </w:style>
  <w:style w:type="paragraph" w:customStyle="1" w:styleId="xl87">
    <w:name w:val="xl87"/>
    <w:basedOn w:val="Normal"/>
    <w:rsid w:val="00602241"/>
    <w:pPr>
      <w:spacing w:before="100" w:beforeAutospacing="1" w:after="100" w:afterAutospacing="1" w:line="240" w:lineRule="auto"/>
    </w:pPr>
    <w:rPr>
      <w:rFonts w:ascii="Times New Roman" w:eastAsia="Times New Roman" w:hAnsi="Times New Roman" w:cs="Times New Roman"/>
      <w:sz w:val="18"/>
      <w:szCs w:val="18"/>
      <w:lang w:val="en-NZ" w:eastAsia="en-NZ"/>
    </w:rPr>
  </w:style>
  <w:style w:type="paragraph" w:customStyle="1" w:styleId="xl88">
    <w:name w:val="xl88"/>
    <w:basedOn w:val="Normal"/>
    <w:rsid w:val="00602241"/>
    <w:pPr>
      <w:spacing w:before="100" w:beforeAutospacing="1" w:after="100" w:afterAutospacing="1" w:line="240" w:lineRule="auto"/>
      <w:jc w:val="center"/>
    </w:pPr>
    <w:rPr>
      <w:rFonts w:ascii="Times New Roman" w:eastAsia="Times New Roman" w:hAnsi="Times New Roman" w:cs="Times New Roman"/>
      <w:sz w:val="18"/>
      <w:szCs w:val="18"/>
      <w:lang w:val="en-NZ" w:eastAsia="en-NZ"/>
    </w:rPr>
  </w:style>
  <w:style w:type="paragraph" w:customStyle="1" w:styleId="xl89">
    <w:name w:val="xl89"/>
    <w:basedOn w:val="Normal"/>
    <w:rsid w:val="00602241"/>
    <w:pPr>
      <w:spacing w:before="100" w:beforeAutospacing="1" w:after="100" w:afterAutospacing="1" w:line="240" w:lineRule="auto"/>
      <w:jc w:val="center"/>
      <w:textAlignment w:val="center"/>
    </w:pPr>
    <w:rPr>
      <w:rFonts w:ascii="Times New Roman" w:eastAsia="Times New Roman" w:hAnsi="Times New Roman" w:cs="Times New Roman"/>
      <w:sz w:val="18"/>
      <w:szCs w:val="18"/>
      <w:lang w:val="en-NZ" w:eastAsia="en-NZ"/>
    </w:rPr>
  </w:style>
  <w:style w:type="paragraph" w:customStyle="1" w:styleId="xl90">
    <w:name w:val="xl90"/>
    <w:basedOn w:val="Normal"/>
    <w:rsid w:val="0060224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NZ" w:eastAsia="en-NZ"/>
    </w:rPr>
  </w:style>
  <w:style w:type="paragraph" w:customStyle="1" w:styleId="xl91">
    <w:name w:val="xl91"/>
    <w:basedOn w:val="Normal"/>
    <w:rsid w:val="00602241"/>
    <w:pPr>
      <w:spacing w:before="100" w:beforeAutospacing="1" w:after="100" w:afterAutospacing="1" w:line="240" w:lineRule="auto"/>
      <w:textAlignment w:val="center"/>
    </w:pPr>
    <w:rPr>
      <w:rFonts w:ascii="Times New Roman" w:eastAsia="Times New Roman" w:hAnsi="Times New Roman" w:cs="Times New Roman"/>
      <w:sz w:val="18"/>
      <w:szCs w:val="18"/>
      <w:lang w:val="en-NZ" w:eastAsia="en-NZ"/>
    </w:rPr>
  </w:style>
  <w:style w:type="paragraph" w:customStyle="1" w:styleId="xl92">
    <w:name w:val="xl92"/>
    <w:basedOn w:val="Normal"/>
    <w:rsid w:val="00602241"/>
    <w:pPr>
      <w:spacing w:before="100" w:beforeAutospacing="1" w:after="100" w:afterAutospacing="1" w:line="240" w:lineRule="auto"/>
      <w:jc w:val="right"/>
      <w:textAlignment w:val="center"/>
    </w:pPr>
    <w:rPr>
      <w:rFonts w:ascii="Times New Roman" w:eastAsia="Times New Roman" w:hAnsi="Times New Roman" w:cs="Times New Roman"/>
      <w:sz w:val="18"/>
      <w:szCs w:val="18"/>
      <w:lang w:val="en-NZ" w:eastAsia="en-NZ"/>
    </w:rPr>
  </w:style>
  <w:style w:type="paragraph" w:customStyle="1" w:styleId="xl93">
    <w:name w:val="xl93"/>
    <w:basedOn w:val="Normal"/>
    <w:rsid w:val="00602241"/>
    <w:pPr>
      <w:spacing w:before="100" w:beforeAutospacing="1" w:after="100" w:afterAutospacing="1" w:line="240" w:lineRule="auto"/>
      <w:jc w:val="center"/>
      <w:textAlignment w:val="center"/>
    </w:pPr>
    <w:rPr>
      <w:rFonts w:ascii="Times New Roman" w:eastAsia="Times New Roman" w:hAnsi="Times New Roman" w:cs="Times New Roman"/>
      <w:sz w:val="18"/>
      <w:szCs w:val="18"/>
      <w:lang w:val="en-NZ" w:eastAsia="en-NZ"/>
    </w:rPr>
  </w:style>
  <w:style w:type="paragraph" w:customStyle="1" w:styleId="xl94">
    <w:name w:val="xl94"/>
    <w:basedOn w:val="Normal"/>
    <w:rsid w:val="00602241"/>
    <w:pPr>
      <w:spacing w:before="100" w:beforeAutospacing="1" w:after="100" w:afterAutospacing="1" w:line="240" w:lineRule="auto"/>
      <w:textAlignment w:val="center"/>
    </w:pPr>
    <w:rPr>
      <w:rFonts w:ascii="Segoe UI" w:eastAsia="Times New Roman" w:hAnsi="Segoe UI" w:cs="Segoe UI"/>
      <w:sz w:val="18"/>
      <w:szCs w:val="18"/>
      <w:lang w:val="en-NZ" w:eastAsia="en-NZ"/>
    </w:rPr>
  </w:style>
  <w:style w:type="paragraph" w:customStyle="1" w:styleId="xl95">
    <w:name w:val="xl95"/>
    <w:basedOn w:val="Normal"/>
    <w:rsid w:val="00602241"/>
    <w:pPr>
      <w:spacing w:before="100" w:beforeAutospacing="1" w:after="100" w:afterAutospacing="1" w:line="240" w:lineRule="auto"/>
      <w:jc w:val="both"/>
      <w:textAlignment w:val="center"/>
    </w:pPr>
    <w:rPr>
      <w:rFonts w:ascii="Arial" w:eastAsia="Times New Roman" w:hAnsi="Arial" w:cs="Arial"/>
      <w:sz w:val="18"/>
      <w:szCs w:val="18"/>
      <w:lang w:val="en-NZ" w:eastAsia="en-NZ"/>
    </w:rPr>
  </w:style>
  <w:style w:type="paragraph" w:customStyle="1" w:styleId="xl96">
    <w:name w:val="xl96"/>
    <w:basedOn w:val="Normal"/>
    <w:rsid w:val="00602241"/>
    <w:pPr>
      <w:spacing w:before="100" w:beforeAutospacing="1" w:after="100" w:afterAutospacing="1" w:line="240" w:lineRule="auto"/>
    </w:pPr>
    <w:rPr>
      <w:rFonts w:ascii="Times New Roman" w:eastAsia="Times New Roman" w:hAnsi="Times New Roman" w:cs="Times New Roman"/>
      <w:sz w:val="18"/>
      <w:szCs w:val="18"/>
      <w:lang w:val="en-NZ" w:eastAsia="en-NZ"/>
    </w:rPr>
  </w:style>
  <w:style w:type="paragraph" w:customStyle="1" w:styleId="xl97">
    <w:name w:val="xl97"/>
    <w:basedOn w:val="Normal"/>
    <w:rsid w:val="00602241"/>
    <w:pPr>
      <w:spacing w:before="100" w:beforeAutospacing="1" w:after="100" w:afterAutospacing="1" w:line="240" w:lineRule="auto"/>
      <w:jc w:val="center"/>
    </w:pPr>
    <w:rPr>
      <w:rFonts w:ascii="Times New Roman" w:eastAsia="Times New Roman" w:hAnsi="Times New Roman" w:cs="Times New Roman"/>
      <w:sz w:val="18"/>
      <w:szCs w:val="18"/>
      <w:lang w:val="en-NZ" w:eastAsia="en-NZ"/>
    </w:rPr>
  </w:style>
  <w:style w:type="paragraph" w:customStyle="1" w:styleId="xl98">
    <w:name w:val="xl98"/>
    <w:basedOn w:val="Normal"/>
    <w:rsid w:val="00602241"/>
    <w:pPr>
      <w:spacing w:before="100" w:beforeAutospacing="1" w:after="100" w:afterAutospacing="1" w:line="240" w:lineRule="auto"/>
      <w:jc w:val="center"/>
    </w:pPr>
    <w:rPr>
      <w:rFonts w:ascii="Times New Roman" w:eastAsia="Times New Roman" w:hAnsi="Times New Roman" w:cs="Times New Roman"/>
      <w:sz w:val="18"/>
      <w:szCs w:val="18"/>
      <w:lang w:val="en-NZ" w:eastAsia="en-NZ"/>
    </w:rPr>
  </w:style>
  <w:style w:type="paragraph" w:customStyle="1" w:styleId="xl99">
    <w:name w:val="xl99"/>
    <w:basedOn w:val="Normal"/>
    <w:rsid w:val="00602241"/>
    <w:pPr>
      <w:spacing w:before="100" w:beforeAutospacing="1" w:after="100" w:afterAutospacing="1" w:line="240" w:lineRule="auto"/>
      <w:jc w:val="center"/>
    </w:pPr>
    <w:rPr>
      <w:rFonts w:ascii="Times New Roman" w:eastAsia="Times New Roman" w:hAnsi="Times New Roman" w:cs="Times New Roman"/>
      <w:b/>
      <w:bCs/>
      <w:sz w:val="18"/>
      <w:szCs w:val="18"/>
      <w:lang w:val="en-NZ" w:eastAsia="en-NZ"/>
    </w:rPr>
  </w:style>
  <w:style w:type="paragraph" w:customStyle="1" w:styleId="xl100">
    <w:name w:val="xl100"/>
    <w:basedOn w:val="Normal"/>
    <w:rsid w:val="00602241"/>
    <w:pPr>
      <w:pBdr>
        <w:top w:val="single" w:sz="12"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NZ" w:eastAsia="en-NZ"/>
    </w:rPr>
  </w:style>
  <w:style w:type="paragraph" w:customStyle="1" w:styleId="FootnoteHeading">
    <w:name w:val="Footnote Heading"/>
    <w:basedOn w:val="FootnoteText"/>
    <w:uiPriority w:val="9"/>
    <w:qFormat/>
    <w:rsid w:val="00A5164B"/>
    <w:pPr>
      <w:spacing w:before="60" w:after="120" w:line="180" w:lineRule="atLeast"/>
      <w:jc w:val="left"/>
    </w:pPr>
    <w:rPr>
      <w:rFonts w:ascii="Calibri" w:eastAsia="Calibri" w:hAnsi="Calibri" w:cs="Times New Roman"/>
      <w:b/>
      <w:color w:val="000000"/>
      <w:sz w:val="16"/>
      <w:lang w:val="en-AU" w:eastAsia="en-AU" w:bidi="ar-SA"/>
    </w:rPr>
  </w:style>
  <w:style w:type="character" w:customStyle="1" w:styleId="TableheadingChar">
    <w:name w:val="Table heading Char"/>
    <w:basedOn w:val="DefaultParagraphFont"/>
    <w:link w:val="Tableheading0"/>
    <w:locked/>
    <w:rsid w:val="00A5164B"/>
    <w:rPr>
      <w:rFonts w:ascii="Calibri" w:eastAsia="Calibri" w:hAnsi="Calibri" w:cs="Calibri"/>
      <w:b/>
      <w:color w:val="365F91" w:themeColor="accent1" w:themeShade="BF"/>
      <w:sz w:val="22"/>
      <w:szCs w:val="24"/>
    </w:rPr>
  </w:style>
  <w:style w:type="paragraph" w:customStyle="1" w:styleId="Tableheading0">
    <w:name w:val="Table heading"/>
    <w:basedOn w:val="Normal"/>
    <w:link w:val="TableheadingChar"/>
    <w:qFormat/>
    <w:rsid w:val="00A5164B"/>
    <w:pPr>
      <w:spacing w:after="120" w:line="264" w:lineRule="auto"/>
    </w:pPr>
    <w:rPr>
      <w:rFonts w:ascii="Calibri" w:eastAsia="Calibri" w:hAnsi="Calibri" w:cs="Calibri"/>
      <w:b/>
      <w:color w:val="365F91" w:themeColor="accent1" w:themeShade="BF"/>
      <w:szCs w:val="24"/>
      <w:lang w:eastAsia="en-AU"/>
    </w:rPr>
  </w:style>
  <w:style w:type="table" w:customStyle="1" w:styleId="TableCSIRO">
    <w:name w:val="Table_CSIRO"/>
    <w:basedOn w:val="TableNormal"/>
    <w:uiPriority w:val="99"/>
    <w:qFormat/>
    <w:rsid w:val="00A5164B"/>
    <w:pPr>
      <w:spacing w:after="120"/>
    </w:pPr>
    <w:rPr>
      <w:rFonts w:ascii="Calibri" w:eastAsiaTheme="minorHAnsi" w:hAnsi="Calibri"/>
      <w:sz w:val="22"/>
      <w:szCs w:val="22"/>
    </w:rPr>
    <w:tblPr>
      <w:tblStyleRowBandSize w:val="1"/>
      <w:tblInd w:w="0" w:type="nil"/>
      <w:tblBorders>
        <w:bottom w:val="single" w:sz="4" w:space="0" w:color="auto"/>
      </w:tblBorders>
      <w:tblCellMar>
        <w:left w:w="85" w:type="dxa"/>
        <w:bottom w:w="28" w:type="dxa"/>
        <w:right w:w="85" w:type="dxa"/>
      </w:tblCellMar>
    </w:tblPr>
    <w:tblStylePr w:type="firstRow">
      <w:pPr>
        <w:spacing w:beforeLines="0" w:before="0" w:beforeAutospacing="0" w:afterLines="0" w:after="0" w:afterAutospacing="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paragraph" w:customStyle="1" w:styleId="CaptionText">
    <w:name w:val="CaptionText"/>
    <w:basedOn w:val="BodyText"/>
    <w:next w:val="BodyText"/>
    <w:semiHidden/>
    <w:rsid w:val="00214AB3"/>
    <w:pPr>
      <w:spacing w:after="180" w:line="240" w:lineRule="auto"/>
      <w:jc w:val="left"/>
    </w:pPr>
    <w:rPr>
      <w:rFonts w:ascii="Calibri" w:eastAsia="Times New Roman" w:hAnsi="Calibri" w:cs="Times New Roman"/>
      <w:sz w:val="20"/>
      <w:szCs w:val="24"/>
      <w:lang w:val="en-NZ" w:eastAsia="en-GB" w:bidi="ar-SA"/>
    </w:rPr>
  </w:style>
  <w:style w:type="table" w:customStyle="1" w:styleId="ADXDataTable">
    <w:name w:val="ADX Data Table"/>
    <w:basedOn w:val="TableNormal"/>
    <w:rsid w:val="002B4A18"/>
    <w:pPr>
      <w:spacing w:before="40" w:after="40"/>
    </w:pPr>
    <w:rPr>
      <w:rFonts w:ascii="Arial" w:eastAsia="Times New Roman" w:hAnsi="Arial"/>
      <w:lang w:val="en-NZ" w:eastAsia="en-NZ"/>
    </w:rPr>
    <w:tblPr>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paragraph" w:customStyle="1" w:styleId="NumericTableHeading">
    <w:name w:val="Numeric Table Heading"/>
    <w:basedOn w:val="TableHeading"/>
    <w:uiPriority w:val="12"/>
    <w:rsid w:val="002B4A18"/>
    <w:pPr>
      <w:jc w:val="center"/>
    </w:pPr>
    <w:rPr>
      <w:rFonts w:ascii="Calibri" w:eastAsia="Times New Roman" w:hAnsi="Calibri" w:cs="Times New Roman"/>
      <w:color w:val="0038A8"/>
      <w:szCs w:val="24"/>
      <w:lang w:val="en-NZ" w:eastAsia="en-GB"/>
    </w:rPr>
  </w:style>
  <w:style w:type="paragraph" w:customStyle="1" w:styleId="NumericTableBodyText">
    <w:name w:val="Numeric Table Body Text"/>
    <w:basedOn w:val="Normal"/>
    <w:uiPriority w:val="12"/>
    <w:rsid w:val="002B4A18"/>
    <w:pPr>
      <w:spacing w:before="60" w:after="60" w:line="240" w:lineRule="auto"/>
    </w:pPr>
    <w:rPr>
      <w:rFonts w:ascii="Calibri" w:eastAsia="Times New Roman" w:hAnsi="Calibri" w:cs="Times New Roman"/>
      <w:sz w:val="18"/>
      <w:szCs w:val="24"/>
      <w:lang w:val="en-NZ" w:eastAsia="en-GB"/>
    </w:rPr>
  </w:style>
  <w:style w:type="table" w:styleId="TableColumns5">
    <w:name w:val="Table Columns 5"/>
    <w:basedOn w:val="TableNormal"/>
    <w:semiHidden/>
    <w:rsid w:val="00B90B7A"/>
    <w:rPr>
      <w:rFonts w:ascii="Times New Roman" w:eastAsia="Times New Roman" w:hAnsi="Times New Roman"/>
      <w:lang w:val="en-NZ" w:eastAsia="en-NZ"/>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ableBodyText">
    <w:name w:val="Table Body Text"/>
    <w:basedOn w:val="BodyText"/>
    <w:semiHidden/>
    <w:rsid w:val="00B90B7A"/>
    <w:pPr>
      <w:spacing w:before="60" w:after="60" w:line="240" w:lineRule="auto"/>
      <w:jc w:val="left"/>
    </w:pPr>
    <w:rPr>
      <w:rFonts w:ascii="Calibri" w:eastAsia="Times New Roman" w:hAnsi="Calibri" w:cs="Times New Roman"/>
      <w:sz w:val="20"/>
      <w:szCs w:val="24"/>
      <w:lang w:val="en-NZ" w:eastAsia="en-GB" w:bidi="ar-SA"/>
    </w:rPr>
  </w:style>
  <w:style w:type="character" w:customStyle="1" w:styleId="ListParagraphChar">
    <w:name w:val="List Paragraph Char"/>
    <w:basedOn w:val="DefaultParagraphFont"/>
    <w:link w:val="ListParagraph"/>
    <w:uiPriority w:val="34"/>
    <w:rsid w:val="001E4B3E"/>
    <w:rPr>
      <w:rFonts w:asciiTheme="minorHAnsi" w:eastAsiaTheme="minorHAnsi" w:hAnsiTheme="minorHAnsi" w:cstheme="minorBidi"/>
      <w:sz w:val="22"/>
      <w:szCs w:val="22"/>
      <w:lang w:eastAsia="en-US"/>
    </w:rPr>
  </w:style>
  <w:style w:type="paragraph" w:styleId="NoSpacing">
    <w:name w:val="No Spacing"/>
    <w:basedOn w:val="Normal"/>
    <w:link w:val="NoSpacingChar"/>
    <w:uiPriority w:val="1"/>
    <w:qFormat/>
    <w:rsid w:val="00123B45"/>
    <w:pPr>
      <w:spacing w:after="0" w:line="240" w:lineRule="auto"/>
      <w:jc w:val="both"/>
    </w:pPr>
    <w:rPr>
      <w:rFonts w:eastAsiaTheme="minorEastAsia"/>
      <w:sz w:val="20"/>
      <w:szCs w:val="20"/>
      <w:lang w:val="en-US" w:bidi="en-US"/>
    </w:rPr>
  </w:style>
  <w:style w:type="character" w:customStyle="1" w:styleId="NoSpacingChar">
    <w:name w:val="No Spacing Char"/>
    <w:basedOn w:val="DefaultParagraphFont"/>
    <w:link w:val="NoSpacing"/>
    <w:uiPriority w:val="1"/>
    <w:rsid w:val="00123B45"/>
    <w:rPr>
      <w:rFonts w:asciiTheme="minorHAnsi" w:eastAsiaTheme="minorEastAsia" w:hAnsiTheme="minorHAnsi" w:cstheme="minorBidi"/>
      <w:lang w:val="en-US" w:eastAsia="en-US" w:bidi="en-US"/>
    </w:rPr>
  </w:style>
  <w:style w:type="character" w:customStyle="1" w:styleId="st1">
    <w:name w:val="st1"/>
    <w:basedOn w:val="DefaultParagraphFont"/>
    <w:rsid w:val="00123B45"/>
  </w:style>
  <w:style w:type="paragraph" w:customStyle="1" w:styleId="NumberList">
    <w:name w:val="Number List"/>
    <w:rsid w:val="00123B45"/>
    <w:pPr>
      <w:spacing w:before="56" w:after="56"/>
      <w:ind w:left="567"/>
    </w:pPr>
    <w:rPr>
      <w:rFonts w:ascii="Helv" w:eastAsia="Times New Roman" w:hAnsi="Helv"/>
      <w:color w:val="000000"/>
      <w:sz w:val="22"/>
      <w:lang w:eastAsia="en-US"/>
    </w:rPr>
  </w:style>
  <w:style w:type="character" w:customStyle="1" w:styleId="Hyperlink0">
    <w:name w:val="Hyperlink.0"/>
    <w:basedOn w:val="DefaultParagraphFont"/>
    <w:rsid w:val="00123B45"/>
    <w:rPr>
      <w:sz w:val="24"/>
      <w:szCs w:val="24"/>
    </w:rPr>
  </w:style>
  <w:style w:type="character" w:customStyle="1" w:styleId="title-text">
    <w:name w:val="title-text"/>
    <w:basedOn w:val="DefaultParagraphFont"/>
    <w:rsid w:val="00123B45"/>
  </w:style>
  <w:style w:type="character" w:customStyle="1" w:styleId="hlfld-title2">
    <w:name w:val="hlfld-title2"/>
    <w:basedOn w:val="DefaultParagraphFont"/>
    <w:rsid w:val="00123B45"/>
  </w:style>
  <w:style w:type="character" w:customStyle="1" w:styleId="current-selection">
    <w:name w:val="current-selection"/>
    <w:basedOn w:val="DefaultParagraphFont"/>
    <w:rsid w:val="00123B45"/>
  </w:style>
  <w:style w:type="character" w:customStyle="1" w:styleId="a">
    <w:name w:val="_"/>
    <w:basedOn w:val="DefaultParagraphFont"/>
    <w:rsid w:val="00123B45"/>
  </w:style>
  <w:style w:type="character" w:customStyle="1" w:styleId="ffc">
    <w:name w:val="ffc"/>
    <w:basedOn w:val="DefaultParagraphFont"/>
    <w:rsid w:val="00123B45"/>
  </w:style>
  <w:style w:type="character" w:customStyle="1" w:styleId="ff4">
    <w:name w:val="ff4"/>
    <w:basedOn w:val="DefaultParagraphFont"/>
    <w:rsid w:val="00123B45"/>
  </w:style>
  <w:style w:type="character" w:customStyle="1" w:styleId="pubyear">
    <w:name w:val="pubyear"/>
    <w:basedOn w:val="DefaultParagraphFont"/>
    <w:rsid w:val="00123B45"/>
  </w:style>
  <w:style w:type="character" w:customStyle="1" w:styleId="authors">
    <w:name w:val="authors"/>
    <w:basedOn w:val="DefaultParagraphFont"/>
    <w:rsid w:val="00123B45"/>
  </w:style>
  <w:style w:type="character" w:customStyle="1" w:styleId="Date1">
    <w:name w:val="Date1"/>
    <w:basedOn w:val="DefaultParagraphFont"/>
    <w:rsid w:val="00123B45"/>
  </w:style>
  <w:style w:type="character" w:customStyle="1" w:styleId="arttitle">
    <w:name w:val="art_title"/>
    <w:basedOn w:val="DefaultParagraphFont"/>
    <w:rsid w:val="00123B45"/>
  </w:style>
  <w:style w:type="character" w:customStyle="1" w:styleId="serialtitle">
    <w:name w:val="serial_title"/>
    <w:basedOn w:val="DefaultParagraphFont"/>
    <w:rsid w:val="00123B45"/>
  </w:style>
  <w:style w:type="character" w:customStyle="1" w:styleId="volumeissue">
    <w:name w:val="volume_issue"/>
    <w:basedOn w:val="DefaultParagraphFont"/>
    <w:rsid w:val="00123B45"/>
  </w:style>
  <w:style w:type="character" w:customStyle="1" w:styleId="pagerange">
    <w:name w:val="page_range"/>
    <w:basedOn w:val="DefaultParagraphFont"/>
    <w:rsid w:val="00123B45"/>
  </w:style>
  <w:style w:type="paragraph" w:customStyle="1" w:styleId="Figureheading">
    <w:name w:val="Figure heading"/>
    <w:basedOn w:val="Normal"/>
    <w:link w:val="FigureheadingChar"/>
    <w:qFormat/>
    <w:rsid w:val="00123B45"/>
    <w:pPr>
      <w:keepNext/>
      <w:spacing w:after="180" w:line="240" w:lineRule="auto"/>
      <w:contextualSpacing/>
    </w:pPr>
    <w:rPr>
      <w:rFonts w:ascii="Calibri" w:eastAsia="Calibri" w:hAnsi="Calibri" w:cs="Times New Roman"/>
      <w:b/>
      <w:bCs/>
      <w:color w:val="365F91" w:themeColor="accent1" w:themeShade="BF"/>
      <w:szCs w:val="18"/>
      <w:lang w:eastAsia="en-AU"/>
    </w:rPr>
  </w:style>
  <w:style w:type="character" w:customStyle="1" w:styleId="FigureheadingChar">
    <w:name w:val="Figure heading Char"/>
    <w:basedOn w:val="DefaultParagraphFont"/>
    <w:link w:val="Figureheading"/>
    <w:rsid w:val="00123B45"/>
    <w:rPr>
      <w:rFonts w:ascii="Calibri" w:eastAsia="Calibri" w:hAnsi="Calibri"/>
      <w:b/>
      <w:bCs/>
      <w:color w:val="365F91" w:themeColor="accent1" w:themeShade="BF"/>
      <w:sz w:val="22"/>
      <w:szCs w:val="18"/>
    </w:rPr>
  </w:style>
  <w:style w:type="paragraph" w:customStyle="1" w:styleId="zCovercaption">
    <w:name w:val="z_Cover caption"/>
    <w:basedOn w:val="BodyText"/>
    <w:link w:val="zCovercaptionChar"/>
    <w:semiHidden/>
    <w:rsid w:val="00123B45"/>
    <w:pPr>
      <w:keepNext/>
      <w:spacing w:before="240" w:after="60" w:line="288" w:lineRule="atLeast"/>
      <w:jc w:val="left"/>
    </w:pPr>
    <w:rPr>
      <w:rFonts w:ascii="Calibri" w:eastAsia="Times New Roman" w:hAnsi="Calibri"/>
      <w:color w:val="0038A8"/>
      <w:szCs w:val="24"/>
      <w:lang w:val="en-NZ" w:eastAsia="en-GB"/>
    </w:rPr>
  </w:style>
  <w:style w:type="character" w:customStyle="1" w:styleId="zCovercaptionChar">
    <w:name w:val="z_Cover caption Char"/>
    <w:basedOn w:val="BodyTextChar"/>
    <w:link w:val="zCovercaption"/>
    <w:semiHidden/>
    <w:rsid w:val="00123B45"/>
    <w:rPr>
      <w:rFonts w:ascii="Calibri" w:eastAsia="Times New Roman" w:hAnsi="Calibri" w:cstheme="minorBidi"/>
      <w:color w:val="0038A8"/>
      <w:sz w:val="22"/>
      <w:szCs w:val="24"/>
      <w:lang w:val="en-NZ" w:eastAsia="en-GB" w:bidi="en-US"/>
    </w:rPr>
  </w:style>
  <w:style w:type="character" w:styleId="PageNumber">
    <w:name w:val="page number"/>
    <w:basedOn w:val="DefaultParagraphFont"/>
    <w:semiHidden/>
    <w:rsid w:val="00123B45"/>
  </w:style>
  <w:style w:type="paragraph" w:customStyle="1" w:styleId="zFooterEvenPortrait">
    <w:name w:val="z_Footer Even Portrait"/>
    <w:basedOn w:val="BodyText"/>
    <w:semiHidden/>
    <w:rsid w:val="00123B45"/>
    <w:pPr>
      <w:pBdr>
        <w:top w:val="single" w:sz="4" w:space="4" w:color="auto"/>
      </w:pBdr>
      <w:tabs>
        <w:tab w:val="right" w:pos="9072"/>
      </w:tabs>
      <w:spacing w:after="0" w:line="288" w:lineRule="atLeast"/>
      <w:jc w:val="left"/>
    </w:pPr>
    <w:rPr>
      <w:rFonts w:ascii="Calibri" w:eastAsia="Times New Roman" w:hAnsi="Calibri" w:cs="Times New Roman"/>
      <w:sz w:val="20"/>
      <w:lang w:val="en-NZ" w:eastAsia="en-GB" w:bidi="ar-SA"/>
    </w:rPr>
  </w:style>
  <w:style w:type="character" w:customStyle="1" w:styleId="WCAReportBodyTextChar">
    <w:name w:val="WCA Report Body Text Char"/>
    <w:basedOn w:val="DefaultParagraphFont"/>
    <w:link w:val="WCAReportBodyText"/>
    <w:uiPriority w:val="99"/>
    <w:locked/>
    <w:rsid w:val="00123B45"/>
    <w:rPr>
      <w:rFonts w:ascii="Tahoma" w:eastAsia="Times New Roman" w:hAnsi="Tahoma" w:cs="Tahoma"/>
      <w:lang w:eastAsia="en-US"/>
    </w:rPr>
  </w:style>
  <w:style w:type="paragraph" w:customStyle="1" w:styleId="WCAReportBodyText">
    <w:name w:val="WCA Report Body Text"/>
    <w:basedOn w:val="Normal"/>
    <w:link w:val="WCAReportBodyTextChar"/>
    <w:uiPriority w:val="99"/>
    <w:rsid w:val="00123B45"/>
    <w:pPr>
      <w:spacing w:after="220"/>
      <w:jc w:val="both"/>
    </w:pPr>
    <w:rPr>
      <w:rFonts w:ascii="Tahoma" w:eastAsia="Times New Roman" w:hAnsi="Tahoma" w:cs="Tahoma"/>
      <w:sz w:val="20"/>
      <w:szCs w:val="20"/>
    </w:rPr>
  </w:style>
  <w:style w:type="paragraph" w:customStyle="1" w:styleId="CoverTitle1">
    <w:name w:val="CoverTitle1"/>
    <w:basedOn w:val="Normal"/>
    <w:link w:val="CoverTitle1Char"/>
    <w:rsid w:val="00123B45"/>
    <w:pPr>
      <w:keepNext/>
      <w:spacing w:after="0" w:line="312" w:lineRule="auto"/>
      <w:ind w:left="2552"/>
    </w:pPr>
    <w:rPr>
      <w:rFonts w:ascii="Arial" w:eastAsia="Times New Roman" w:hAnsi="Arial" w:cs="Times New Roman"/>
      <w:sz w:val="36"/>
      <w:szCs w:val="24"/>
      <w:lang w:eastAsia="en-AU"/>
    </w:rPr>
  </w:style>
  <w:style w:type="character" w:customStyle="1" w:styleId="CoverTitle1Char">
    <w:name w:val="CoverTitle1 Char"/>
    <w:basedOn w:val="DefaultParagraphFont"/>
    <w:link w:val="CoverTitle1"/>
    <w:rsid w:val="00123B45"/>
    <w:rPr>
      <w:rFonts w:ascii="Arial" w:eastAsia="Times New Roman" w:hAnsi="Arial"/>
      <w:sz w:val="36"/>
      <w:szCs w:val="24"/>
    </w:rPr>
  </w:style>
  <w:style w:type="paragraph" w:customStyle="1" w:styleId="Reference">
    <w:name w:val="Reference"/>
    <w:basedOn w:val="BodyText"/>
    <w:next w:val="BodyText"/>
    <w:uiPriority w:val="4"/>
    <w:qFormat/>
    <w:rsid w:val="00123B45"/>
    <w:pPr>
      <w:spacing w:before="120" w:after="120" w:line="240" w:lineRule="auto"/>
      <w:ind w:left="567" w:hanging="567"/>
      <w:jc w:val="left"/>
    </w:pPr>
    <w:rPr>
      <w:rFonts w:ascii="Calibri" w:eastAsia="Calibri" w:hAnsi="Calibri" w:cs="Times New Roman"/>
      <w:color w:val="000000"/>
      <w:sz w:val="24"/>
      <w:szCs w:val="22"/>
      <w:lang w:val="en-AU" w:eastAsia="en-AU" w:bidi="ar-SA"/>
    </w:rPr>
  </w:style>
  <w:style w:type="paragraph" w:customStyle="1" w:styleId="Numberedlist">
    <w:name w:val="Numbered list"/>
    <w:basedOn w:val="BodyText"/>
    <w:uiPriority w:val="6"/>
    <w:semiHidden/>
    <w:rsid w:val="00897175"/>
    <w:pPr>
      <w:numPr>
        <w:numId w:val="16"/>
      </w:numPr>
      <w:spacing w:after="180" w:line="288" w:lineRule="atLeast"/>
      <w:jc w:val="left"/>
    </w:pPr>
    <w:rPr>
      <w:rFonts w:ascii="Calibri" w:eastAsia="Times New Roman" w:hAnsi="Calibri" w:cs="Times New Roman"/>
      <w:szCs w:val="24"/>
      <w:lang w:val="en-NZ" w:eastAsia="en-GB" w:bidi="ar-SA"/>
    </w:rPr>
  </w:style>
  <w:style w:type="table" w:customStyle="1" w:styleId="ADXTextTable">
    <w:name w:val="ADX Text Table"/>
    <w:basedOn w:val="ADXDataTable"/>
    <w:rsid w:val="00897175"/>
    <w:rPr>
      <w:rFonts w:ascii="Calibri" w:hAnsi="Calibri"/>
    </w:rPr>
    <w:tblPr>
      <w:tblBorders>
        <w:bottom w:val="single" w:sz="4"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Calibri" w:hAnsi="Calibri"/>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paragraph" w:customStyle="1" w:styleId="Default">
    <w:name w:val="Default"/>
    <w:rsid w:val="009D5E88"/>
    <w:pPr>
      <w:autoSpaceDE w:val="0"/>
      <w:autoSpaceDN w:val="0"/>
      <w:adjustRightInd w:val="0"/>
    </w:pPr>
    <w:rPr>
      <w:rFonts w:ascii="Calibri" w:hAnsi="Calibri" w:cs="Calibri"/>
      <w:color w:val="000000"/>
      <w:sz w:val="24"/>
      <w:szCs w:val="24"/>
      <w:lang w:val="en-GB"/>
    </w:rPr>
  </w:style>
  <w:style w:type="paragraph" w:customStyle="1" w:styleId="AppendixFigureCaption">
    <w:name w:val="Appendix Figure Caption"/>
    <w:basedOn w:val="Caption"/>
    <w:qFormat/>
    <w:rsid w:val="002E45A2"/>
  </w:style>
  <w:style w:type="paragraph" w:customStyle="1" w:styleId="AppendixTableCaption">
    <w:name w:val="Appendix Table Caption"/>
    <w:basedOn w:val="Caption"/>
    <w:qFormat/>
    <w:rsid w:val="002E45A2"/>
  </w:style>
  <w:style w:type="paragraph" w:styleId="Index1">
    <w:name w:val="index 1"/>
    <w:basedOn w:val="Normal"/>
    <w:next w:val="Normal"/>
    <w:autoRedefine/>
    <w:uiPriority w:val="99"/>
    <w:semiHidden/>
    <w:unhideWhenUsed/>
    <w:rsid w:val="007670EF"/>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560">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303922">
      <w:bodyDiv w:val="1"/>
      <w:marLeft w:val="0"/>
      <w:marRight w:val="0"/>
      <w:marTop w:val="0"/>
      <w:marBottom w:val="0"/>
      <w:divBdr>
        <w:top w:val="none" w:sz="0" w:space="0" w:color="auto"/>
        <w:left w:val="none" w:sz="0" w:space="0" w:color="auto"/>
        <w:bottom w:val="none" w:sz="0" w:space="0" w:color="auto"/>
        <w:right w:val="none" w:sz="0" w:space="0" w:color="auto"/>
      </w:divBdr>
      <w:divsChild>
        <w:div w:id="774908240">
          <w:marLeft w:val="0"/>
          <w:marRight w:val="0"/>
          <w:marTop w:val="0"/>
          <w:marBottom w:val="0"/>
          <w:divBdr>
            <w:top w:val="none" w:sz="0" w:space="0" w:color="auto"/>
            <w:left w:val="none" w:sz="0" w:space="0" w:color="auto"/>
            <w:bottom w:val="none" w:sz="0" w:space="0" w:color="auto"/>
            <w:right w:val="none" w:sz="0" w:space="0" w:color="auto"/>
          </w:divBdr>
          <w:divsChild>
            <w:div w:id="1462336051">
              <w:marLeft w:val="0"/>
              <w:marRight w:val="0"/>
              <w:marTop w:val="0"/>
              <w:marBottom w:val="0"/>
              <w:divBdr>
                <w:top w:val="none" w:sz="0" w:space="0" w:color="auto"/>
                <w:left w:val="none" w:sz="0" w:space="0" w:color="auto"/>
                <w:bottom w:val="none" w:sz="0" w:space="0" w:color="auto"/>
                <w:right w:val="none" w:sz="0" w:space="0" w:color="auto"/>
              </w:divBdr>
              <w:divsChild>
                <w:div w:id="12811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90332">
      <w:bodyDiv w:val="1"/>
      <w:marLeft w:val="0"/>
      <w:marRight w:val="0"/>
      <w:marTop w:val="0"/>
      <w:marBottom w:val="0"/>
      <w:divBdr>
        <w:top w:val="none" w:sz="0" w:space="0" w:color="auto"/>
        <w:left w:val="none" w:sz="0" w:space="0" w:color="auto"/>
        <w:bottom w:val="none" w:sz="0" w:space="0" w:color="auto"/>
        <w:right w:val="none" w:sz="0" w:space="0" w:color="auto"/>
      </w:divBdr>
    </w:div>
    <w:div w:id="74860802">
      <w:bodyDiv w:val="1"/>
      <w:marLeft w:val="0"/>
      <w:marRight w:val="0"/>
      <w:marTop w:val="0"/>
      <w:marBottom w:val="0"/>
      <w:divBdr>
        <w:top w:val="none" w:sz="0" w:space="0" w:color="auto"/>
        <w:left w:val="none" w:sz="0" w:space="0" w:color="auto"/>
        <w:bottom w:val="none" w:sz="0" w:space="0" w:color="auto"/>
        <w:right w:val="none" w:sz="0" w:space="0" w:color="auto"/>
      </w:divBdr>
    </w:div>
    <w:div w:id="138428848">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0970">
      <w:bodyDiv w:val="1"/>
      <w:marLeft w:val="0"/>
      <w:marRight w:val="0"/>
      <w:marTop w:val="0"/>
      <w:marBottom w:val="0"/>
      <w:divBdr>
        <w:top w:val="none" w:sz="0" w:space="0" w:color="auto"/>
        <w:left w:val="none" w:sz="0" w:space="0" w:color="auto"/>
        <w:bottom w:val="none" w:sz="0" w:space="0" w:color="auto"/>
        <w:right w:val="none" w:sz="0" w:space="0" w:color="auto"/>
      </w:divBdr>
      <w:divsChild>
        <w:div w:id="1621838963">
          <w:marLeft w:val="0"/>
          <w:marRight w:val="0"/>
          <w:marTop w:val="0"/>
          <w:marBottom w:val="0"/>
          <w:divBdr>
            <w:top w:val="none" w:sz="0" w:space="0" w:color="auto"/>
            <w:left w:val="none" w:sz="0" w:space="0" w:color="auto"/>
            <w:bottom w:val="none" w:sz="0" w:space="0" w:color="auto"/>
            <w:right w:val="none" w:sz="0" w:space="0" w:color="auto"/>
          </w:divBdr>
          <w:divsChild>
            <w:div w:id="1963606677">
              <w:marLeft w:val="0"/>
              <w:marRight w:val="0"/>
              <w:marTop w:val="0"/>
              <w:marBottom w:val="0"/>
              <w:divBdr>
                <w:top w:val="none" w:sz="0" w:space="0" w:color="auto"/>
                <w:left w:val="none" w:sz="0" w:space="0" w:color="auto"/>
                <w:bottom w:val="none" w:sz="0" w:space="0" w:color="auto"/>
                <w:right w:val="none" w:sz="0" w:space="0" w:color="auto"/>
              </w:divBdr>
              <w:divsChild>
                <w:div w:id="5250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28002554">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237039">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0971895">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52171">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6098831">
      <w:bodyDiv w:val="1"/>
      <w:marLeft w:val="0"/>
      <w:marRight w:val="0"/>
      <w:marTop w:val="0"/>
      <w:marBottom w:val="0"/>
      <w:divBdr>
        <w:top w:val="none" w:sz="0" w:space="0" w:color="auto"/>
        <w:left w:val="none" w:sz="0" w:space="0" w:color="auto"/>
        <w:bottom w:val="none" w:sz="0" w:space="0" w:color="auto"/>
        <w:right w:val="none" w:sz="0" w:space="0" w:color="auto"/>
      </w:divBdr>
      <w:divsChild>
        <w:div w:id="554662207">
          <w:marLeft w:val="0"/>
          <w:marRight w:val="0"/>
          <w:marTop w:val="0"/>
          <w:marBottom w:val="0"/>
          <w:divBdr>
            <w:top w:val="none" w:sz="0" w:space="0" w:color="auto"/>
            <w:left w:val="none" w:sz="0" w:space="0" w:color="auto"/>
            <w:bottom w:val="none" w:sz="0" w:space="0" w:color="auto"/>
            <w:right w:val="none" w:sz="0" w:space="0" w:color="auto"/>
          </w:divBdr>
          <w:divsChild>
            <w:div w:id="2140300459">
              <w:marLeft w:val="0"/>
              <w:marRight w:val="0"/>
              <w:marTop w:val="0"/>
              <w:marBottom w:val="0"/>
              <w:divBdr>
                <w:top w:val="none" w:sz="0" w:space="0" w:color="auto"/>
                <w:left w:val="none" w:sz="0" w:space="0" w:color="auto"/>
                <w:bottom w:val="none" w:sz="0" w:space="0" w:color="auto"/>
                <w:right w:val="none" w:sz="0" w:space="0" w:color="auto"/>
              </w:divBdr>
              <w:divsChild>
                <w:div w:id="8182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5790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46570">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7546991">
      <w:bodyDiv w:val="1"/>
      <w:marLeft w:val="0"/>
      <w:marRight w:val="0"/>
      <w:marTop w:val="0"/>
      <w:marBottom w:val="0"/>
      <w:divBdr>
        <w:top w:val="none" w:sz="0" w:space="0" w:color="auto"/>
        <w:left w:val="none" w:sz="0" w:space="0" w:color="auto"/>
        <w:bottom w:val="none" w:sz="0" w:space="0" w:color="auto"/>
        <w:right w:val="none" w:sz="0" w:space="0" w:color="auto"/>
      </w:divBdr>
    </w:div>
    <w:div w:id="816646451">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1157842">
      <w:bodyDiv w:val="1"/>
      <w:marLeft w:val="0"/>
      <w:marRight w:val="0"/>
      <w:marTop w:val="0"/>
      <w:marBottom w:val="0"/>
      <w:divBdr>
        <w:top w:val="none" w:sz="0" w:space="0" w:color="auto"/>
        <w:left w:val="none" w:sz="0" w:space="0" w:color="auto"/>
        <w:bottom w:val="none" w:sz="0" w:space="0" w:color="auto"/>
        <w:right w:val="none" w:sz="0" w:space="0" w:color="auto"/>
      </w:divBdr>
    </w:div>
    <w:div w:id="975838061">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88204">
      <w:bodyDiv w:val="1"/>
      <w:marLeft w:val="0"/>
      <w:marRight w:val="0"/>
      <w:marTop w:val="0"/>
      <w:marBottom w:val="0"/>
      <w:divBdr>
        <w:top w:val="none" w:sz="0" w:space="0" w:color="auto"/>
        <w:left w:val="none" w:sz="0" w:space="0" w:color="auto"/>
        <w:bottom w:val="none" w:sz="0" w:space="0" w:color="auto"/>
        <w:right w:val="none" w:sz="0" w:space="0" w:color="auto"/>
      </w:divBdr>
      <w:divsChild>
        <w:div w:id="471212449">
          <w:marLeft w:val="0"/>
          <w:marRight w:val="0"/>
          <w:marTop w:val="0"/>
          <w:marBottom w:val="0"/>
          <w:divBdr>
            <w:top w:val="none" w:sz="0" w:space="0" w:color="auto"/>
            <w:left w:val="none" w:sz="0" w:space="0" w:color="auto"/>
            <w:bottom w:val="none" w:sz="0" w:space="0" w:color="auto"/>
            <w:right w:val="none" w:sz="0" w:space="0" w:color="auto"/>
          </w:divBdr>
          <w:divsChild>
            <w:div w:id="837116725">
              <w:marLeft w:val="0"/>
              <w:marRight w:val="0"/>
              <w:marTop w:val="0"/>
              <w:marBottom w:val="0"/>
              <w:divBdr>
                <w:top w:val="none" w:sz="0" w:space="0" w:color="auto"/>
                <w:left w:val="none" w:sz="0" w:space="0" w:color="auto"/>
                <w:bottom w:val="none" w:sz="0" w:space="0" w:color="auto"/>
                <w:right w:val="none" w:sz="0" w:space="0" w:color="auto"/>
              </w:divBdr>
              <w:divsChild>
                <w:div w:id="12879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98331">
      <w:bodyDiv w:val="1"/>
      <w:marLeft w:val="0"/>
      <w:marRight w:val="0"/>
      <w:marTop w:val="0"/>
      <w:marBottom w:val="0"/>
      <w:divBdr>
        <w:top w:val="none" w:sz="0" w:space="0" w:color="auto"/>
        <w:left w:val="none" w:sz="0" w:space="0" w:color="auto"/>
        <w:bottom w:val="none" w:sz="0" w:space="0" w:color="auto"/>
        <w:right w:val="none" w:sz="0" w:space="0" w:color="auto"/>
      </w:divBdr>
    </w:div>
    <w:div w:id="1081370376">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050738">
      <w:bodyDiv w:val="1"/>
      <w:marLeft w:val="0"/>
      <w:marRight w:val="0"/>
      <w:marTop w:val="0"/>
      <w:marBottom w:val="0"/>
      <w:divBdr>
        <w:top w:val="none" w:sz="0" w:space="0" w:color="auto"/>
        <w:left w:val="none" w:sz="0" w:space="0" w:color="auto"/>
        <w:bottom w:val="none" w:sz="0" w:space="0" w:color="auto"/>
        <w:right w:val="none" w:sz="0" w:space="0" w:color="auto"/>
      </w:divBdr>
    </w:div>
    <w:div w:id="1148398449">
      <w:bodyDiv w:val="1"/>
      <w:marLeft w:val="0"/>
      <w:marRight w:val="0"/>
      <w:marTop w:val="0"/>
      <w:marBottom w:val="0"/>
      <w:divBdr>
        <w:top w:val="none" w:sz="0" w:space="0" w:color="auto"/>
        <w:left w:val="none" w:sz="0" w:space="0" w:color="auto"/>
        <w:bottom w:val="none" w:sz="0" w:space="0" w:color="auto"/>
        <w:right w:val="none" w:sz="0" w:space="0" w:color="auto"/>
      </w:divBdr>
    </w:div>
    <w:div w:id="1200241977">
      <w:bodyDiv w:val="1"/>
      <w:marLeft w:val="0"/>
      <w:marRight w:val="0"/>
      <w:marTop w:val="0"/>
      <w:marBottom w:val="0"/>
      <w:divBdr>
        <w:top w:val="none" w:sz="0" w:space="0" w:color="auto"/>
        <w:left w:val="none" w:sz="0" w:space="0" w:color="auto"/>
        <w:bottom w:val="none" w:sz="0" w:space="0" w:color="auto"/>
        <w:right w:val="none" w:sz="0" w:space="0" w:color="auto"/>
      </w:divBdr>
    </w:div>
    <w:div w:id="1246232599">
      <w:bodyDiv w:val="1"/>
      <w:marLeft w:val="0"/>
      <w:marRight w:val="0"/>
      <w:marTop w:val="0"/>
      <w:marBottom w:val="0"/>
      <w:divBdr>
        <w:top w:val="none" w:sz="0" w:space="0" w:color="auto"/>
        <w:left w:val="none" w:sz="0" w:space="0" w:color="auto"/>
        <w:bottom w:val="none" w:sz="0" w:space="0" w:color="auto"/>
        <w:right w:val="none" w:sz="0" w:space="0" w:color="auto"/>
      </w:divBdr>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484360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897333">
      <w:bodyDiv w:val="1"/>
      <w:marLeft w:val="0"/>
      <w:marRight w:val="0"/>
      <w:marTop w:val="0"/>
      <w:marBottom w:val="0"/>
      <w:divBdr>
        <w:top w:val="none" w:sz="0" w:space="0" w:color="auto"/>
        <w:left w:val="none" w:sz="0" w:space="0" w:color="auto"/>
        <w:bottom w:val="none" w:sz="0" w:space="0" w:color="auto"/>
        <w:right w:val="none" w:sz="0" w:space="0" w:color="auto"/>
      </w:divBdr>
    </w:div>
    <w:div w:id="1502508071">
      <w:bodyDiv w:val="1"/>
      <w:marLeft w:val="0"/>
      <w:marRight w:val="0"/>
      <w:marTop w:val="0"/>
      <w:marBottom w:val="0"/>
      <w:divBdr>
        <w:top w:val="none" w:sz="0" w:space="0" w:color="auto"/>
        <w:left w:val="none" w:sz="0" w:space="0" w:color="auto"/>
        <w:bottom w:val="none" w:sz="0" w:space="0" w:color="auto"/>
        <w:right w:val="none" w:sz="0" w:space="0" w:color="auto"/>
      </w:divBdr>
    </w:div>
    <w:div w:id="1519537834">
      <w:bodyDiv w:val="1"/>
      <w:marLeft w:val="0"/>
      <w:marRight w:val="0"/>
      <w:marTop w:val="0"/>
      <w:marBottom w:val="0"/>
      <w:divBdr>
        <w:top w:val="none" w:sz="0" w:space="0" w:color="auto"/>
        <w:left w:val="none" w:sz="0" w:space="0" w:color="auto"/>
        <w:bottom w:val="none" w:sz="0" w:space="0" w:color="auto"/>
        <w:right w:val="none" w:sz="0" w:space="0" w:color="auto"/>
      </w:divBdr>
      <w:divsChild>
        <w:div w:id="482426753">
          <w:marLeft w:val="0"/>
          <w:marRight w:val="0"/>
          <w:marTop w:val="0"/>
          <w:marBottom w:val="0"/>
          <w:divBdr>
            <w:top w:val="none" w:sz="0" w:space="0" w:color="auto"/>
            <w:left w:val="none" w:sz="0" w:space="0" w:color="auto"/>
            <w:bottom w:val="none" w:sz="0" w:space="0" w:color="auto"/>
            <w:right w:val="none" w:sz="0" w:space="0" w:color="auto"/>
          </w:divBdr>
          <w:divsChild>
            <w:div w:id="353459040">
              <w:marLeft w:val="0"/>
              <w:marRight w:val="0"/>
              <w:marTop w:val="0"/>
              <w:marBottom w:val="0"/>
              <w:divBdr>
                <w:top w:val="none" w:sz="0" w:space="0" w:color="auto"/>
                <w:left w:val="none" w:sz="0" w:space="0" w:color="auto"/>
                <w:bottom w:val="none" w:sz="0" w:space="0" w:color="auto"/>
                <w:right w:val="none" w:sz="0" w:space="0" w:color="auto"/>
              </w:divBdr>
              <w:divsChild>
                <w:div w:id="1062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298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66322141">
      <w:bodyDiv w:val="1"/>
      <w:marLeft w:val="0"/>
      <w:marRight w:val="0"/>
      <w:marTop w:val="0"/>
      <w:marBottom w:val="0"/>
      <w:divBdr>
        <w:top w:val="none" w:sz="0" w:space="0" w:color="auto"/>
        <w:left w:val="none" w:sz="0" w:space="0" w:color="auto"/>
        <w:bottom w:val="none" w:sz="0" w:space="0" w:color="auto"/>
        <w:right w:val="none" w:sz="0" w:space="0" w:color="auto"/>
      </w:divBdr>
      <w:divsChild>
        <w:div w:id="1969698776">
          <w:marLeft w:val="0"/>
          <w:marRight w:val="0"/>
          <w:marTop w:val="0"/>
          <w:marBottom w:val="0"/>
          <w:divBdr>
            <w:top w:val="none" w:sz="0" w:space="0" w:color="auto"/>
            <w:left w:val="none" w:sz="0" w:space="0" w:color="auto"/>
            <w:bottom w:val="none" w:sz="0" w:space="0" w:color="auto"/>
            <w:right w:val="none" w:sz="0" w:space="0" w:color="auto"/>
          </w:divBdr>
          <w:divsChild>
            <w:div w:id="423498166">
              <w:marLeft w:val="0"/>
              <w:marRight w:val="0"/>
              <w:marTop w:val="0"/>
              <w:marBottom w:val="0"/>
              <w:divBdr>
                <w:top w:val="none" w:sz="0" w:space="0" w:color="auto"/>
                <w:left w:val="none" w:sz="0" w:space="0" w:color="auto"/>
                <w:bottom w:val="none" w:sz="0" w:space="0" w:color="auto"/>
                <w:right w:val="none" w:sz="0" w:space="0" w:color="auto"/>
              </w:divBdr>
              <w:divsChild>
                <w:div w:id="17915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4284">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6909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4207636">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02/etc.5722" TargetMode="External"/><Relationship Id="rId21" Type="http://schemas.openxmlformats.org/officeDocument/2006/relationships/footer" Target="footer1.xml"/><Relationship Id="rId42" Type="http://schemas.openxmlformats.org/officeDocument/2006/relationships/hyperlink" Target="https://bio-met.net/log-in/" TargetMode="External"/><Relationship Id="rId63" Type="http://schemas.openxmlformats.org/officeDocument/2006/relationships/hyperlink" Target="https://doi.org/10.1897/04-229r.1" TargetMode="External"/><Relationship Id="rId84" Type="http://schemas.openxmlformats.org/officeDocument/2006/relationships/hyperlink" Target="https://www.inchem.org/documents/ehc/ehc/ehc221.htm" TargetMode="External"/><Relationship Id="rId138" Type="http://schemas.openxmlformats.org/officeDocument/2006/relationships/fontTable" Target="fontTable.xml"/><Relationship Id="rId16" Type="http://schemas.openxmlformats.org/officeDocument/2006/relationships/hyperlink" Target="http://www.waterquality.gov.au/anz-guidelines/guideline-values/default/water-quality-toxicants/toxicants" TargetMode="External"/><Relationship Id="rId107" Type="http://schemas.openxmlformats.org/officeDocument/2006/relationships/hyperlink" Target="https://doi.org/10.1002/etc.5749" TargetMode="External"/><Relationship Id="rId11" Type="http://schemas.openxmlformats.org/officeDocument/2006/relationships/endnotes" Target="endnotes.xml"/><Relationship Id="rId32" Type="http://schemas.openxmlformats.org/officeDocument/2006/relationships/hyperlink" Target="https://www.waterquality.gov.au/anz-guidelines/resources/glossary" TargetMode="External"/><Relationship Id="rId37" Type="http://schemas.openxmlformats.org/officeDocument/2006/relationships/hyperlink" Target="https://www.waterquality.gov.au/sites/default/files/documents/anzecc-armcanz-2000-guidelines-vol1.pdf" TargetMode="External"/><Relationship Id="rId53" Type="http://schemas.openxmlformats.org/officeDocument/2006/relationships/hyperlink" Target="https://nepis.epa.gov/Exe/ZyNET.exe/2000TSSF.txt?ZyActionD=ZyDocument&amp;Client=EPA&amp;Index=2016%20Thru%202020%7C1991%20Thru%201994%7C2011%20Thru%202015%7C1986%20Thru%201990%7C2006%20Thru%202010%7C1981%20Thru%201985%7C2000%20Thru%202005%7C1976%20Thru%201980%7C1995%20Thru%201999%7CPrior%20to%201976&amp;Docs=&amp;Query=Site-specific%20water%20quality%20studies%20Straight%20River%20%20Minnesota%20%20complex%20effluent%20toxicity%20%20zinc%20toxicity%20biological%20survey%20relationships&amp;Time=&amp;EndTime=&amp;SearchMethod=2&amp;TocRestrict=n&amp;Toc=&amp;TocEntry=&amp;QField=&amp;QFieldYear=&amp;QFieldMonth=&amp;QFieldDay=&amp;UseQField=&amp;IntQFieldOp=0&amp;ExtQFieldOp=0&amp;XmlQuery=&amp;File=D%3A%5CZYFILES%5CINDEX%20DATA%5C81THRU85%5CTXT%5C00000010%5C2000TSSF.txt&amp;User=ANONYMOUS&amp;Password=anonymous&amp;SortMethod=h%7C-&amp;MaximumDocuments=15&amp;FuzzyDegree=0&amp;ImageQuality=r85g16/r85g16/x150y150g16/i500&amp;Display=hpfr&amp;DefSeekPage=x&amp;SearchBack=ZyActionL&amp;Back=ZyActionS&amp;BackDesc=Results%20page&amp;MaximumPages=1&amp;ZyEntry=1&amp;SeekPage=x" TargetMode="External"/><Relationship Id="rId58" Type="http://schemas.openxmlformats.org/officeDocument/2006/relationships/hyperlink" Target="http://cpw.state.co.us/Documents/Research/Aquatic/pdf/Publications/WaterPollutionStudies1999.pdf" TargetMode="External"/><Relationship Id="rId74" Type="http://schemas.openxmlformats.org/officeDocument/2006/relationships/hyperlink" Target="https://doi.org/10.1080/00288330.2020.1753787" TargetMode="External"/><Relationship Id="rId79" Type="http://schemas.openxmlformats.org/officeDocument/2006/relationships/hyperlink" Target="https://doi.org/10.1242/jeb.198.2.337" TargetMode="External"/><Relationship Id="rId102" Type="http://schemas.openxmlformats.org/officeDocument/2006/relationships/hyperlink" Target="https://doi.org/10.1016/0048-9697(92)90103-Y" TargetMode="External"/><Relationship Id="rId123" Type="http://schemas.openxmlformats.org/officeDocument/2006/relationships/hyperlink" Target="http://cfpub.epa.gov/ecotox" TargetMode="External"/><Relationship Id="rId128" Type="http://schemas.openxmlformats.org/officeDocument/2006/relationships/hyperlink" Target="https://doi.org/10.1080/09542299.1991.11083136" TargetMode="External"/><Relationship Id="rId5" Type="http://schemas.openxmlformats.org/officeDocument/2006/relationships/customXml" Target="../customXml/item5.xml"/><Relationship Id="rId90" Type="http://schemas.openxmlformats.org/officeDocument/2006/relationships/hyperlink" Target="https://doi.org/10.1007/1-4020-2742-7" TargetMode="External"/><Relationship Id="rId95" Type="http://schemas.openxmlformats.org/officeDocument/2006/relationships/hyperlink" Target="https://doi.org/10.1002/etc.4560" TargetMode="External"/><Relationship Id="rId22" Type="http://schemas.openxmlformats.org/officeDocument/2006/relationships/footer" Target="footer2.xml"/><Relationship Id="rId27" Type="http://schemas.openxmlformats.org/officeDocument/2006/relationships/header" Target="header5.xml"/><Relationship Id="rId43" Type="http://schemas.openxmlformats.org/officeDocument/2006/relationships/hyperlink" Target="https://doi.org/10.1007/BF00008374" TargetMode="External"/><Relationship Id="rId48" Type="http://schemas.openxmlformats.org/officeDocument/2006/relationships/hyperlink" Target="https://doi.org/10.1897/04-235R.1" TargetMode="External"/><Relationship Id="rId64" Type="http://schemas.openxmlformats.org/officeDocument/2006/relationships/hyperlink" Target="https://doi.org/10.1021/es049256l" TargetMode="External"/><Relationship Id="rId69" Type="http://schemas.openxmlformats.org/officeDocument/2006/relationships/hyperlink" Target="https://doi.org/10.1038/srep20377" TargetMode="External"/><Relationship Id="rId113" Type="http://schemas.openxmlformats.org/officeDocument/2006/relationships/hyperlink" Target="https://doi.org/10.1016/j.jenvman.2019.06.006" TargetMode="External"/><Relationship Id="rId118" Type="http://schemas.openxmlformats.org/officeDocument/2006/relationships/hyperlink" Target="https://citeseerx.ist.psu.edu/document?repid=rep1&amp;type=pdf&amp;doi=ece2dd7b44fe5f1edc48e5269f7aab3bd5939d6f" TargetMode="External"/><Relationship Id="rId134" Type="http://schemas.openxmlformats.org/officeDocument/2006/relationships/header" Target="header7.xml"/><Relationship Id="rId139" Type="http://schemas.openxmlformats.org/officeDocument/2006/relationships/glossaryDocument" Target="glossary/document.xml"/><Relationship Id="rId80" Type="http://schemas.openxmlformats.org/officeDocument/2006/relationships/hyperlink" Target="https://doi.org/10.1152/ajpregu.1996.270.5.r1141" TargetMode="External"/><Relationship Id="rId85" Type="http://schemas.openxmlformats.org/officeDocument/2006/relationships/hyperlink" Target="https://doi.org/10.1002/tox.20265" TargetMode="External"/><Relationship Id="rId12" Type="http://schemas.openxmlformats.org/officeDocument/2006/relationships/image" Target="media/image1.png"/><Relationship Id="rId17" Type="http://schemas.openxmlformats.org/officeDocument/2006/relationships/hyperlink" Target="mailto:waterquality@dcceew.gov.au" TargetMode="External"/><Relationship Id="rId33" Type="http://schemas.openxmlformats.org/officeDocument/2006/relationships/hyperlink" Target="https://www.waterquality.gov.au/anz-guidelines/resources/glossary" TargetMode="External"/><Relationship Id="rId38" Type="http://schemas.openxmlformats.org/officeDocument/2006/relationships/hyperlink" Target="https://www.waterquality.gov.au/anz-guidelines" TargetMode="External"/><Relationship Id="rId59" Type="http://schemas.openxmlformats.org/officeDocument/2006/relationships/hyperlink" Target="http://cpw.state.co.us/Documents/Research/Aquatic/pdf/Publications/WaterPollutionStudies2002.pdf" TargetMode="External"/><Relationship Id="rId103" Type="http://schemas.openxmlformats.org/officeDocument/2006/relationships/hyperlink" Target="https://doi.org/10.1016/0166-445X(88)90027-6" TargetMode="External"/><Relationship Id="rId108" Type="http://schemas.openxmlformats.org/officeDocument/2006/relationships/hyperlink" Target="https://doi.org/10.1080/03014223.1999.9517595" TargetMode="External"/><Relationship Id="rId124" Type="http://schemas.openxmlformats.org/officeDocument/2006/relationships/hyperlink" Target="https://doi.org/10.1002/etc.4559" TargetMode="External"/><Relationship Id="rId129" Type="http://schemas.openxmlformats.org/officeDocument/2006/relationships/hyperlink" Target="https://doi.org/10.1002/etc.250" TargetMode="External"/><Relationship Id="rId54" Type="http://schemas.openxmlformats.org/officeDocument/2006/relationships/hyperlink" Target="https://ccme.ca/fr/res/2018-zinc-cwqg-scd-1580-en.pdf" TargetMode="External"/><Relationship Id="rId70" Type="http://schemas.openxmlformats.org/officeDocument/2006/relationships/hyperlink" Target="https://doi.org/10.1016/j.apgeochem.2004.11.004" TargetMode="External"/><Relationship Id="rId75" Type="http://schemas.openxmlformats.org/officeDocument/2006/relationships/hyperlink" Target="https://doi.org/10.1016/s0166-445x(01)00234-x" TargetMode="External"/><Relationship Id="rId91" Type="http://schemas.openxmlformats.org/officeDocument/2006/relationships/hyperlink" Target="https://doi.org/10.1002/aheh.19920200404" TargetMode="External"/><Relationship Id="rId96" Type="http://schemas.openxmlformats.org/officeDocument/2006/relationships/hyperlink" Target="https://publications.jrc.ec.europa.eu/repository/handle/JRC61245"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eader" Target="header3.xml"/><Relationship Id="rId28" Type="http://schemas.openxmlformats.org/officeDocument/2006/relationships/header" Target="header6.xml"/><Relationship Id="rId49" Type="http://schemas.openxmlformats.org/officeDocument/2006/relationships/hyperlink" Target="https://doi.org/10.1007/s00244-014-0026-6" TargetMode="External"/><Relationship Id="rId114" Type="http://schemas.openxmlformats.org/officeDocument/2006/relationships/hyperlink" Target="https://docs.niwa.co.nz/library/public/w&amp;smp100.pdf" TargetMode="External"/><Relationship Id="rId119" Type="http://schemas.openxmlformats.org/officeDocument/2006/relationships/hyperlink" Target="https://doi.org/10.1002/etc.5556" TargetMode="External"/><Relationship Id="rId44" Type="http://schemas.openxmlformats.org/officeDocument/2006/relationships/hyperlink" Target="https://doi.org/10.1139/f85-094" TargetMode="External"/><Relationship Id="rId60" Type="http://schemas.openxmlformats.org/officeDocument/2006/relationships/hyperlink" Target="https://doi.org/10.1021/es049720m" TargetMode="External"/><Relationship Id="rId65" Type="http://schemas.openxmlformats.org/officeDocument/2006/relationships/hyperlink" Target="https://doi.org/10.1002/etc.1810" TargetMode="External"/><Relationship Id="rId81" Type="http://schemas.openxmlformats.org/officeDocument/2006/relationships/hyperlink" Target="http://dx.doi.org/10.1002/tox.10017" TargetMode="External"/><Relationship Id="rId86" Type="http://schemas.openxmlformats.org/officeDocument/2006/relationships/hyperlink" Target="http://www.aucklandcity.govt.nz/council/documents/technicalpublications/TR2008_023%20-%20Urban%20sources%20of%20copper,%20lead%20and%20zinc.pdf" TargetMode="External"/><Relationship Id="rId130" Type="http://schemas.openxmlformats.org/officeDocument/2006/relationships/hyperlink" Target="https://www.waterquality.gov.au/anz-guidelines/guideline-values/derive/warne-method-derive" TargetMode="External"/><Relationship Id="rId135" Type="http://schemas.openxmlformats.org/officeDocument/2006/relationships/header" Target="header8.xml"/><Relationship Id="rId13" Type="http://schemas.openxmlformats.org/officeDocument/2006/relationships/hyperlink" Target="https://creativecommons.org/licenses/by/4.0/" TargetMode="External"/><Relationship Id="rId18" Type="http://schemas.openxmlformats.org/officeDocument/2006/relationships/image" Target="media/image2.jpg"/><Relationship Id="rId39" Type="http://schemas.openxmlformats.org/officeDocument/2006/relationships/hyperlink" Target="https://doi.org/10.1016/s0166-445x(99)00099-5" TargetMode="External"/><Relationship Id="rId109" Type="http://schemas.openxmlformats.org/officeDocument/2006/relationships/hyperlink" Target="http://dx.doi.org/10.1016/j.microc.2012.12.012" TargetMode="External"/><Relationship Id="rId34" Type="http://schemas.openxmlformats.org/officeDocument/2006/relationships/image" Target="media/image5.png"/><Relationship Id="rId50" Type="http://schemas.openxmlformats.org/officeDocument/2006/relationships/hyperlink" Target="https://doi.org/10.1021/acs.est.6b05533" TargetMode="External"/><Relationship Id="rId55" Type="http://schemas.openxmlformats.org/officeDocument/2006/relationships/hyperlink" Target="https://doi.org/10.1007/s00244-013-9972-7" TargetMode="External"/><Relationship Id="rId76" Type="http://schemas.openxmlformats.org/officeDocument/2006/relationships/hyperlink" Target="https://doi.org/10.1002/etc.5620210628" TargetMode="External"/><Relationship Id="rId97" Type="http://schemas.openxmlformats.org/officeDocument/2006/relationships/hyperlink" Target="https://doi.org/10.1016/0147-6513(91)90043-o" TargetMode="External"/><Relationship Id="rId104" Type="http://schemas.openxmlformats.org/officeDocument/2006/relationships/hyperlink" Target="https://doi.org/10.1002/etc.5177" TargetMode="External"/><Relationship Id="rId120" Type="http://schemas.openxmlformats.org/officeDocument/2006/relationships/hyperlink" Target="https://nepis.epa.gov/Exe/ZyNET.exe/2000M5KN.TXT?ZyActionD=ZyDocument&amp;Client=EPA&amp;Index=1986+Thru+1990&amp;Docs=&amp;Query=&amp;Time=&amp;EndTime=&amp;SearchMethod=1&amp;TocRestrict=n&amp;Toc=&amp;TocEntry=&amp;QField=&amp;QFieldYear=&amp;QFieldMonth=&amp;QFieldDay=&amp;IntQFieldOp=0&amp;ExtQFieldOp=0&amp;XmlQuery=&amp;File=D%3A%5Czyfiles%5CIndex%20Data%5C86thru90%5CTxt%5C00000008%5C2000M5KN.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125" Type="http://schemas.openxmlformats.org/officeDocument/2006/relationships/hyperlink" Target="https://doi.org/10.1002/etc.2952" TargetMode="External"/><Relationship Id="rId7" Type="http://schemas.openxmlformats.org/officeDocument/2006/relationships/styles" Target="styles.xml"/><Relationship Id="rId71" Type="http://schemas.openxmlformats.org/officeDocument/2006/relationships/hyperlink" Target="https://pubs.usgs.gov/publication/5200116" TargetMode="External"/><Relationship Id="rId92" Type="http://schemas.openxmlformats.org/officeDocument/2006/relationships/hyperlink" Target="https://doi.org/10.1016/j.scitotenv.2017.06.010" TargetMode="Externa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footer" Target="footer3.xml"/><Relationship Id="rId40" Type="http://schemas.openxmlformats.org/officeDocument/2006/relationships/hyperlink" Target="https://doi.org/10.2307/1548483" TargetMode="External"/><Relationship Id="rId45" Type="http://schemas.openxmlformats.org/officeDocument/2006/relationships/hyperlink" Target="https://doi.org/10.1007/s00244-005-0088-6" TargetMode="External"/><Relationship Id="rId66" Type="http://schemas.openxmlformats.org/officeDocument/2006/relationships/hyperlink" Target="https://doi.org/10.1002/etc.3922" TargetMode="External"/><Relationship Id="rId87" Type="http://schemas.openxmlformats.org/officeDocument/2006/relationships/hyperlink" Target="https://doi.org/10.1016/0147-6513(89)90071-7" TargetMode="External"/><Relationship Id="rId110" Type="http://schemas.openxmlformats.org/officeDocument/2006/relationships/hyperlink" Target="https://doi.org/10.1002/etc.5620201035" TargetMode="External"/><Relationship Id="rId115" Type="http://schemas.openxmlformats.org/officeDocument/2006/relationships/hyperlink" Target="https://doi.org/10.1002/etc.4885" TargetMode="External"/><Relationship Id="rId131" Type="http://schemas.openxmlformats.org/officeDocument/2006/relationships/hyperlink" Target="https://doi.org/10.1007/s00244-004-0256-0" TargetMode="External"/><Relationship Id="rId136" Type="http://schemas.openxmlformats.org/officeDocument/2006/relationships/header" Target="header9.xml"/><Relationship Id="rId61" Type="http://schemas.openxmlformats.org/officeDocument/2006/relationships/hyperlink" Target="https://doi.org/10.1016/j.scitotenv.2010.07.043" TargetMode="External"/><Relationship Id="rId82" Type="http://schemas.openxmlformats.org/officeDocument/2006/relationships/hyperlink" Target="https://doi.org/10.1897/04-409r1.1" TargetMode="External"/><Relationship Id="rId19" Type="http://schemas.openxmlformats.org/officeDocument/2006/relationships/header" Target="header1.xml"/><Relationship Id="rId14" Type="http://schemas.openxmlformats.org/officeDocument/2006/relationships/hyperlink" Target="https://creativecommons.org/licenses/by/4.0/legalcode" TargetMode="External"/><Relationship Id="rId30" Type="http://schemas.openxmlformats.org/officeDocument/2006/relationships/image" Target="media/image4.png"/><Relationship Id="rId35" Type="http://schemas.openxmlformats.org/officeDocument/2006/relationships/hyperlink" Target="https://doi.org/10.1071/MF9910409" TargetMode="External"/><Relationship Id="rId56" Type="http://schemas.openxmlformats.org/officeDocument/2006/relationships/hyperlink" Target="https://doi.org/10.1016/j.aquatox.2008.09.016" TargetMode="External"/><Relationship Id="rId77" Type="http://schemas.openxmlformats.org/officeDocument/2006/relationships/hyperlink" Target="https://doi.org/10.1007/s00244-002-2010-9" TargetMode="External"/><Relationship Id="rId100" Type="http://schemas.openxmlformats.org/officeDocument/2006/relationships/hyperlink" Target="https://setac.onlinelibrary.wiley.com/doi/pdf/10.1002/etc.5620040515" TargetMode="External"/><Relationship Id="rId105" Type="http://schemas.openxmlformats.org/officeDocument/2006/relationships/hyperlink" Target="https://doi.org/10.1039/D2EM00063F" TargetMode="External"/><Relationship Id="rId126" Type="http://schemas.openxmlformats.org/officeDocument/2006/relationships/hyperlink" Target="https://doi.org/10.1002/etc.3840" TargetMode="External"/><Relationship Id="rId8" Type="http://schemas.openxmlformats.org/officeDocument/2006/relationships/settings" Target="settings.xml"/><Relationship Id="rId51" Type="http://schemas.openxmlformats.org/officeDocument/2006/relationships/hyperlink" Target="http://hdl.handle.net/10919/46542" TargetMode="External"/><Relationship Id="rId72" Type="http://schemas.openxmlformats.org/officeDocument/2006/relationships/hyperlink" Target="http://dx.doi.org/10.1071/MF00073" TargetMode="External"/><Relationship Id="rId93" Type="http://schemas.openxmlformats.org/officeDocument/2006/relationships/hyperlink" Target="https://doi.org/10.1016/j.watres.2021.117967" TargetMode="External"/><Relationship Id="rId98" Type="http://schemas.openxmlformats.org/officeDocument/2006/relationships/hyperlink" Target="https://doi.org/10.1016/j.ecoenv.2006.12.003" TargetMode="External"/><Relationship Id="rId121" Type="http://schemas.openxmlformats.org/officeDocument/2006/relationships/hyperlink" Target="https://nepis.epa.gov/Exe/ZyNET.exe/20002924.TXT?ZyActionD=ZyDocument&amp;Client=EPA&amp;Index=1995+Thru+1999&amp;Docs=&amp;Query=&amp;Time=&amp;EndTime=&amp;SearchMethod=1&amp;TocRestrict=n&amp;Toc=&amp;TocEntry=&amp;QField=&amp;QFieldYear=&amp;QFieldMonth=&amp;QFieldDay=&amp;IntQFieldOp=0&amp;ExtQFieldOp=0&amp;XmlQuery=&amp;File=D%3A%5Czyfiles%5CIndex%20Data%5C95thru99%5CTxt%5C00000005%5C20002924.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25" Type="http://schemas.openxmlformats.org/officeDocument/2006/relationships/hyperlink" Target="https://www.windwardenv.com/biotic-ligand-model/" TargetMode="External"/><Relationship Id="rId46" Type="http://schemas.openxmlformats.org/officeDocument/2006/relationships/hyperlink" Target="https://doi.org/10.1007/s00244-007-9043-z" TargetMode="External"/><Relationship Id="rId67" Type="http://schemas.openxmlformats.org/officeDocument/2006/relationships/hyperlink" Target="https://doi.org/10.1002/etc.5529" TargetMode="External"/><Relationship Id="rId116" Type="http://schemas.openxmlformats.org/officeDocument/2006/relationships/hyperlink" Target="http://hdl.handle.net/102.100.100/438719?index=1" TargetMode="External"/><Relationship Id="rId137" Type="http://schemas.openxmlformats.org/officeDocument/2006/relationships/footer" Target="footer5.xml"/><Relationship Id="rId20" Type="http://schemas.openxmlformats.org/officeDocument/2006/relationships/header" Target="header2.xml"/><Relationship Id="rId41" Type="http://schemas.openxmlformats.org/officeDocument/2006/relationships/hyperlink" Target="https://doi.org/10.1002/etc.5178" TargetMode="External"/><Relationship Id="rId62" Type="http://schemas.openxmlformats.org/officeDocument/2006/relationships/hyperlink" Target="https://doi.org/10.1016/j.aquatox.2004.09.008" TargetMode="External"/><Relationship Id="rId83" Type="http://schemas.openxmlformats.org/officeDocument/2006/relationships/hyperlink" Target="https://doi.org/10.1897/04-497r.1" TargetMode="External"/><Relationship Id="rId88" Type="http://schemas.openxmlformats.org/officeDocument/2006/relationships/hyperlink" Target="https://doi.org/10.1016/0166-445X(94)90007-8" TargetMode="External"/><Relationship Id="rId111" Type="http://schemas.openxmlformats.org/officeDocument/2006/relationships/hyperlink" Target="https://doi.org/10.1016/s1532-0456(02)00106-0" TargetMode="External"/><Relationship Id="rId132" Type="http://schemas.openxmlformats.org/officeDocument/2006/relationships/hyperlink" Target="https://doi.org/10.1021/es00018a019" TargetMode="External"/><Relationship Id="rId15" Type="http://schemas.openxmlformats.org/officeDocument/2006/relationships/hyperlink" Target="mailto:copyright@dcceew.gov.au" TargetMode="External"/><Relationship Id="rId36" Type="http://schemas.openxmlformats.org/officeDocument/2006/relationships/hyperlink" Target="https://doi.org/10.1021/es60164a002" TargetMode="External"/><Relationship Id="rId57" Type="http://schemas.openxmlformats.org/officeDocument/2006/relationships/hyperlink" Target="https://doi.org/10.1139/f86-187" TargetMode="External"/><Relationship Id="rId106" Type="http://schemas.openxmlformats.org/officeDocument/2006/relationships/hyperlink" Target="https://doi.org/10.1016/j.envpol.2022.120797" TargetMode="External"/><Relationship Id="rId127" Type="http://schemas.openxmlformats.org/officeDocument/2006/relationships/hyperlink" Target="https://doi.org/10.1016/j.scitotenv.2009.06.029" TargetMode="External"/><Relationship Id="rId10" Type="http://schemas.openxmlformats.org/officeDocument/2006/relationships/footnotes" Target="footnotes.xml"/><Relationship Id="rId31" Type="http://schemas.openxmlformats.org/officeDocument/2006/relationships/hyperlink" Target="http://www.waterquality.gov.au/anz-guidelines" TargetMode="External"/><Relationship Id="rId52" Type="http://schemas.openxmlformats.org/officeDocument/2006/relationships/hyperlink" Target="https://doi.org/10.1577/1548-8659(1982)111%3C70:UOFVFT%3E2.0.CO;2" TargetMode="External"/><Relationship Id="rId73" Type="http://schemas.openxmlformats.org/officeDocument/2006/relationships/hyperlink" Target="https://knowledgeauckland.org.nz/publications/developing-auckland-specific-ecosystem-health-attributes-for-copper-and-zinc-summary-of-work-to-date-and-identification-of-future-tasks/" TargetMode="External"/><Relationship Id="rId78" Type="http://schemas.openxmlformats.org/officeDocument/2006/relationships/hyperlink" Target="https://doi.org/10.1016/j.ecoenv.2005.03.020" TargetMode="External"/><Relationship Id="rId94" Type="http://schemas.openxmlformats.org/officeDocument/2006/relationships/hyperlink" Target="https://doi.org/10.1007/s11270-007-9524-8" TargetMode="External"/><Relationship Id="rId99" Type="http://schemas.openxmlformats.org/officeDocument/2006/relationships/hyperlink" Target="https://doi.org/10.1002/etc.2870" TargetMode="External"/><Relationship Id="rId101" Type="http://schemas.openxmlformats.org/officeDocument/2006/relationships/hyperlink" Target="https://doi.org/10.1002/etc.3831" TargetMode="External"/><Relationship Id="rId122" Type="http://schemas.openxmlformats.org/officeDocument/2006/relationships/hyperlink" Target="https://www.epa.gov/sites/default/files/2015-12/documents/method_1002_2002.pdf"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eader" Target="header4.xml"/><Relationship Id="rId47" Type="http://schemas.openxmlformats.org/officeDocument/2006/relationships/hyperlink" Target="https://cpw.state.co.us/Documents/Research/Aquatic/pdf/Publications/WaterPollutionStudies2008.pdf" TargetMode="External"/><Relationship Id="rId68" Type="http://schemas.openxmlformats.org/officeDocument/2006/relationships/hyperlink" Target="https://doi.org/10.1007/BF00017437" TargetMode="External"/><Relationship Id="rId89" Type="http://schemas.openxmlformats.org/officeDocument/2006/relationships/hyperlink" Target="http://dx.doi.org/10.1016/j.envexpbot.2010.10.014" TargetMode="External"/><Relationship Id="rId112" Type="http://schemas.openxmlformats.org/officeDocument/2006/relationships/hyperlink" Target="https://doi.org/10.1002/etc.5620120715" TargetMode="External"/><Relationship Id="rId133" Type="http://schemas.openxmlformats.org/officeDocument/2006/relationships/hyperlink" Target="https://doi.org/10.1016/0166-445X(86)90061-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AEA2CD5EF472BA9D49BD4C6F996EE"/>
        <w:category>
          <w:name w:val="General"/>
          <w:gallery w:val="placeholder"/>
        </w:category>
        <w:types>
          <w:type w:val="bbPlcHdr"/>
        </w:types>
        <w:behaviors>
          <w:behavior w:val="content"/>
        </w:behaviors>
        <w:guid w:val="{15C2E30C-EE74-4644-B3D1-31CFE0B6455F}"/>
      </w:docPartPr>
      <w:docPartBody>
        <w:p w:rsidR="00B7057B" w:rsidRDefault="00B7057B" w:rsidP="00B7057B">
          <w:pPr>
            <w:pStyle w:val="A8CAEA2CD5EF472BA9D49BD4C6F996EE"/>
          </w:pPr>
          <w:r w:rsidRPr="00BE52A7">
            <w:rPr>
              <w:rStyle w:val="PlaceholderText"/>
            </w:rPr>
            <w:t>Click here to enter text.</w:t>
          </w:r>
        </w:p>
      </w:docPartBody>
    </w:docPart>
    <w:docPart>
      <w:docPartPr>
        <w:name w:val="B20CCC024575420DB346A2897E1BFAA1"/>
        <w:category>
          <w:name w:val="General"/>
          <w:gallery w:val="placeholder"/>
        </w:category>
        <w:types>
          <w:type w:val="bbPlcHdr"/>
        </w:types>
        <w:behaviors>
          <w:behavior w:val="content"/>
        </w:behaviors>
        <w:guid w:val="{59AC9F7E-4FA2-490F-98B6-D985F0F8EDE1}"/>
      </w:docPartPr>
      <w:docPartBody>
        <w:p w:rsidR="00B7057B" w:rsidRDefault="00B7057B" w:rsidP="00B7057B">
          <w:pPr>
            <w:pStyle w:val="B20CCC024575420DB346A2897E1BFAA1"/>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 New Roman (Headings C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57B"/>
    <w:rsid w:val="00006C64"/>
    <w:rsid w:val="000641A7"/>
    <w:rsid w:val="000A4493"/>
    <w:rsid w:val="000B2A62"/>
    <w:rsid w:val="000B4DF2"/>
    <w:rsid w:val="000C4568"/>
    <w:rsid w:val="000D4824"/>
    <w:rsid w:val="001409F1"/>
    <w:rsid w:val="00172F2F"/>
    <w:rsid w:val="00174B42"/>
    <w:rsid w:val="001A4DF5"/>
    <w:rsid w:val="001B0723"/>
    <w:rsid w:val="001B29EC"/>
    <w:rsid w:val="001D6539"/>
    <w:rsid w:val="001E6A6B"/>
    <w:rsid w:val="002308A6"/>
    <w:rsid w:val="00277CE2"/>
    <w:rsid w:val="00287616"/>
    <w:rsid w:val="002A2360"/>
    <w:rsid w:val="002B0283"/>
    <w:rsid w:val="002C4D83"/>
    <w:rsid w:val="002E7A29"/>
    <w:rsid w:val="00311709"/>
    <w:rsid w:val="0032377B"/>
    <w:rsid w:val="00337BAC"/>
    <w:rsid w:val="00341430"/>
    <w:rsid w:val="003976AC"/>
    <w:rsid w:val="003B1DCE"/>
    <w:rsid w:val="003D7A3F"/>
    <w:rsid w:val="003E753D"/>
    <w:rsid w:val="003F15F5"/>
    <w:rsid w:val="00423A44"/>
    <w:rsid w:val="00423BA4"/>
    <w:rsid w:val="00451A77"/>
    <w:rsid w:val="00452A09"/>
    <w:rsid w:val="004836B8"/>
    <w:rsid w:val="004927D0"/>
    <w:rsid w:val="004A6B92"/>
    <w:rsid w:val="004E3FDA"/>
    <w:rsid w:val="005153B5"/>
    <w:rsid w:val="00524001"/>
    <w:rsid w:val="00525509"/>
    <w:rsid w:val="00530F54"/>
    <w:rsid w:val="00532044"/>
    <w:rsid w:val="0056737C"/>
    <w:rsid w:val="005748ED"/>
    <w:rsid w:val="00601ED1"/>
    <w:rsid w:val="006262FE"/>
    <w:rsid w:val="006E0E2E"/>
    <w:rsid w:val="00750303"/>
    <w:rsid w:val="00756703"/>
    <w:rsid w:val="0076232D"/>
    <w:rsid w:val="007778E4"/>
    <w:rsid w:val="0079655D"/>
    <w:rsid w:val="007A40B8"/>
    <w:rsid w:val="007E1690"/>
    <w:rsid w:val="007E4E4F"/>
    <w:rsid w:val="007E7E88"/>
    <w:rsid w:val="008317B0"/>
    <w:rsid w:val="00831D0B"/>
    <w:rsid w:val="008454A6"/>
    <w:rsid w:val="00874A43"/>
    <w:rsid w:val="00881237"/>
    <w:rsid w:val="008877CC"/>
    <w:rsid w:val="008B0C60"/>
    <w:rsid w:val="008B742C"/>
    <w:rsid w:val="008F6BB0"/>
    <w:rsid w:val="00916D8F"/>
    <w:rsid w:val="00963765"/>
    <w:rsid w:val="00993B05"/>
    <w:rsid w:val="009A3316"/>
    <w:rsid w:val="00A64249"/>
    <w:rsid w:val="00A9007C"/>
    <w:rsid w:val="00AB4487"/>
    <w:rsid w:val="00AE03AA"/>
    <w:rsid w:val="00AF2048"/>
    <w:rsid w:val="00B06222"/>
    <w:rsid w:val="00B32D11"/>
    <w:rsid w:val="00B65F86"/>
    <w:rsid w:val="00B7057B"/>
    <w:rsid w:val="00B7187C"/>
    <w:rsid w:val="00BB0338"/>
    <w:rsid w:val="00BC3167"/>
    <w:rsid w:val="00BF4B8D"/>
    <w:rsid w:val="00C11CE7"/>
    <w:rsid w:val="00C35C12"/>
    <w:rsid w:val="00C47FCD"/>
    <w:rsid w:val="00C96F36"/>
    <w:rsid w:val="00CA5104"/>
    <w:rsid w:val="00CC3853"/>
    <w:rsid w:val="00CD0E0B"/>
    <w:rsid w:val="00D0418E"/>
    <w:rsid w:val="00D10224"/>
    <w:rsid w:val="00D127BE"/>
    <w:rsid w:val="00D15B50"/>
    <w:rsid w:val="00D53CEB"/>
    <w:rsid w:val="00DB488C"/>
    <w:rsid w:val="00E606A0"/>
    <w:rsid w:val="00EA6385"/>
    <w:rsid w:val="00ED1EB4"/>
    <w:rsid w:val="00F202EF"/>
    <w:rsid w:val="00F32D93"/>
    <w:rsid w:val="00F41BCE"/>
    <w:rsid w:val="00F541B2"/>
    <w:rsid w:val="00F905F9"/>
    <w:rsid w:val="00FA18DE"/>
    <w:rsid w:val="00FB20AA"/>
    <w:rsid w:val="00FD5C48"/>
    <w:rsid w:val="00FE7C12"/>
    <w:rsid w:val="00FF53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57B"/>
    <w:rPr>
      <w:color w:val="808080"/>
    </w:rPr>
  </w:style>
  <w:style w:type="paragraph" w:customStyle="1" w:styleId="A8CAEA2CD5EF472BA9D49BD4C6F996EE">
    <w:name w:val="A8CAEA2CD5EF472BA9D49BD4C6F996EE"/>
    <w:rsid w:val="00B7057B"/>
  </w:style>
  <w:style w:type="paragraph" w:customStyle="1" w:styleId="B20CCC024575420DB346A2897E1BFAA1">
    <w:name w:val="B20CCC024575420DB346A2897E1BFAA1"/>
    <w:rsid w:val="00B70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2.xml><?xml version="1.0" encoding="utf-8"?>
<ds:datastoreItem xmlns:ds="http://schemas.openxmlformats.org/officeDocument/2006/customXml" ds:itemID="{792CD2AA-0A1B-4880-BE52-EEC670F12DE1}">
  <ds:schemaRefs>
    <ds:schemaRef ds:uri="http://schemas.openxmlformats.org/officeDocument/2006/bibliography"/>
  </ds:schemaRefs>
</ds:datastoreItem>
</file>

<file path=customXml/itemProps3.xml><?xml version="1.0" encoding="utf-8"?>
<ds:datastoreItem xmlns:ds="http://schemas.openxmlformats.org/officeDocument/2006/customXml" ds:itemID="{5BE407D6-CC2A-498E-B64B-B4A764771C80}">
  <ds:schemaRefs>
    <ds:schemaRef ds:uri="http://schemas.microsoft.com/sharepoint/events"/>
  </ds:schemaRefs>
</ds:datastoreItem>
</file>

<file path=customXml/itemProps4.xml><?xml version="1.0" encoding="utf-8"?>
<ds:datastoreItem xmlns:ds="http://schemas.openxmlformats.org/officeDocument/2006/customXml" ds:itemID="{A1D323EF-822C-4E4A-9DA5-304476EA7B2B}">
  <ds:schemaRef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purl.org/dc/terms/"/>
    <ds:schemaRef ds:uri="fc279a65-ba92-4185-b4bc-cb4a7918059c"/>
    <ds:schemaRef ds:uri="a6d3a7d7-5bbf-4e15-8086-1a83efe325b1"/>
    <ds:schemaRef ds:uri="http://schemas.openxmlformats.org/package/2006/metadata/core-properties"/>
    <ds:schemaRef ds:uri="73e88e38-8bca-4aa4-a1d1-18c680c401c2"/>
    <ds:schemaRef ds:uri="http://schemas.microsoft.com/office/2006/metadata/properties"/>
  </ds:schemaRefs>
</ds:datastoreItem>
</file>

<file path=customXml/itemProps5.xml><?xml version="1.0" encoding="utf-8"?>
<ds:datastoreItem xmlns:ds="http://schemas.openxmlformats.org/officeDocument/2006/customXml" ds:itemID="{16D046F8-3384-46B1-A81A-BA117B18E51D}"/>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0</TotalTime>
  <Pages>55</Pages>
  <Words>19009</Words>
  <Characters>108352</Characters>
  <Application>Microsoft Office Word</Application>
  <DocSecurity>4</DocSecurity>
  <Lines>902</Lines>
  <Paragraphs>254</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Zinc in freshwater</vt:lpstr>
    </vt:vector>
  </TitlesOfParts>
  <Company/>
  <LinksUpToDate>false</LinksUpToDate>
  <CharactersWithSpaces>127107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Zinc in freshwater</dc:title>
  <dc:subject/>
  <dc:creator>Australian and New Zealand Guidelines for Fresh and Marine Water Quality</dc:creator>
  <cp:keywords/>
  <dc:description/>
  <cp:lastModifiedBy>Durack, Bec</cp:lastModifiedBy>
  <cp:revision>2</cp:revision>
  <cp:lastPrinted>2024-05-23T03:10:00Z</cp:lastPrinted>
  <dcterms:created xsi:type="dcterms:W3CDTF">2024-05-30T01:04:00Z</dcterms:created>
  <dcterms:modified xsi:type="dcterms:W3CDTF">2024-05-30T01:04:00Z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_dlc_DocIdItemGuid">
    <vt:lpwstr>c788265e-515b-4be3-b842-d05fde51f610</vt:lpwstr>
  </property>
  <property fmtid="{D5CDD505-2E9C-101B-9397-08002B2CF9AE}" pid="4" name="ClassificationContentMarkingHeaderShapeIds">
    <vt:lpwstr>2,5,6,7,9,a,c,d,e</vt:lpwstr>
  </property>
  <property fmtid="{D5CDD505-2E9C-101B-9397-08002B2CF9AE}" pid="5" name="ClassificationContentMarkingHeaderFontProps">
    <vt:lpwstr>#000000,10,Calibri</vt:lpwstr>
  </property>
  <property fmtid="{D5CDD505-2E9C-101B-9397-08002B2CF9AE}" pid="6" name="ClassificationContentMarkingHeaderText">
    <vt:lpwstr>OFFICIAL </vt:lpwstr>
  </property>
  <property fmtid="{D5CDD505-2E9C-101B-9397-08002B2CF9AE}" pid="7" name="MediaServiceImageTags">
    <vt:lpwstr/>
  </property>
  <property fmtid="{D5CDD505-2E9C-101B-9397-08002B2CF9AE}" pid="8" name="GrammarlyDocumentId">
    <vt:lpwstr>ed69765c7f7469f4da60f73be1b1c62d435ebe50fe4f54ef00fd449c6ea198b3</vt:lpwstr>
  </property>
</Properties>
</file>